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r>
        <w:rPr/>
        <w:pict>
          <v:group style="position:absolute;margin-left:28.92pt;margin-top:18.719982pt;width:536.050pt;height:81.6pt;mso-position-horizontal-relative:page;mso-position-vertical-relative:page;z-index:-251815936" coordorigin="578,374" coordsize="10721,1632">
            <v:shape style="position:absolute;left:578;top:374;width:10721;height:1632" type="#_x0000_t75" stroked="false">
              <v:imagedata r:id="rId6" o:title=""/>
            </v:shape>
            <v:shape style="position:absolute;left:5560;top:787;width:795;height:1049" type="#_x0000_t75" stroked="false">
              <v:imagedata r:id="rId7" o:title=""/>
            </v:shape>
            <w10:wrap type="none"/>
          </v:group>
        </w:pic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Heading1"/>
        <w:spacing w:before="221"/>
        <w:ind w:left="2962" w:right="3174"/>
        <w:jc w:val="center"/>
      </w:pPr>
      <w:r>
        <w:rPr/>
        <w:t>KOMISIONERËT PUBLIKË</w:t>
      </w:r>
    </w:p>
    <w:p>
      <w:pPr>
        <w:pStyle w:val="BodyText"/>
        <w:ind w:left="0"/>
        <w:jc w:val="left"/>
        <w:rPr>
          <w:b/>
          <w:sz w:val="26"/>
        </w:rPr>
      </w:pPr>
    </w:p>
    <w:p>
      <w:pPr>
        <w:pStyle w:val="BodyText"/>
        <w:spacing w:before="2"/>
        <w:ind w:left="0"/>
        <w:jc w:val="left"/>
        <w:rPr>
          <w:b/>
          <w:sz w:val="36"/>
        </w:rPr>
      </w:pPr>
    </w:p>
    <w:p>
      <w:pPr>
        <w:pStyle w:val="BodyText"/>
        <w:tabs>
          <w:tab w:pos="1132" w:val="left" w:leader="none"/>
          <w:tab w:pos="6941" w:val="left" w:leader="none"/>
        </w:tabs>
      </w:pPr>
      <w:r>
        <w:rPr/>
        <w:t>Nr.</w:t>
      </w:r>
      <w:r>
        <w:rPr>
          <w:u w:val="single"/>
        </w:rPr>
        <w:t> </w:t>
        <w:tab/>
      </w:r>
      <w:r>
        <w:rPr/>
        <w:t>prot.</w:t>
        <w:tab/>
        <w:t>Tiranë, më</w:t>
      </w:r>
      <w:r>
        <w:rPr>
          <w:spacing w:val="-1"/>
        </w:rPr>
        <w:t> </w:t>
      </w:r>
      <w:r>
        <w:rPr/>
        <w:t>12.11.2019</w:t>
      </w:r>
    </w:p>
    <w:p>
      <w:pPr>
        <w:pStyle w:val="BodyText"/>
        <w:ind w:left="0"/>
        <w:jc w:val="left"/>
        <w:rPr>
          <w:sz w:val="26"/>
        </w:rPr>
      </w:pPr>
    </w:p>
    <w:p>
      <w:pPr>
        <w:pStyle w:val="BodyText"/>
        <w:spacing w:before="2"/>
        <w:ind w:left="0"/>
        <w:jc w:val="left"/>
        <w:rPr>
          <w:sz w:val="36"/>
        </w:rPr>
      </w:pPr>
    </w:p>
    <w:p>
      <w:pPr>
        <w:pStyle w:val="BodyText"/>
        <w:spacing w:before="1"/>
        <w:ind w:left="952" w:right="118" w:hanging="852"/>
      </w:pPr>
      <w:r>
        <w:rPr>
          <w:b/>
        </w:rPr>
        <w:t>Lënda: </w:t>
      </w:r>
      <w:r>
        <w:rPr/>
        <w:t>Parashtrimet përfundimtare të Komisionerit Publik në seancën gjyqësore pranë Kolegjit të Posaçëm të Apelimit, datë 12.11.2019, për çështjen që i përket subjektit</w:t>
      </w:r>
      <w:r>
        <w:rPr>
          <w:spacing w:val="-43"/>
        </w:rPr>
        <w:t> </w:t>
      </w:r>
      <w:r>
        <w:rPr/>
        <w:t>të rivlerësimit z. Besnik</w:t>
      </w:r>
      <w:r>
        <w:rPr>
          <w:spacing w:val="-1"/>
        </w:rPr>
        <w:t> </w:t>
      </w:r>
      <w:r>
        <w:rPr/>
        <w:t>Muçi</w:t>
      </w:r>
    </w:p>
    <w:p>
      <w:pPr>
        <w:pStyle w:val="BodyText"/>
        <w:ind w:left="0"/>
        <w:jc w:val="left"/>
        <w:rPr>
          <w:sz w:val="26"/>
        </w:rPr>
      </w:pPr>
    </w:p>
    <w:p>
      <w:pPr>
        <w:pStyle w:val="BodyText"/>
        <w:ind w:left="0"/>
        <w:jc w:val="left"/>
        <w:rPr>
          <w:sz w:val="26"/>
        </w:rPr>
      </w:pPr>
    </w:p>
    <w:p>
      <w:pPr>
        <w:pStyle w:val="Heading1"/>
        <w:spacing w:before="163"/>
      </w:pPr>
      <w:r>
        <w:rPr/>
        <w:t>Të nderuar anëtarë të trupit gjykues!</w:t>
      </w:r>
    </w:p>
    <w:p>
      <w:pPr>
        <w:pStyle w:val="BodyText"/>
        <w:spacing w:before="5"/>
        <w:ind w:left="0"/>
        <w:jc w:val="left"/>
        <w:rPr>
          <w:b/>
          <w:sz w:val="20"/>
        </w:rPr>
      </w:pPr>
    </w:p>
    <w:p>
      <w:pPr>
        <w:pStyle w:val="BodyText"/>
        <w:ind w:right="115" w:firstLine="719"/>
      </w:pPr>
      <w:r>
        <w:rPr/>
        <w:t>Komisioneri</w:t>
      </w:r>
      <w:r>
        <w:rPr>
          <w:spacing w:val="-13"/>
        </w:rPr>
        <w:t> </w:t>
      </w:r>
      <w:r>
        <w:rPr/>
        <w:t>Publik,</w:t>
      </w:r>
      <w:r>
        <w:rPr>
          <w:spacing w:val="-12"/>
        </w:rPr>
        <w:t> </w:t>
      </w:r>
      <w:r>
        <w:rPr/>
        <w:t>bazuar</w:t>
      </w:r>
      <w:r>
        <w:rPr>
          <w:spacing w:val="-13"/>
        </w:rPr>
        <w:t> </w:t>
      </w:r>
      <w:r>
        <w:rPr/>
        <w:t>në</w:t>
      </w:r>
      <w:r>
        <w:rPr>
          <w:spacing w:val="-12"/>
        </w:rPr>
        <w:t> </w:t>
      </w:r>
      <w:r>
        <w:rPr/>
        <w:t>nenin</w:t>
      </w:r>
      <w:r>
        <w:rPr>
          <w:spacing w:val="-12"/>
        </w:rPr>
        <w:t> </w:t>
      </w:r>
      <w:r>
        <w:rPr/>
        <w:t>C,</w:t>
      </w:r>
      <w:r>
        <w:rPr>
          <w:spacing w:val="-12"/>
        </w:rPr>
        <w:t> </w:t>
      </w:r>
      <w:r>
        <w:rPr/>
        <w:t>pika</w:t>
      </w:r>
      <w:r>
        <w:rPr>
          <w:spacing w:val="-13"/>
        </w:rPr>
        <w:t> </w:t>
      </w:r>
      <w:r>
        <w:rPr/>
        <w:t>2,</w:t>
      </w:r>
      <w:r>
        <w:rPr>
          <w:spacing w:val="-13"/>
        </w:rPr>
        <w:t> </w:t>
      </w:r>
      <w:r>
        <w:rPr/>
        <w:t>nenin</w:t>
      </w:r>
      <w:r>
        <w:rPr>
          <w:spacing w:val="-12"/>
        </w:rPr>
        <w:t> </w:t>
      </w:r>
      <w:r>
        <w:rPr/>
        <w:t>F,</w:t>
      </w:r>
      <w:r>
        <w:rPr>
          <w:spacing w:val="-12"/>
        </w:rPr>
        <w:t> </w:t>
      </w:r>
      <w:r>
        <w:rPr/>
        <w:t>pika</w:t>
      </w:r>
      <w:r>
        <w:rPr>
          <w:spacing w:val="-13"/>
        </w:rPr>
        <w:t> </w:t>
      </w:r>
      <w:r>
        <w:rPr/>
        <w:t>2,</w:t>
      </w:r>
      <w:r>
        <w:rPr>
          <w:spacing w:val="-13"/>
        </w:rPr>
        <w:t> </w:t>
      </w:r>
      <w:r>
        <w:rPr/>
        <w:t>të</w:t>
      </w:r>
      <w:r>
        <w:rPr>
          <w:spacing w:val="-13"/>
        </w:rPr>
        <w:t> </w:t>
      </w:r>
      <w:r>
        <w:rPr/>
        <w:t>aneksit</w:t>
      </w:r>
      <w:r>
        <w:rPr>
          <w:spacing w:val="-12"/>
        </w:rPr>
        <w:t> </w:t>
      </w:r>
      <w:r>
        <w:rPr/>
        <w:t>të</w:t>
      </w:r>
      <w:r>
        <w:rPr>
          <w:spacing w:val="-12"/>
        </w:rPr>
        <w:t> </w:t>
      </w:r>
      <w:r>
        <w:rPr/>
        <w:t>Kushtetutës dhe</w:t>
      </w:r>
      <w:r>
        <w:rPr>
          <w:spacing w:val="-6"/>
        </w:rPr>
        <w:t> </w:t>
      </w:r>
      <w:r>
        <w:rPr/>
        <w:t>nenin</w:t>
      </w:r>
      <w:r>
        <w:rPr>
          <w:spacing w:val="-4"/>
        </w:rPr>
        <w:t> </w:t>
      </w:r>
      <w:r>
        <w:rPr/>
        <w:t>63,</w:t>
      </w:r>
      <w:r>
        <w:rPr>
          <w:spacing w:val="-4"/>
        </w:rPr>
        <w:t> </w:t>
      </w:r>
      <w:r>
        <w:rPr/>
        <w:t>pika</w:t>
      </w:r>
      <w:r>
        <w:rPr>
          <w:spacing w:val="-4"/>
        </w:rPr>
        <w:t> </w:t>
      </w:r>
      <w:r>
        <w:rPr/>
        <w:t>1,</w:t>
      </w:r>
      <w:r>
        <w:rPr>
          <w:spacing w:val="-6"/>
        </w:rPr>
        <w:t> </w:t>
      </w:r>
      <w:r>
        <w:rPr/>
        <w:t>të</w:t>
      </w:r>
      <w:r>
        <w:rPr>
          <w:spacing w:val="-4"/>
        </w:rPr>
        <w:t> </w:t>
      </w:r>
      <w:r>
        <w:rPr/>
        <w:t>ligjit</w:t>
      </w:r>
      <w:r>
        <w:rPr>
          <w:spacing w:val="-3"/>
        </w:rPr>
        <w:t> </w:t>
      </w:r>
      <w:r>
        <w:rPr/>
        <w:t>nr.</w:t>
      </w:r>
      <w:r>
        <w:rPr>
          <w:spacing w:val="-5"/>
        </w:rPr>
        <w:t> </w:t>
      </w:r>
      <w:r>
        <w:rPr/>
        <w:t>84/2016,</w:t>
      </w:r>
      <w:r>
        <w:rPr>
          <w:spacing w:val="-4"/>
        </w:rPr>
        <w:t> </w:t>
      </w:r>
      <w:r>
        <w:rPr/>
        <w:t>pasi</w:t>
      </w:r>
      <w:r>
        <w:rPr>
          <w:spacing w:val="-3"/>
        </w:rPr>
        <w:t> </w:t>
      </w:r>
      <w:r>
        <w:rPr/>
        <w:t>vlerësoi</w:t>
      </w:r>
      <w:r>
        <w:rPr>
          <w:spacing w:val="-3"/>
        </w:rPr>
        <w:t> </w:t>
      </w:r>
      <w:r>
        <w:rPr/>
        <w:t>se</w:t>
      </w:r>
      <w:r>
        <w:rPr>
          <w:spacing w:val="-5"/>
        </w:rPr>
        <w:t> </w:t>
      </w:r>
      <w:r>
        <w:rPr/>
        <w:t>vendimi</w:t>
      </w:r>
      <w:r>
        <w:rPr>
          <w:spacing w:val="-3"/>
        </w:rPr>
        <w:t> </w:t>
      </w:r>
      <w:r>
        <w:rPr/>
        <w:t>nr.</w:t>
      </w:r>
      <w:r>
        <w:rPr>
          <w:spacing w:val="-5"/>
        </w:rPr>
        <w:t> </w:t>
      </w:r>
      <w:r>
        <w:rPr/>
        <w:t>58/2018,</w:t>
      </w:r>
      <w:r>
        <w:rPr>
          <w:spacing w:val="-4"/>
        </w:rPr>
        <w:t> </w:t>
      </w:r>
      <w:r>
        <w:rPr/>
        <w:t>i</w:t>
      </w:r>
      <w:r>
        <w:rPr>
          <w:spacing w:val="-3"/>
        </w:rPr>
        <w:t> </w:t>
      </w:r>
      <w:r>
        <w:rPr/>
        <w:t>Komisionit</w:t>
      </w:r>
      <w:r>
        <w:rPr>
          <w:spacing w:val="-6"/>
        </w:rPr>
        <w:t> </w:t>
      </w:r>
      <w:r>
        <w:rPr/>
        <w:t>të Pavarur të Kualifikimit, nuk është në pajtueshmëri me provat e administruara, vuri në lëvizje juridiksionin kontrollues të Kolegjit të Posaçëm të</w:t>
      </w:r>
      <w:r>
        <w:rPr>
          <w:spacing w:val="-5"/>
        </w:rPr>
        <w:t> </w:t>
      </w:r>
      <w:r>
        <w:rPr/>
        <w:t>Apelimit.</w:t>
      </w:r>
    </w:p>
    <w:p>
      <w:pPr>
        <w:pStyle w:val="BodyText"/>
        <w:spacing w:line="237" w:lineRule="auto" w:before="123"/>
        <w:ind w:right="115" w:firstLine="719"/>
      </w:pPr>
      <w:r>
        <w:rPr/>
        <w:t>Mbi bazën e shkaqeve të ankimit, kërkimeve dhe prapësimeve të palëve, si dhe vlerësimit tërësor të provave, shqyrtimi gjyqësor në Kolegj vijoi në respektim të dispozitave kushtetuese dhe të ligjit nr. 84/2016 dhe, në çdo rast, subjektit të rivlerësimit iu garantua e drejta për një proces të rregullt ligjor, si dhe iu dha mundësia të provonte</w:t>
      </w:r>
      <w:r>
        <w:rPr>
          <w:position w:val="9"/>
          <w:sz w:val="16"/>
        </w:rPr>
        <w:t>1 </w:t>
      </w:r>
      <w:r>
        <w:rPr/>
        <w:t>të kundërtën për secilin shkak ankimi.</w:t>
      </w:r>
    </w:p>
    <w:p>
      <w:pPr>
        <w:pStyle w:val="BodyText"/>
        <w:spacing w:before="116"/>
        <w:ind w:right="116" w:firstLine="719"/>
      </w:pPr>
      <w:r>
        <w:rPr/>
        <w:t>Komisioneri Publik çmon se hetimi dhe gjykimi i kësaj çështjeje provoi se subjekti i rivlerësimit</w:t>
      </w:r>
      <w:r>
        <w:rPr>
          <w:spacing w:val="-6"/>
        </w:rPr>
        <w:t> </w:t>
      </w:r>
      <w:r>
        <w:rPr/>
        <w:t>nuk</w:t>
      </w:r>
      <w:r>
        <w:rPr>
          <w:spacing w:val="-5"/>
        </w:rPr>
        <w:t> </w:t>
      </w:r>
      <w:r>
        <w:rPr/>
        <w:t>arriti</w:t>
      </w:r>
      <w:r>
        <w:rPr>
          <w:spacing w:val="-6"/>
        </w:rPr>
        <w:t> </w:t>
      </w:r>
      <w:r>
        <w:rPr/>
        <w:t>që,</w:t>
      </w:r>
      <w:r>
        <w:rPr>
          <w:spacing w:val="-3"/>
        </w:rPr>
        <w:t> </w:t>
      </w:r>
      <w:r>
        <w:rPr/>
        <w:t>me</w:t>
      </w:r>
      <w:r>
        <w:rPr>
          <w:spacing w:val="-6"/>
        </w:rPr>
        <w:t> </w:t>
      </w:r>
      <w:r>
        <w:rPr/>
        <w:t>prova</w:t>
      </w:r>
      <w:r>
        <w:rPr>
          <w:spacing w:val="-8"/>
        </w:rPr>
        <w:t> </w:t>
      </w:r>
      <w:r>
        <w:rPr/>
        <w:t>dhe</w:t>
      </w:r>
      <w:r>
        <w:rPr>
          <w:spacing w:val="-4"/>
        </w:rPr>
        <w:t> </w:t>
      </w:r>
      <w:r>
        <w:rPr/>
        <w:t>argumente</w:t>
      </w:r>
      <w:r>
        <w:rPr>
          <w:spacing w:val="-4"/>
        </w:rPr>
        <w:t> </w:t>
      </w:r>
      <w:r>
        <w:rPr/>
        <w:t>bindëse,</w:t>
      </w:r>
      <w:r>
        <w:rPr>
          <w:spacing w:val="-6"/>
        </w:rPr>
        <w:t> </w:t>
      </w:r>
      <w:r>
        <w:rPr/>
        <w:t>të</w:t>
      </w:r>
      <w:r>
        <w:rPr>
          <w:spacing w:val="-6"/>
        </w:rPr>
        <w:t> </w:t>
      </w:r>
      <w:r>
        <w:rPr/>
        <w:t>provojë</w:t>
      </w:r>
      <w:r>
        <w:rPr>
          <w:spacing w:val="-6"/>
        </w:rPr>
        <w:t> </w:t>
      </w:r>
      <w:r>
        <w:rPr/>
        <w:t>të</w:t>
      </w:r>
      <w:r>
        <w:rPr>
          <w:spacing w:val="-7"/>
        </w:rPr>
        <w:t> </w:t>
      </w:r>
      <w:r>
        <w:rPr/>
        <w:t>kundërtën</w:t>
      </w:r>
      <w:r>
        <w:rPr>
          <w:spacing w:val="-5"/>
        </w:rPr>
        <w:t> </w:t>
      </w:r>
      <w:r>
        <w:rPr/>
        <w:t>e</w:t>
      </w:r>
      <w:r>
        <w:rPr>
          <w:spacing w:val="-6"/>
        </w:rPr>
        <w:t> </w:t>
      </w:r>
      <w:r>
        <w:rPr/>
        <w:t>shkaqeve të ankimit. Si rrjedhojë, vlerësojmë se subjekti i rivlerësimit ndodhet në kushtet e mosdeklarimit</w:t>
      </w:r>
      <w:r>
        <w:rPr>
          <w:spacing w:val="-8"/>
        </w:rPr>
        <w:t> </w:t>
      </w:r>
      <w:r>
        <w:rPr/>
        <w:t>saktësisht</w:t>
      </w:r>
      <w:r>
        <w:rPr>
          <w:spacing w:val="-5"/>
        </w:rPr>
        <w:t> </w:t>
      </w:r>
      <w:r>
        <w:rPr/>
        <w:t>dhe</w:t>
      </w:r>
      <w:r>
        <w:rPr>
          <w:spacing w:val="-10"/>
        </w:rPr>
        <w:t> </w:t>
      </w:r>
      <w:r>
        <w:rPr/>
        <w:t>plotësisht</w:t>
      </w:r>
      <w:r>
        <w:rPr>
          <w:spacing w:val="-7"/>
        </w:rPr>
        <w:t> </w:t>
      </w:r>
      <w:r>
        <w:rPr/>
        <w:t>të</w:t>
      </w:r>
      <w:r>
        <w:rPr>
          <w:spacing w:val="-9"/>
        </w:rPr>
        <w:t> </w:t>
      </w:r>
      <w:r>
        <w:rPr/>
        <w:t>pasurisë,</w:t>
      </w:r>
      <w:r>
        <w:rPr>
          <w:spacing w:val="-5"/>
        </w:rPr>
        <w:t> </w:t>
      </w:r>
      <w:r>
        <w:rPr/>
        <w:t>si</w:t>
      </w:r>
      <w:r>
        <w:rPr>
          <w:spacing w:val="-8"/>
        </w:rPr>
        <w:t> </w:t>
      </w:r>
      <w:r>
        <w:rPr/>
        <w:t>dhe</w:t>
      </w:r>
      <w:r>
        <w:rPr>
          <w:spacing w:val="-6"/>
        </w:rPr>
        <w:t> </w:t>
      </w:r>
      <w:r>
        <w:rPr/>
        <w:t>nuk</w:t>
      </w:r>
      <w:r>
        <w:rPr>
          <w:spacing w:val="-9"/>
        </w:rPr>
        <w:t> </w:t>
      </w:r>
      <w:r>
        <w:rPr/>
        <w:t>ka</w:t>
      </w:r>
      <w:r>
        <w:rPr>
          <w:spacing w:val="-6"/>
        </w:rPr>
        <w:t> </w:t>
      </w:r>
      <w:r>
        <w:rPr/>
        <w:t>arritur</w:t>
      </w:r>
      <w:r>
        <w:rPr>
          <w:spacing w:val="-9"/>
        </w:rPr>
        <w:t> </w:t>
      </w:r>
      <w:r>
        <w:rPr/>
        <w:t>të</w:t>
      </w:r>
      <w:r>
        <w:rPr>
          <w:spacing w:val="-6"/>
        </w:rPr>
        <w:t> </w:t>
      </w:r>
      <w:r>
        <w:rPr/>
        <w:t>shpjegojë</w:t>
      </w:r>
      <w:r>
        <w:rPr>
          <w:spacing w:val="-7"/>
        </w:rPr>
        <w:t> </w:t>
      </w:r>
      <w:r>
        <w:rPr/>
        <w:t>bindshëm ligjshmërinë e burimit të krijimit të tyre. Subjekti i rivlerësimit ka kryer deklarim të pamjaftueshëm për kriterin e pasurisë, referuar nenit D, pikat 1, 3 dhe 5, të aneksit të Kushtetutës dhe nenit 61, pika 3 e ligjit nr.</w:t>
      </w:r>
      <w:r>
        <w:rPr>
          <w:spacing w:val="-1"/>
        </w:rPr>
        <w:t> </w:t>
      </w:r>
      <w:r>
        <w:rPr/>
        <w:t>84/2016.</w:t>
      </w:r>
    </w:p>
    <w:p>
      <w:pPr>
        <w:pStyle w:val="BodyText"/>
        <w:spacing w:before="121"/>
        <w:ind w:left="820"/>
      </w:pPr>
      <w:r>
        <w:rPr/>
        <w:t>Ky përfundim gjen mbështetje në këto rrethana faktike e juridike, si vijon:</w:t>
      </w:r>
    </w:p>
    <w:p>
      <w:pPr>
        <w:pStyle w:val="Heading1"/>
        <w:numPr>
          <w:ilvl w:val="0"/>
          <w:numId w:val="1"/>
        </w:numPr>
        <w:tabs>
          <w:tab w:pos="821" w:val="left" w:leader="none"/>
        </w:tabs>
        <w:spacing w:line="244" w:lineRule="auto" w:before="114" w:after="0"/>
        <w:ind w:left="100" w:right="115" w:firstLine="0"/>
        <w:jc w:val="both"/>
      </w:pPr>
      <w:r>
        <w:rPr/>
        <w:t>Për</w:t>
      </w:r>
      <w:r>
        <w:rPr>
          <w:spacing w:val="-12"/>
        </w:rPr>
        <w:t> </w:t>
      </w:r>
      <w:r>
        <w:rPr/>
        <w:t>pasurinë</w:t>
      </w:r>
      <w:r>
        <w:rPr>
          <w:spacing w:val="-11"/>
        </w:rPr>
        <w:t> </w:t>
      </w:r>
      <w:r>
        <w:rPr/>
        <w:t>1</w:t>
      </w:r>
      <w:r>
        <w:rPr>
          <w:b w:val="0"/>
        </w:rPr>
        <w:t>,</w:t>
      </w:r>
      <w:r>
        <w:rPr>
          <w:b w:val="0"/>
          <w:spacing w:val="-8"/>
        </w:rPr>
        <w:t> </w:t>
      </w:r>
      <w:r>
        <w:rPr/>
        <w:t>apartament</w:t>
      </w:r>
      <w:r>
        <w:rPr>
          <w:spacing w:val="-11"/>
        </w:rPr>
        <w:t> </w:t>
      </w:r>
      <w:r>
        <w:rPr/>
        <w:t>banimi</w:t>
      </w:r>
      <w:r>
        <w:rPr>
          <w:spacing w:val="-5"/>
        </w:rPr>
        <w:t> </w:t>
      </w:r>
      <w:r>
        <w:rPr/>
        <w:t>me</w:t>
      </w:r>
      <w:r>
        <w:rPr>
          <w:spacing w:val="-10"/>
        </w:rPr>
        <w:t> </w:t>
      </w:r>
      <w:r>
        <w:rPr/>
        <w:t>sip.</w:t>
      </w:r>
      <w:r>
        <w:rPr>
          <w:spacing w:val="-10"/>
        </w:rPr>
        <w:t> </w:t>
      </w:r>
      <w:r>
        <w:rPr/>
        <w:t>57</w:t>
      </w:r>
      <w:r>
        <w:rPr>
          <w:spacing w:val="-8"/>
        </w:rPr>
        <w:t> </w:t>
      </w:r>
      <w:r>
        <w:rPr/>
        <w:t>m</w:t>
      </w:r>
      <w:r>
        <w:rPr>
          <w:position w:val="8"/>
          <w:sz w:val="16"/>
        </w:rPr>
        <w:t>2</w:t>
      </w:r>
      <w:r>
        <w:rPr/>
        <w:t>,</w:t>
      </w:r>
      <w:r>
        <w:rPr>
          <w:spacing w:val="11"/>
        </w:rPr>
        <w:t> </w:t>
      </w:r>
      <w:r>
        <w:rPr/>
        <w:t>i</w:t>
      </w:r>
      <w:r>
        <w:rPr>
          <w:spacing w:val="-10"/>
        </w:rPr>
        <w:t> </w:t>
      </w:r>
      <w:r>
        <w:rPr/>
        <w:t>blerë</w:t>
      </w:r>
      <w:r>
        <w:rPr>
          <w:spacing w:val="-12"/>
        </w:rPr>
        <w:t> </w:t>
      </w:r>
      <w:r>
        <w:rPr/>
        <w:t>në</w:t>
      </w:r>
      <w:r>
        <w:rPr>
          <w:spacing w:val="-11"/>
        </w:rPr>
        <w:t> </w:t>
      </w:r>
      <w:r>
        <w:rPr/>
        <w:t>janar</w:t>
      </w:r>
      <w:r>
        <w:rPr>
          <w:spacing w:val="-9"/>
        </w:rPr>
        <w:t> </w:t>
      </w:r>
      <w:r>
        <w:rPr/>
        <w:t>të</w:t>
      </w:r>
      <w:r>
        <w:rPr>
          <w:spacing w:val="-11"/>
        </w:rPr>
        <w:t> </w:t>
      </w:r>
      <w:r>
        <w:rPr/>
        <w:t>vitit</w:t>
      </w:r>
      <w:r>
        <w:rPr>
          <w:spacing w:val="-11"/>
        </w:rPr>
        <w:t> </w:t>
      </w:r>
      <w:r>
        <w:rPr/>
        <w:t>2006,</w:t>
      </w:r>
      <w:r>
        <w:rPr>
          <w:spacing w:val="-10"/>
        </w:rPr>
        <w:t> </w:t>
      </w:r>
      <w:r>
        <w:rPr/>
        <w:t>për vlerën 1.9 milionë lekë</w:t>
      </w:r>
    </w:p>
    <w:p>
      <w:pPr>
        <w:pStyle w:val="ListParagraph"/>
        <w:numPr>
          <w:ilvl w:val="1"/>
          <w:numId w:val="1"/>
        </w:numPr>
        <w:tabs>
          <w:tab w:pos="821" w:val="left" w:leader="none"/>
        </w:tabs>
        <w:spacing w:line="240" w:lineRule="auto" w:before="109" w:after="0"/>
        <w:ind w:left="100" w:right="115" w:firstLine="0"/>
        <w:jc w:val="both"/>
        <w:rPr>
          <w:sz w:val="24"/>
        </w:rPr>
      </w:pPr>
      <w:r>
        <w:rPr>
          <w:spacing w:val="-60"/>
          <w:sz w:val="24"/>
          <w:u w:val="single"/>
        </w:rPr>
        <w:t> </w:t>
      </w:r>
      <w:r>
        <w:rPr>
          <w:i/>
          <w:sz w:val="24"/>
          <w:u w:val="single"/>
        </w:rPr>
        <w:t>Në deklaratën “Vetting</w:t>
      </w:r>
      <w:r>
        <w:rPr>
          <w:i/>
          <w:sz w:val="24"/>
        </w:rPr>
        <w:t>”, </w:t>
      </w:r>
      <w:r>
        <w:rPr>
          <w:sz w:val="24"/>
        </w:rPr>
        <w:t>burimi i krijimit të kësaj pasurie deklarohet: (</w:t>
      </w:r>
      <w:r>
        <w:rPr>
          <w:b/>
          <w:sz w:val="24"/>
        </w:rPr>
        <w:t>i</w:t>
      </w:r>
      <w:r>
        <w:rPr>
          <w:sz w:val="24"/>
        </w:rPr>
        <w:t>) Kursime personale në shumën 200.000 lekë; (</w:t>
      </w:r>
      <w:r>
        <w:rPr>
          <w:b/>
          <w:sz w:val="24"/>
        </w:rPr>
        <w:t>ii</w:t>
      </w:r>
      <w:r>
        <w:rPr>
          <w:sz w:val="24"/>
        </w:rPr>
        <w:t>) Hua 500.000 lekë nga babai, që vijnë nga të ardhura personale</w:t>
      </w:r>
      <w:r>
        <w:rPr>
          <w:spacing w:val="14"/>
          <w:sz w:val="24"/>
        </w:rPr>
        <w:t> </w:t>
      </w:r>
      <w:r>
        <w:rPr>
          <w:sz w:val="24"/>
        </w:rPr>
        <w:t>dhe</w:t>
      </w:r>
      <w:r>
        <w:rPr>
          <w:spacing w:val="14"/>
          <w:sz w:val="24"/>
        </w:rPr>
        <w:t> </w:t>
      </w:r>
      <w:r>
        <w:rPr>
          <w:sz w:val="24"/>
        </w:rPr>
        <w:t>kursime</w:t>
      </w:r>
      <w:r>
        <w:rPr>
          <w:spacing w:val="15"/>
          <w:sz w:val="24"/>
        </w:rPr>
        <w:t> </w:t>
      </w:r>
      <w:r>
        <w:rPr>
          <w:sz w:val="24"/>
        </w:rPr>
        <w:t>të</w:t>
      </w:r>
      <w:r>
        <w:rPr>
          <w:spacing w:val="17"/>
          <w:sz w:val="24"/>
        </w:rPr>
        <w:t> </w:t>
      </w:r>
      <w:r>
        <w:rPr>
          <w:sz w:val="24"/>
        </w:rPr>
        <w:t>vëllait</w:t>
      </w:r>
      <w:r>
        <w:rPr>
          <w:spacing w:val="18"/>
          <w:sz w:val="24"/>
        </w:rPr>
        <w:t> </w:t>
      </w:r>
      <w:r>
        <w:rPr>
          <w:sz w:val="24"/>
        </w:rPr>
        <w:t>***.</w:t>
      </w:r>
      <w:r>
        <w:rPr>
          <w:spacing w:val="15"/>
          <w:sz w:val="24"/>
        </w:rPr>
        <w:t> </w:t>
      </w:r>
      <w:r>
        <w:rPr>
          <w:sz w:val="24"/>
        </w:rPr>
        <w:t>***.,</w:t>
      </w:r>
      <w:r>
        <w:rPr>
          <w:spacing w:val="13"/>
          <w:sz w:val="24"/>
        </w:rPr>
        <w:t> </w:t>
      </w:r>
      <w:r>
        <w:rPr>
          <w:sz w:val="24"/>
        </w:rPr>
        <w:t>nga</w:t>
      </w:r>
      <w:r>
        <w:rPr>
          <w:spacing w:val="14"/>
          <w:sz w:val="24"/>
        </w:rPr>
        <w:t> </w:t>
      </w:r>
      <w:r>
        <w:rPr>
          <w:sz w:val="24"/>
        </w:rPr>
        <w:t>emigracioni;</w:t>
      </w:r>
      <w:r>
        <w:rPr>
          <w:spacing w:val="16"/>
          <w:sz w:val="24"/>
        </w:rPr>
        <w:t> </w:t>
      </w:r>
      <w:r>
        <w:rPr>
          <w:sz w:val="24"/>
        </w:rPr>
        <w:t>(</w:t>
      </w:r>
      <w:r>
        <w:rPr>
          <w:b/>
          <w:sz w:val="24"/>
        </w:rPr>
        <w:t>iii</w:t>
      </w:r>
      <w:r>
        <w:rPr>
          <w:sz w:val="24"/>
        </w:rPr>
        <w:t>)</w:t>
      </w:r>
      <w:r>
        <w:rPr>
          <w:spacing w:val="14"/>
          <w:sz w:val="24"/>
        </w:rPr>
        <w:t> </w:t>
      </w:r>
      <w:r>
        <w:rPr>
          <w:sz w:val="24"/>
        </w:rPr>
        <w:t>Hua</w:t>
      </w:r>
      <w:r>
        <w:rPr>
          <w:spacing w:val="13"/>
          <w:sz w:val="24"/>
        </w:rPr>
        <w:t> </w:t>
      </w:r>
      <w:r>
        <w:rPr>
          <w:sz w:val="24"/>
        </w:rPr>
        <w:t>6.000</w:t>
      </w:r>
      <w:r>
        <w:rPr>
          <w:spacing w:val="15"/>
          <w:sz w:val="24"/>
        </w:rPr>
        <w:t> </w:t>
      </w:r>
      <w:r>
        <w:rPr>
          <w:sz w:val="24"/>
        </w:rPr>
        <w:t>euro,</w:t>
      </w:r>
      <w:r>
        <w:rPr>
          <w:spacing w:val="15"/>
          <w:sz w:val="24"/>
        </w:rPr>
        <w:t> </w:t>
      </w:r>
      <w:r>
        <w:rPr>
          <w:sz w:val="24"/>
        </w:rPr>
        <w:t>nga</w:t>
      </w:r>
      <w:r>
        <w:rPr>
          <w:spacing w:val="14"/>
          <w:sz w:val="24"/>
        </w:rPr>
        <w:t> </w:t>
      </w:r>
      <w:r>
        <w:rPr>
          <w:sz w:val="24"/>
        </w:rPr>
        <w:t>motra</w:t>
      </w:r>
    </w:p>
    <w:p>
      <w:pPr>
        <w:pStyle w:val="BodyText"/>
        <w:spacing w:before="1"/>
        <w:ind w:right="118"/>
      </w:pPr>
      <w:r>
        <w:rPr/>
        <w:t>***.</w:t>
      </w:r>
      <w:r>
        <w:rPr>
          <w:spacing w:val="-13"/>
        </w:rPr>
        <w:t> </w:t>
      </w:r>
      <w:r>
        <w:rPr/>
        <w:t>***.,</w:t>
      </w:r>
      <w:r>
        <w:rPr>
          <w:spacing w:val="-12"/>
        </w:rPr>
        <w:t> </w:t>
      </w:r>
      <w:r>
        <w:rPr/>
        <w:t>dhe</w:t>
      </w:r>
      <w:r>
        <w:rPr>
          <w:spacing w:val="-13"/>
        </w:rPr>
        <w:t> </w:t>
      </w:r>
      <w:r>
        <w:rPr/>
        <w:t>bashkëshorti</w:t>
      </w:r>
      <w:r>
        <w:rPr>
          <w:spacing w:val="-13"/>
        </w:rPr>
        <w:t> </w:t>
      </w:r>
      <w:r>
        <w:rPr/>
        <w:t>i</w:t>
      </w:r>
      <w:r>
        <w:rPr>
          <w:spacing w:val="-12"/>
        </w:rPr>
        <w:t> </w:t>
      </w:r>
      <w:r>
        <w:rPr/>
        <w:t>saj</w:t>
      </w:r>
      <w:r>
        <w:rPr>
          <w:spacing w:val="-11"/>
        </w:rPr>
        <w:t> </w:t>
      </w:r>
      <w:r>
        <w:rPr/>
        <w:t>***.</w:t>
      </w:r>
      <w:r>
        <w:rPr>
          <w:spacing w:val="-12"/>
        </w:rPr>
        <w:t> </w:t>
      </w:r>
      <w:r>
        <w:rPr/>
        <w:t>***.,</w:t>
      </w:r>
      <w:r>
        <w:rPr>
          <w:spacing w:val="-13"/>
        </w:rPr>
        <w:t> </w:t>
      </w:r>
      <w:r>
        <w:rPr/>
        <w:t>që</w:t>
      </w:r>
      <w:r>
        <w:rPr>
          <w:spacing w:val="-13"/>
        </w:rPr>
        <w:t> </w:t>
      </w:r>
      <w:r>
        <w:rPr/>
        <w:t>vijnë</w:t>
      </w:r>
      <w:r>
        <w:rPr>
          <w:spacing w:val="-11"/>
        </w:rPr>
        <w:t> </w:t>
      </w:r>
      <w:r>
        <w:rPr/>
        <w:t>si</w:t>
      </w:r>
      <w:r>
        <w:rPr>
          <w:spacing w:val="-12"/>
        </w:rPr>
        <w:t> </w:t>
      </w:r>
      <w:r>
        <w:rPr/>
        <w:t>të</w:t>
      </w:r>
      <w:r>
        <w:rPr>
          <w:spacing w:val="-14"/>
        </w:rPr>
        <w:t> </w:t>
      </w:r>
      <w:r>
        <w:rPr/>
        <w:t>ardhura</w:t>
      </w:r>
      <w:r>
        <w:rPr>
          <w:spacing w:val="-13"/>
        </w:rPr>
        <w:t> </w:t>
      </w:r>
      <w:r>
        <w:rPr/>
        <w:t>nga</w:t>
      </w:r>
      <w:r>
        <w:rPr>
          <w:spacing w:val="-11"/>
        </w:rPr>
        <w:t> </w:t>
      </w:r>
      <w:r>
        <w:rPr/>
        <w:t>emigracioni</w:t>
      </w:r>
      <w:r>
        <w:rPr>
          <w:spacing w:val="-12"/>
        </w:rPr>
        <w:t> </w:t>
      </w:r>
      <w:r>
        <w:rPr/>
        <w:t>në</w:t>
      </w:r>
      <w:r>
        <w:rPr>
          <w:spacing w:val="-14"/>
        </w:rPr>
        <w:t> </w:t>
      </w:r>
      <w:r>
        <w:rPr/>
        <w:t>Mbretërinë e Bashkuar; (iv) Hua 3.000 euro nga xhaxhi ***. ***., krijuar me të ardhura nga</w:t>
      </w:r>
      <w:r>
        <w:rPr>
          <w:spacing w:val="-10"/>
        </w:rPr>
        <w:t> </w:t>
      </w:r>
      <w:r>
        <w:rPr/>
        <w:t>emigracioni.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19"/>
        </w:rPr>
      </w:pPr>
      <w:r>
        <w:rPr/>
        <w:pict>
          <v:line style="position:absolute;mso-position-horizontal-relative:page;mso-position-vertical-relative:paragraph;z-index:-251658240;mso-wrap-distance-left:0;mso-wrap-distance-right:0" from="72.024002pt,13.341215pt" to="216.044002pt,13.341215pt" stroked="true" strokeweight=".72003pt" strokecolor="#000000">
            <v:stroke dashstyle="solid"/>
            <w10:wrap type="topAndBottom"/>
          </v:line>
        </w:pict>
      </w:r>
    </w:p>
    <w:p>
      <w:pPr>
        <w:spacing w:before="62"/>
        <w:ind w:left="100" w:right="0" w:firstLine="0"/>
        <w:jc w:val="left"/>
        <w:rPr>
          <w:sz w:val="18"/>
        </w:rPr>
      </w:pPr>
      <w:r>
        <w:rPr>
          <w:position w:val="6"/>
          <w:sz w:val="12"/>
        </w:rPr>
        <w:t>1 </w:t>
      </w:r>
      <w:r>
        <w:rPr>
          <w:sz w:val="18"/>
        </w:rPr>
        <w:t>Sipas nenit Ç, pika 5 e aneksit të Kushtetutës, “Barra e provës i kalon subjektit të rivlerësimit vetëm për këtë proces, duke përjashtuar çdo proces tjetër, në veçanti procesin penal”.</w:t>
      </w:r>
    </w:p>
    <w:p>
      <w:pPr>
        <w:spacing w:after="0"/>
        <w:jc w:val="left"/>
        <w:rPr>
          <w:sz w:val="18"/>
        </w:rPr>
        <w:sectPr>
          <w:footerReference w:type="default" r:id="rId5"/>
          <w:type w:val="continuous"/>
          <w:pgSz w:w="11910" w:h="16840"/>
          <w:pgMar w:footer="1428" w:top="360" w:bottom="1620" w:left="1340" w:right="1320"/>
          <w:pgNumType w:start="1"/>
        </w:sectPr>
      </w:pPr>
    </w:p>
    <w:p>
      <w:pPr>
        <w:pStyle w:val="ListParagraph"/>
        <w:numPr>
          <w:ilvl w:val="1"/>
          <w:numId w:val="1"/>
        </w:numPr>
        <w:tabs>
          <w:tab w:pos="821" w:val="left" w:leader="none"/>
        </w:tabs>
        <w:spacing w:line="240" w:lineRule="auto" w:before="61" w:after="0"/>
        <w:ind w:left="100" w:right="118" w:firstLine="0"/>
        <w:jc w:val="both"/>
        <w:rPr>
          <w:sz w:val="24"/>
        </w:rPr>
      </w:pPr>
      <w:r>
        <w:rPr>
          <w:i/>
          <w:sz w:val="24"/>
          <w:u w:val="single"/>
        </w:rPr>
        <w:t>Në DV-2006</w:t>
      </w:r>
      <w:r>
        <w:rPr>
          <w:i/>
          <w:sz w:val="24"/>
        </w:rPr>
        <w:t>, </w:t>
      </w:r>
      <w:r>
        <w:rPr>
          <w:sz w:val="24"/>
        </w:rPr>
        <w:t>si burim krijimi për këtë pasuri deklarohen vetëm huat nga babai dhe xhaxhai, respektivisht në shumat 500.000 lekë dhe 3.000 euro, si dhe nga motra dhe bashkëshorti i saj, në shumën 6.000</w:t>
      </w:r>
      <w:r>
        <w:rPr>
          <w:spacing w:val="-2"/>
          <w:sz w:val="24"/>
        </w:rPr>
        <w:t> </w:t>
      </w:r>
      <w:r>
        <w:rPr>
          <w:sz w:val="24"/>
        </w:rPr>
        <w:t>euro.</w:t>
      </w:r>
    </w:p>
    <w:p>
      <w:pPr>
        <w:pStyle w:val="ListParagraph"/>
        <w:numPr>
          <w:ilvl w:val="1"/>
          <w:numId w:val="1"/>
        </w:numPr>
        <w:tabs>
          <w:tab w:pos="821" w:val="left" w:leader="none"/>
        </w:tabs>
        <w:spacing w:line="240" w:lineRule="auto" w:before="121" w:after="0"/>
        <w:ind w:left="100" w:right="116" w:firstLine="0"/>
        <w:jc w:val="both"/>
        <w:rPr>
          <w:sz w:val="24"/>
        </w:rPr>
      </w:pPr>
      <w:r>
        <w:rPr>
          <w:sz w:val="24"/>
        </w:rPr>
        <w:t>Nga krahasimi i deklaratës periodike të vitit 2006 me atë “Vetting” 2017, rezulton se ka pasaktësi lidhur me deklarimin e burimit të krijimit të pasurisë, pasi në DV-2006 nuk deklarohet</w:t>
      </w:r>
      <w:r>
        <w:rPr>
          <w:spacing w:val="-15"/>
          <w:sz w:val="24"/>
        </w:rPr>
        <w:t> </w:t>
      </w:r>
      <w:r>
        <w:rPr>
          <w:sz w:val="24"/>
        </w:rPr>
        <w:t>si</w:t>
      </w:r>
      <w:r>
        <w:rPr>
          <w:spacing w:val="-14"/>
          <w:sz w:val="24"/>
        </w:rPr>
        <w:t> </w:t>
      </w:r>
      <w:r>
        <w:rPr>
          <w:sz w:val="24"/>
        </w:rPr>
        <w:t>burim,</w:t>
      </w:r>
      <w:r>
        <w:rPr>
          <w:spacing w:val="-15"/>
          <w:sz w:val="24"/>
        </w:rPr>
        <w:t> </w:t>
      </w:r>
      <w:r>
        <w:rPr>
          <w:sz w:val="24"/>
        </w:rPr>
        <w:t>përdorimi</w:t>
      </w:r>
      <w:r>
        <w:rPr>
          <w:spacing w:val="-14"/>
          <w:sz w:val="24"/>
        </w:rPr>
        <w:t> </w:t>
      </w:r>
      <w:r>
        <w:rPr>
          <w:sz w:val="24"/>
        </w:rPr>
        <w:t>i</w:t>
      </w:r>
      <w:r>
        <w:rPr>
          <w:spacing w:val="-15"/>
          <w:sz w:val="24"/>
        </w:rPr>
        <w:t> </w:t>
      </w:r>
      <w:r>
        <w:rPr>
          <w:sz w:val="24"/>
        </w:rPr>
        <w:t>kursimeve</w:t>
      </w:r>
      <w:r>
        <w:rPr>
          <w:spacing w:val="-16"/>
          <w:sz w:val="24"/>
        </w:rPr>
        <w:t> </w:t>
      </w:r>
      <w:r>
        <w:rPr>
          <w:sz w:val="24"/>
        </w:rPr>
        <w:t>të</w:t>
      </w:r>
      <w:r>
        <w:rPr>
          <w:spacing w:val="-15"/>
          <w:sz w:val="24"/>
        </w:rPr>
        <w:t> </w:t>
      </w:r>
      <w:r>
        <w:rPr>
          <w:sz w:val="24"/>
        </w:rPr>
        <w:t>subjektit</w:t>
      </w:r>
      <w:r>
        <w:rPr>
          <w:spacing w:val="-14"/>
          <w:sz w:val="24"/>
        </w:rPr>
        <w:t> </w:t>
      </w:r>
      <w:r>
        <w:rPr>
          <w:sz w:val="24"/>
        </w:rPr>
        <w:t>në</w:t>
      </w:r>
      <w:r>
        <w:rPr>
          <w:spacing w:val="-16"/>
          <w:sz w:val="24"/>
        </w:rPr>
        <w:t> </w:t>
      </w:r>
      <w:r>
        <w:rPr>
          <w:sz w:val="24"/>
        </w:rPr>
        <w:t>shumën</w:t>
      </w:r>
      <w:r>
        <w:rPr>
          <w:spacing w:val="-16"/>
          <w:sz w:val="24"/>
        </w:rPr>
        <w:t> </w:t>
      </w:r>
      <w:r>
        <w:rPr>
          <w:sz w:val="24"/>
        </w:rPr>
        <w:t>200.000</w:t>
      </w:r>
      <w:r>
        <w:rPr>
          <w:spacing w:val="-15"/>
          <w:sz w:val="24"/>
        </w:rPr>
        <w:t> </w:t>
      </w:r>
      <w:r>
        <w:rPr>
          <w:sz w:val="24"/>
        </w:rPr>
        <w:t>lekë</w:t>
      </w:r>
      <w:r>
        <w:rPr>
          <w:spacing w:val="-16"/>
          <w:sz w:val="24"/>
        </w:rPr>
        <w:t> </w:t>
      </w:r>
      <w:r>
        <w:rPr>
          <w:sz w:val="24"/>
        </w:rPr>
        <w:t>dhe</w:t>
      </w:r>
      <w:r>
        <w:rPr>
          <w:spacing w:val="-16"/>
          <w:sz w:val="24"/>
        </w:rPr>
        <w:t> </w:t>
      </w:r>
      <w:r>
        <w:rPr>
          <w:sz w:val="24"/>
        </w:rPr>
        <w:t>as</w:t>
      </w:r>
      <w:r>
        <w:rPr>
          <w:spacing w:val="-16"/>
          <w:sz w:val="24"/>
        </w:rPr>
        <w:t> </w:t>
      </w:r>
      <w:r>
        <w:rPr>
          <w:sz w:val="24"/>
        </w:rPr>
        <w:t>pakësimi i</w:t>
      </w:r>
      <w:r>
        <w:rPr>
          <w:spacing w:val="-1"/>
          <w:sz w:val="24"/>
        </w:rPr>
        <w:t> </w:t>
      </w:r>
      <w:r>
        <w:rPr>
          <w:sz w:val="24"/>
        </w:rPr>
        <w:t>tyre.</w:t>
      </w:r>
    </w:p>
    <w:p>
      <w:pPr>
        <w:pStyle w:val="ListParagraph"/>
        <w:numPr>
          <w:ilvl w:val="1"/>
          <w:numId w:val="1"/>
        </w:numPr>
        <w:tabs>
          <w:tab w:pos="821" w:val="left" w:leader="none"/>
        </w:tabs>
        <w:spacing w:line="240" w:lineRule="auto" w:before="120" w:after="0"/>
        <w:ind w:left="100" w:right="120" w:firstLine="0"/>
        <w:jc w:val="both"/>
        <w:rPr>
          <w:sz w:val="24"/>
        </w:rPr>
      </w:pPr>
      <w:r>
        <w:rPr>
          <w:sz w:val="24"/>
        </w:rPr>
        <w:t>Gjatë shqyrtimit gjyqësor, për burimin e krijimit të kësaj pasurie, Komisioneri Publik analizoi dhe mbajti qëndrimin</w:t>
      </w:r>
      <w:r>
        <w:rPr>
          <w:spacing w:val="1"/>
          <w:sz w:val="24"/>
        </w:rPr>
        <w:t> </w:t>
      </w:r>
      <w:r>
        <w:rPr>
          <w:sz w:val="24"/>
        </w:rPr>
        <w:t>se:</w:t>
      </w:r>
    </w:p>
    <w:p>
      <w:pPr>
        <w:pStyle w:val="ListParagraph"/>
        <w:numPr>
          <w:ilvl w:val="1"/>
          <w:numId w:val="1"/>
        </w:numPr>
        <w:tabs>
          <w:tab w:pos="821" w:val="left" w:leader="none"/>
        </w:tabs>
        <w:spacing w:line="240" w:lineRule="auto" w:before="120" w:after="0"/>
        <w:ind w:left="100" w:right="115" w:firstLine="0"/>
        <w:jc w:val="both"/>
        <w:rPr>
          <w:sz w:val="24"/>
        </w:rPr>
      </w:pPr>
      <w:r>
        <w:rPr>
          <w:sz w:val="24"/>
        </w:rPr>
        <w:t>(</w:t>
      </w:r>
      <w:r>
        <w:rPr>
          <w:b/>
          <w:sz w:val="24"/>
        </w:rPr>
        <w:t>i</w:t>
      </w:r>
      <w:r>
        <w:rPr>
          <w:sz w:val="24"/>
        </w:rPr>
        <w:t>)</w:t>
      </w:r>
      <w:r>
        <w:rPr>
          <w:spacing w:val="-17"/>
          <w:sz w:val="24"/>
        </w:rPr>
        <w:t> </w:t>
      </w:r>
      <w:r>
        <w:rPr>
          <w:i/>
          <w:sz w:val="24"/>
          <w:u w:val="single"/>
        </w:rPr>
        <w:t>Për</w:t>
      </w:r>
      <w:r>
        <w:rPr>
          <w:i/>
          <w:spacing w:val="-13"/>
          <w:sz w:val="24"/>
          <w:u w:val="single"/>
        </w:rPr>
        <w:t> </w:t>
      </w:r>
      <w:r>
        <w:rPr>
          <w:i/>
          <w:sz w:val="24"/>
          <w:u w:val="single"/>
        </w:rPr>
        <w:t>kursimet</w:t>
      </w:r>
      <w:r>
        <w:rPr>
          <w:i/>
          <w:spacing w:val="-12"/>
          <w:sz w:val="24"/>
          <w:u w:val="single"/>
        </w:rPr>
        <w:t> </w:t>
      </w:r>
      <w:r>
        <w:rPr>
          <w:i/>
          <w:sz w:val="24"/>
          <w:u w:val="single"/>
        </w:rPr>
        <w:t>personale</w:t>
      </w:r>
      <w:r>
        <w:rPr>
          <w:i/>
          <w:spacing w:val="-17"/>
          <w:sz w:val="24"/>
          <w:u w:val="single"/>
        </w:rPr>
        <w:t> </w:t>
      </w:r>
      <w:r>
        <w:rPr>
          <w:i/>
          <w:sz w:val="24"/>
          <w:u w:val="single"/>
        </w:rPr>
        <w:t>në</w:t>
      </w:r>
      <w:r>
        <w:rPr>
          <w:i/>
          <w:spacing w:val="-14"/>
          <w:sz w:val="24"/>
          <w:u w:val="single"/>
        </w:rPr>
        <w:t> </w:t>
      </w:r>
      <w:r>
        <w:rPr>
          <w:i/>
          <w:sz w:val="24"/>
          <w:u w:val="single"/>
        </w:rPr>
        <w:t>vlerën</w:t>
      </w:r>
      <w:r>
        <w:rPr>
          <w:i/>
          <w:spacing w:val="-16"/>
          <w:sz w:val="24"/>
          <w:u w:val="single"/>
        </w:rPr>
        <w:t> </w:t>
      </w:r>
      <w:r>
        <w:rPr>
          <w:i/>
          <w:sz w:val="24"/>
          <w:u w:val="single"/>
        </w:rPr>
        <w:t>200.000</w:t>
      </w:r>
      <w:r>
        <w:rPr>
          <w:i/>
          <w:spacing w:val="-13"/>
          <w:sz w:val="24"/>
          <w:u w:val="single"/>
        </w:rPr>
        <w:t> </w:t>
      </w:r>
      <w:r>
        <w:rPr>
          <w:i/>
          <w:sz w:val="24"/>
          <w:u w:val="single"/>
        </w:rPr>
        <w:t>lekë</w:t>
      </w:r>
      <w:r>
        <w:rPr>
          <w:sz w:val="24"/>
        </w:rPr>
        <w:t>,</w:t>
      </w:r>
      <w:r>
        <w:rPr>
          <w:spacing w:val="-13"/>
          <w:sz w:val="24"/>
        </w:rPr>
        <w:t> </w:t>
      </w:r>
      <w:r>
        <w:rPr>
          <w:sz w:val="24"/>
        </w:rPr>
        <w:t>përfundimi</w:t>
      </w:r>
      <w:r>
        <w:rPr>
          <w:spacing w:val="-14"/>
          <w:sz w:val="24"/>
        </w:rPr>
        <w:t> </w:t>
      </w:r>
      <w:r>
        <w:rPr>
          <w:sz w:val="24"/>
        </w:rPr>
        <w:t>i</w:t>
      </w:r>
      <w:r>
        <w:rPr>
          <w:spacing w:val="-15"/>
          <w:sz w:val="24"/>
        </w:rPr>
        <w:t> </w:t>
      </w:r>
      <w:r>
        <w:rPr>
          <w:sz w:val="24"/>
        </w:rPr>
        <w:t>Komisionit</w:t>
      </w:r>
      <w:r>
        <w:rPr>
          <w:spacing w:val="-12"/>
          <w:sz w:val="24"/>
        </w:rPr>
        <w:t> </w:t>
      </w:r>
      <w:r>
        <w:rPr>
          <w:sz w:val="24"/>
        </w:rPr>
        <w:t>mbi</w:t>
      </w:r>
      <w:r>
        <w:rPr>
          <w:spacing w:val="-15"/>
          <w:sz w:val="24"/>
        </w:rPr>
        <w:t> </w:t>
      </w:r>
      <w:r>
        <w:rPr>
          <w:sz w:val="24"/>
        </w:rPr>
        <w:t>burimin e ligjshëm të të ardhurave që kanë shërbyer për krijimin e këtyre kursimeve deri në vitin 2005 është i gabuar, pasi nuk gjen mbështetje në dokumentet provuese, referuar përcaktimeve të nenit D të aneksit të Kushtetutës dhe nenit 32 të ligjit nr. 84/2016. Ndërkohë, shpjegimet e dhëna nga subjekti gjatë hetimit administrativ të Komisionit lidhur me ndjekjen e një regjimi të</w:t>
      </w:r>
      <w:r>
        <w:rPr>
          <w:spacing w:val="-14"/>
          <w:sz w:val="24"/>
        </w:rPr>
        <w:t> </w:t>
      </w:r>
      <w:r>
        <w:rPr>
          <w:sz w:val="24"/>
        </w:rPr>
        <w:t>rreptë</w:t>
      </w:r>
      <w:r>
        <w:rPr>
          <w:spacing w:val="-13"/>
          <w:sz w:val="24"/>
        </w:rPr>
        <w:t> </w:t>
      </w:r>
      <w:r>
        <w:rPr>
          <w:sz w:val="24"/>
        </w:rPr>
        <w:t>ushqimor,</w:t>
      </w:r>
      <w:r>
        <w:rPr>
          <w:spacing w:val="-14"/>
          <w:sz w:val="24"/>
        </w:rPr>
        <w:t> </w:t>
      </w:r>
      <w:r>
        <w:rPr>
          <w:sz w:val="24"/>
        </w:rPr>
        <w:t>si</w:t>
      </w:r>
      <w:r>
        <w:rPr>
          <w:spacing w:val="-12"/>
          <w:sz w:val="24"/>
        </w:rPr>
        <w:t> </w:t>
      </w:r>
      <w:r>
        <w:rPr>
          <w:sz w:val="24"/>
        </w:rPr>
        <w:t>dhe</w:t>
      </w:r>
      <w:r>
        <w:rPr>
          <w:spacing w:val="-10"/>
          <w:sz w:val="24"/>
        </w:rPr>
        <w:t> </w:t>
      </w:r>
      <w:r>
        <w:rPr>
          <w:sz w:val="24"/>
        </w:rPr>
        <w:t>ndihmat</w:t>
      </w:r>
      <w:r>
        <w:rPr>
          <w:spacing w:val="-12"/>
          <w:sz w:val="24"/>
        </w:rPr>
        <w:t> </w:t>
      </w:r>
      <w:r>
        <w:rPr>
          <w:sz w:val="24"/>
        </w:rPr>
        <w:t>materiale</w:t>
      </w:r>
      <w:r>
        <w:rPr>
          <w:spacing w:val="-14"/>
          <w:sz w:val="24"/>
        </w:rPr>
        <w:t> </w:t>
      </w:r>
      <w:r>
        <w:rPr>
          <w:sz w:val="24"/>
        </w:rPr>
        <w:t>të</w:t>
      </w:r>
      <w:r>
        <w:rPr>
          <w:spacing w:val="-11"/>
          <w:sz w:val="24"/>
        </w:rPr>
        <w:t> </w:t>
      </w:r>
      <w:r>
        <w:rPr>
          <w:sz w:val="24"/>
        </w:rPr>
        <w:t>dhëna</w:t>
      </w:r>
      <w:r>
        <w:rPr>
          <w:spacing w:val="-12"/>
          <w:sz w:val="24"/>
        </w:rPr>
        <w:t> </w:t>
      </w:r>
      <w:r>
        <w:rPr>
          <w:sz w:val="24"/>
        </w:rPr>
        <w:t>gjatë</w:t>
      </w:r>
      <w:r>
        <w:rPr>
          <w:spacing w:val="-13"/>
          <w:sz w:val="24"/>
        </w:rPr>
        <w:t> </w:t>
      </w:r>
      <w:r>
        <w:rPr>
          <w:sz w:val="24"/>
        </w:rPr>
        <w:t>kësaj</w:t>
      </w:r>
      <w:r>
        <w:rPr>
          <w:spacing w:val="-13"/>
          <w:sz w:val="24"/>
        </w:rPr>
        <w:t> </w:t>
      </w:r>
      <w:r>
        <w:rPr>
          <w:sz w:val="24"/>
        </w:rPr>
        <w:t>periudhe</w:t>
      </w:r>
      <w:r>
        <w:rPr>
          <w:spacing w:val="-14"/>
          <w:sz w:val="24"/>
        </w:rPr>
        <w:t> </w:t>
      </w:r>
      <w:r>
        <w:rPr>
          <w:sz w:val="24"/>
        </w:rPr>
        <w:t>nga</w:t>
      </w:r>
      <w:r>
        <w:rPr>
          <w:spacing w:val="-11"/>
          <w:sz w:val="24"/>
        </w:rPr>
        <w:t> </w:t>
      </w:r>
      <w:r>
        <w:rPr>
          <w:sz w:val="24"/>
        </w:rPr>
        <w:t>vjehrri</w:t>
      </w:r>
      <w:r>
        <w:rPr>
          <w:spacing w:val="-14"/>
          <w:sz w:val="24"/>
        </w:rPr>
        <w:t> </w:t>
      </w:r>
      <w:r>
        <w:rPr>
          <w:sz w:val="24"/>
        </w:rPr>
        <w:t>dhe</w:t>
      </w:r>
      <w:r>
        <w:rPr>
          <w:spacing w:val="-13"/>
          <w:sz w:val="24"/>
        </w:rPr>
        <w:t> </w:t>
      </w:r>
      <w:r>
        <w:rPr>
          <w:sz w:val="24"/>
        </w:rPr>
        <w:t>vëllai i tij i konsideruam jo bindëse dhe në nivel deklarativ. Gjatë shqyrtimit gjyqësor në Kolegj, vetëm</w:t>
      </w:r>
      <w:r>
        <w:rPr>
          <w:spacing w:val="-9"/>
          <w:sz w:val="24"/>
        </w:rPr>
        <w:t> </w:t>
      </w:r>
      <w:r>
        <w:rPr>
          <w:sz w:val="24"/>
        </w:rPr>
        <w:t>në</w:t>
      </w:r>
      <w:r>
        <w:rPr>
          <w:spacing w:val="-9"/>
          <w:sz w:val="24"/>
        </w:rPr>
        <w:t> </w:t>
      </w:r>
      <w:r>
        <w:rPr>
          <w:sz w:val="24"/>
        </w:rPr>
        <w:t>seancën</w:t>
      </w:r>
      <w:r>
        <w:rPr>
          <w:spacing w:val="-6"/>
          <w:sz w:val="24"/>
        </w:rPr>
        <w:t> </w:t>
      </w:r>
      <w:r>
        <w:rPr>
          <w:sz w:val="24"/>
        </w:rPr>
        <w:t>e</w:t>
      </w:r>
      <w:r>
        <w:rPr>
          <w:spacing w:val="-9"/>
          <w:sz w:val="24"/>
        </w:rPr>
        <w:t> </w:t>
      </w:r>
      <w:r>
        <w:rPr>
          <w:sz w:val="24"/>
        </w:rPr>
        <w:t>fundit</w:t>
      </w:r>
      <w:r>
        <w:rPr>
          <w:spacing w:val="-7"/>
          <w:sz w:val="24"/>
        </w:rPr>
        <w:t> </w:t>
      </w:r>
      <w:r>
        <w:rPr>
          <w:sz w:val="24"/>
        </w:rPr>
        <w:t>të</w:t>
      </w:r>
      <w:r>
        <w:rPr>
          <w:spacing w:val="-8"/>
          <w:sz w:val="24"/>
        </w:rPr>
        <w:t> </w:t>
      </w:r>
      <w:r>
        <w:rPr>
          <w:sz w:val="24"/>
        </w:rPr>
        <w:t>datës</w:t>
      </w:r>
      <w:r>
        <w:rPr>
          <w:spacing w:val="-8"/>
          <w:sz w:val="24"/>
        </w:rPr>
        <w:t> </w:t>
      </w:r>
      <w:r>
        <w:rPr>
          <w:sz w:val="24"/>
        </w:rPr>
        <w:t>7.11.2019,</w:t>
      </w:r>
      <w:r>
        <w:rPr>
          <w:spacing w:val="-9"/>
          <w:sz w:val="24"/>
        </w:rPr>
        <w:t> </w:t>
      </w:r>
      <w:r>
        <w:rPr>
          <w:sz w:val="24"/>
        </w:rPr>
        <w:t>subjekti</w:t>
      </w:r>
      <w:r>
        <w:rPr>
          <w:spacing w:val="-7"/>
          <w:sz w:val="24"/>
        </w:rPr>
        <w:t> </w:t>
      </w:r>
      <w:r>
        <w:rPr>
          <w:sz w:val="24"/>
        </w:rPr>
        <w:t>i</w:t>
      </w:r>
      <w:r>
        <w:rPr>
          <w:spacing w:val="-7"/>
          <w:sz w:val="24"/>
        </w:rPr>
        <w:t> </w:t>
      </w:r>
      <w:r>
        <w:rPr>
          <w:sz w:val="24"/>
        </w:rPr>
        <w:t>rivlerësimit,</w:t>
      </w:r>
      <w:r>
        <w:rPr>
          <w:spacing w:val="-8"/>
          <w:sz w:val="24"/>
        </w:rPr>
        <w:t> </w:t>
      </w:r>
      <w:r>
        <w:rPr>
          <w:sz w:val="24"/>
        </w:rPr>
        <w:t>për</w:t>
      </w:r>
      <w:r>
        <w:rPr>
          <w:spacing w:val="-8"/>
          <w:sz w:val="24"/>
        </w:rPr>
        <w:t> </w:t>
      </w:r>
      <w:r>
        <w:rPr>
          <w:sz w:val="24"/>
        </w:rPr>
        <w:t>herë</w:t>
      </w:r>
      <w:r>
        <w:rPr>
          <w:spacing w:val="-9"/>
          <w:sz w:val="24"/>
        </w:rPr>
        <w:t> </w:t>
      </w:r>
      <w:r>
        <w:rPr>
          <w:sz w:val="24"/>
        </w:rPr>
        <w:t>të</w:t>
      </w:r>
      <w:r>
        <w:rPr>
          <w:spacing w:val="-8"/>
          <w:sz w:val="24"/>
        </w:rPr>
        <w:t> </w:t>
      </w:r>
      <w:r>
        <w:rPr>
          <w:sz w:val="24"/>
        </w:rPr>
        <w:t>parë,</w:t>
      </w:r>
      <w:r>
        <w:rPr>
          <w:spacing w:val="-8"/>
          <w:sz w:val="24"/>
        </w:rPr>
        <w:t> </w:t>
      </w:r>
      <w:r>
        <w:rPr>
          <w:sz w:val="24"/>
        </w:rPr>
        <w:t>ka</w:t>
      </w:r>
      <w:r>
        <w:rPr>
          <w:spacing w:val="-7"/>
          <w:sz w:val="24"/>
        </w:rPr>
        <w:t> </w:t>
      </w:r>
      <w:r>
        <w:rPr>
          <w:sz w:val="24"/>
        </w:rPr>
        <w:t>ngritur pretendime për analizë të gabuar financiare të Komisionit, lidhur me nivelin e shpenzimeve jetësore, duke referuar në këtë rast dhe metodologjinë e ndjekur nga</w:t>
      </w:r>
      <w:r>
        <w:rPr>
          <w:spacing w:val="-4"/>
          <w:sz w:val="24"/>
        </w:rPr>
        <w:t> </w:t>
      </w:r>
      <w:r>
        <w:rPr>
          <w:sz w:val="24"/>
        </w:rPr>
        <w:t>INSTAT-i.</w:t>
      </w:r>
    </w:p>
    <w:p>
      <w:pPr>
        <w:pStyle w:val="ListParagraph"/>
        <w:numPr>
          <w:ilvl w:val="2"/>
          <w:numId w:val="1"/>
        </w:numPr>
        <w:tabs>
          <w:tab w:pos="809" w:val="left" w:leader="none"/>
        </w:tabs>
        <w:spacing w:line="240" w:lineRule="auto" w:before="121" w:after="0"/>
        <w:ind w:left="808" w:right="117" w:hanging="708"/>
        <w:jc w:val="both"/>
        <w:rPr>
          <w:sz w:val="24"/>
        </w:rPr>
      </w:pPr>
      <w:r>
        <w:rPr>
          <w:sz w:val="24"/>
        </w:rPr>
        <w:t>Ky prapësim i subjektit, i cili nuk është bërë prezent gjatë hetimit administrativ të Komisionit, shtrihet edhe për vitet e tjera, në të cilat subjekti i rivlerësimit rezulton me mungesë</w:t>
      </w:r>
      <w:r>
        <w:rPr>
          <w:spacing w:val="-7"/>
          <w:sz w:val="24"/>
        </w:rPr>
        <w:t> </w:t>
      </w:r>
      <w:r>
        <w:rPr>
          <w:sz w:val="24"/>
        </w:rPr>
        <w:t>të</w:t>
      </w:r>
      <w:r>
        <w:rPr>
          <w:spacing w:val="-6"/>
          <w:sz w:val="24"/>
        </w:rPr>
        <w:t> </w:t>
      </w:r>
      <w:r>
        <w:rPr>
          <w:sz w:val="24"/>
        </w:rPr>
        <w:t>burimeve</w:t>
      </w:r>
      <w:r>
        <w:rPr>
          <w:spacing w:val="-7"/>
          <w:sz w:val="24"/>
        </w:rPr>
        <w:t> </w:t>
      </w:r>
      <w:r>
        <w:rPr>
          <w:sz w:val="24"/>
        </w:rPr>
        <w:t>të</w:t>
      </w:r>
      <w:r>
        <w:rPr>
          <w:spacing w:val="-8"/>
          <w:sz w:val="24"/>
        </w:rPr>
        <w:t> </w:t>
      </w:r>
      <w:r>
        <w:rPr>
          <w:sz w:val="24"/>
        </w:rPr>
        <w:t>ligjshme</w:t>
      </w:r>
      <w:r>
        <w:rPr>
          <w:spacing w:val="-10"/>
          <w:sz w:val="24"/>
        </w:rPr>
        <w:t> </w:t>
      </w:r>
      <w:r>
        <w:rPr>
          <w:sz w:val="24"/>
        </w:rPr>
        <w:t>për</w:t>
      </w:r>
      <w:r>
        <w:rPr>
          <w:spacing w:val="-8"/>
          <w:sz w:val="24"/>
        </w:rPr>
        <w:t> </w:t>
      </w:r>
      <w:r>
        <w:rPr>
          <w:sz w:val="24"/>
        </w:rPr>
        <w:t>të</w:t>
      </w:r>
      <w:r>
        <w:rPr>
          <w:spacing w:val="-9"/>
          <w:sz w:val="24"/>
        </w:rPr>
        <w:t> </w:t>
      </w:r>
      <w:r>
        <w:rPr>
          <w:sz w:val="24"/>
        </w:rPr>
        <w:t>mbuluar</w:t>
      </w:r>
      <w:r>
        <w:rPr>
          <w:spacing w:val="-7"/>
          <w:sz w:val="24"/>
        </w:rPr>
        <w:t> </w:t>
      </w:r>
      <w:r>
        <w:rPr>
          <w:sz w:val="24"/>
        </w:rPr>
        <w:t>shpenzimet</w:t>
      </w:r>
      <w:r>
        <w:rPr>
          <w:spacing w:val="-7"/>
          <w:sz w:val="24"/>
        </w:rPr>
        <w:t> </w:t>
      </w:r>
      <w:r>
        <w:rPr>
          <w:sz w:val="24"/>
        </w:rPr>
        <w:t>dhe</w:t>
      </w:r>
      <w:r>
        <w:rPr>
          <w:spacing w:val="-10"/>
          <w:sz w:val="24"/>
        </w:rPr>
        <w:t> </w:t>
      </w:r>
      <w:r>
        <w:rPr>
          <w:sz w:val="24"/>
        </w:rPr>
        <w:t>kursimet</w:t>
      </w:r>
      <w:r>
        <w:rPr>
          <w:spacing w:val="-5"/>
          <w:sz w:val="24"/>
        </w:rPr>
        <w:t> </w:t>
      </w:r>
      <w:r>
        <w:rPr>
          <w:sz w:val="24"/>
        </w:rPr>
        <w:t>e</w:t>
      </w:r>
      <w:r>
        <w:rPr>
          <w:spacing w:val="-6"/>
          <w:sz w:val="24"/>
        </w:rPr>
        <w:t> </w:t>
      </w:r>
      <w:r>
        <w:rPr>
          <w:sz w:val="24"/>
        </w:rPr>
        <w:t>deklaruara, trajtuar më gjerësisht në vijim (pika</w:t>
      </w:r>
      <w:r>
        <w:rPr>
          <w:spacing w:val="-2"/>
          <w:sz w:val="24"/>
        </w:rPr>
        <w:t> </w:t>
      </w:r>
      <w:r>
        <w:rPr>
          <w:sz w:val="24"/>
        </w:rPr>
        <w:t>5).</w:t>
      </w:r>
    </w:p>
    <w:p>
      <w:pPr>
        <w:pStyle w:val="ListParagraph"/>
        <w:numPr>
          <w:ilvl w:val="1"/>
          <w:numId w:val="1"/>
        </w:numPr>
        <w:tabs>
          <w:tab w:pos="821" w:val="left" w:leader="none"/>
        </w:tabs>
        <w:spacing w:line="240" w:lineRule="auto" w:before="120" w:after="0"/>
        <w:ind w:left="100" w:right="116" w:firstLine="0"/>
        <w:jc w:val="both"/>
        <w:rPr>
          <w:sz w:val="24"/>
        </w:rPr>
      </w:pPr>
      <w:r>
        <w:rPr>
          <w:sz w:val="24"/>
        </w:rPr>
        <w:t>(</w:t>
      </w:r>
      <w:r>
        <w:rPr>
          <w:b/>
          <w:sz w:val="24"/>
        </w:rPr>
        <w:t>ii</w:t>
      </w:r>
      <w:r>
        <w:rPr>
          <w:sz w:val="24"/>
        </w:rPr>
        <w:t>) </w:t>
      </w:r>
      <w:r>
        <w:rPr>
          <w:i/>
          <w:sz w:val="24"/>
          <w:u w:val="single"/>
        </w:rPr>
        <w:t>Për huan e marrë nga babai, z. ***. ***, në shumën 500.000 lekë</w:t>
      </w:r>
      <w:r>
        <w:rPr>
          <w:i/>
          <w:sz w:val="24"/>
        </w:rPr>
        <w:t>, </w:t>
      </w:r>
      <w:r>
        <w:rPr>
          <w:sz w:val="24"/>
        </w:rPr>
        <w:t>rezulton se deklarimi i kësaj marrëdhënie huaje nuk shoqërohet dhe provohet me dokumentacion justifikues ligjor, referuar udhëzimit nr. *** prot., datë ***.10.2016, të ILDKPKI-së, dalë në zbatim</w:t>
      </w:r>
      <w:r>
        <w:rPr>
          <w:spacing w:val="-13"/>
          <w:sz w:val="24"/>
        </w:rPr>
        <w:t> </w:t>
      </w:r>
      <w:r>
        <w:rPr>
          <w:sz w:val="24"/>
        </w:rPr>
        <w:t>të</w:t>
      </w:r>
      <w:r>
        <w:rPr>
          <w:spacing w:val="-14"/>
          <w:sz w:val="24"/>
        </w:rPr>
        <w:t> </w:t>
      </w:r>
      <w:r>
        <w:rPr>
          <w:sz w:val="24"/>
        </w:rPr>
        <w:t>nenit</w:t>
      </w:r>
      <w:r>
        <w:rPr>
          <w:spacing w:val="-13"/>
          <w:sz w:val="24"/>
        </w:rPr>
        <w:t> </w:t>
      </w:r>
      <w:r>
        <w:rPr>
          <w:sz w:val="24"/>
        </w:rPr>
        <w:t>D</w:t>
      </w:r>
      <w:r>
        <w:rPr>
          <w:spacing w:val="-15"/>
          <w:sz w:val="24"/>
        </w:rPr>
        <w:t> </w:t>
      </w:r>
      <w:r>
        <w:rPr>
          <w:sz w:val="24"/>
        </w:rPr>
        <w:t>të</w:t>
      </w:r>
      <w:r>
        <w:rPr>
          <w:spacing w:val="-14"/>
          <w:sz w:val="24"/>
        </w:rPr>
        <w:t> </w:t>
      </w:r>
      <w:r>
        <w:rPr>
          <w:sz w:val="24"/>
        </w:rPr>
        <w:t>aneksit</w:t>
      </w:r>
      <w:r>
        <w:rPr>
          <w:spacing w:val="-13"/>
          <w:sz w:val="24"/>
        </w:rPr>
        <w:t> </w:t>
      </w:r>
      <w:r>
        <w:rPr>
          <w:sz w:val="24"/>
        </w:rPr>
        <w:t>të</w:t>
      </w:r>
      <w:r>
        <w:rPr>
          <w:spacing w:val="-14"/>
          <w:sz w:val="24"/>
        </w:rPr>
        <w:t> </w:t>
      </w:r>
      <w:r>
        <w:rPr>
          <w:sz w:val="24"/>
        </w:rPr>
        <w:t>Kushtetutës</w:t>
      </w:r>
      <w:r>
        <w:rPr>
          <w:spacing w:val="-13"/>
          <w:sz w:val="24"/>
        </w:rPr>
        <w:t> </w:t>
      </w:r>
      <w:r>
        <w:rPr>
          <w:sz w:val="24"/>
        </w:rPr>
        <w:t>dhe</w:t>
      </w:r>
      <w:r>
        <w:rPr>
          <w:spacing w:val="-13"/>
          <w:sz w:val="24"/>
        </w:rPr>
        <w:t> </w:t>
      </w:r>
      <w:r>
        <w:rPr>
          <w:sz w:val="24"/>
        </w:rPr>
        <w:t>ligjit</w:t>
      </w:r>
      <w:r>
        <w:rPr>
          <w:spacing w:val="-15"/>
          <w:sz w:val="24"/>
        </w:rPr>
        <w:t> </w:t>
      </w:r>
      <w:r>
        <w:rPr>
          <w:sz w:val="24"/>
        </w:rPr>
        <w:t>nr.</w:t>
      </w:r>
      <w:r>
        <w:rPr>
          <w:spacing w:val="-14"/>
          <w:sz w:val="24"/>
        </w:rPr>
        <w:t> </w:t>
      </w:r>
      <w:r>
        <w:rPr>
          <w:sz w:val="24"/>
        </w:rPr>
        <w:t>84/2016.</w:t>
      </w:r>
      <w:r>
        <w:rPr>
          <w:spacing w:val="-13"/>
          <w:sz w:val="24"/>
        </w:rPr>
        <w:t> </w:t>
      </w:r>
      <w:r>
        <w:rPr>
          <w:sz w:val="24"/>
        </w:rPr>
        <w:t>Si</w:t>
      </w:r>
      <w:r>
        <w:rPr>
          <w:spacing w:val="-12"/>
          <w:sz w:val="24"/>
        </w:rPr>
        <w:t> </w:t>
      </w:r>
      <w:r>
        <w:rPr>
          <w:sz w:val="24"/>
        </w:rPr>
        <w:t>burim</w:t>
      </w:r>
      <w:r>
        <w:rPr>
          <w:spacing w:val="-16"/>
          <w:sz w:val="24"/>
        </w:rPr>
        <w:t> </w:t>
      </w:r>
      <w:r>
        <w:rPr>
          <w:sz w:val="24"/>
        </w:rPr>
        <w:t>krijimi</w:t>
      </w:r>
      <w:r>
        <w:rPr>
          <w:spacing w:val="-13"/>
          <w:sz w:val="24"/>
        </w:rPr>
        <w:t> </w:t>
      </w:r>
      <w:r>
        <w:rPr>
          <w:sz w:val="24"/>
        </w:rPr>
        <w:t>i</w:t>
      </w:r>
      <w:r>
        <w:rPr>
          <w:spacing w:val="-13"/>
          <w:sz w:val="24"/>
        </w:rPr>
        <w:t> </w:t>
      </w:r>
      <w:r>
        <w:rPr>
          <w:sz w:val="24"/>
        </w:rPr>
        <w:t>kësaj</w:t>
      </w:r>
      <w:r>
        <w:rPr>
          <w:spacing w:val="-12"/>
          <w:sz w:val="24"/>
        </w:rPr>
        <w:t> </w:t>
      </w:r>
      <w:r>
        <w:rPr>
          <w:sz w:val="24"/>
        </w:rPr>
        <w:t>shume, subjekti ka deklaruar të ardhura personale të babait dhe kursime të vëllait, ***. ***., nga emigracioni në</w:t>
      </w:r>
      <w:r>
        <w:rPr>
          <w:spacing w:val="-2"/>
          <w:sz w:val="24"/>
        </w:rPr>
        <w:t> </w:t>
      </w:r>
      <w:r>
        <w:rPr>
          <w:sz w:val="24"/>
        </w:rPr>
        <w:t>Greqi.</w:t>
      </w:r>
    </w:p>
    <w:p>
      <w:pPr>
        <w:pStyle w:val="ListParagraph"/>
        <w:numPr>
          <w:ilvl w:val="2"/>
          <w:numId w:val="1"/>
        </w:numPr>
        <w:tabs>
          <w:tab w:pos="809" w:val="left" w:leader="none"/>
        </w:tabs>
        <w:spacing w:line="240" w:lineRule="auto" w:before="120" w:after="0"/>
        <w:ind w:left="808" w:right="116" w:hanging="708"/>
        <w:jc w:val="both"/>
        <w:rPr>
          <w:sz w:val="24"/>
        </w:rPr>
      </w:pPr>
      <w:r>
        <w:rPr>
          <w:sz w:val="24"/>
        </w:rPr>
        <w:t>Gjatë</w:t>
      </w:r>
      <w:r>
        <w:rPr>
          <w:spacing w:val="-10"/>
          <w:sz w:val="24"/>
        </w:rPr>
        <w:t> </w:t>
      </w:r>
      <w:r>
        <w:rPr>
          <w:sz w:val="24"/>
        </w:rPr>
        <w:t>shqyrtimit</w:t>
      </w:r>
      <w:r>
        <w:rPr>
          <w:spacing w:val="-8"/>
          <w:sz w:val="24"/>
        </w:rPr>
        <w:t> </w:t>
      </w:r>
      <w:r>
        <w:rPr>
          <w:sz w:val="24"/>
        </w:rPr>
        <w:t>gjyqësor,</w:t>
      </w:r>
      <w:r>
        <w:rPr>
          <w:spacing w:val="-10"/>
          <w:sz w:val="24"/>
        </w:rPr>
        <w:t> </w:t>
      </w:r>
      <w:r>
        <w:rPr>
          <w:sz w:val="24"/>
        </w:rPr>
        <w:t>subjekti</w:t>
      </w:r>
      <w:r>
        <w:rPr>
          <w:spacing w:val="-8"/>
          <w:sz w:val="24"/>
        </w:rPr>
        <w:t> </w:t>
      </w:r>
      <w:r>
        <w:rPr>
          <w:sz w:val="24"/>
        </w:rPr>
        <w:t>i</w:t>
      </w:r>
      <w:r>
        <w:rPr>
          <w:spacing w:val="-9"/>
          <w:sz w:val="24"/>
        </w:rPr>
        <w:t> </w:t>
      </w:r>
      <w:r>
        <w:rPr>
          <w:sz w:val="24"/>
        </w:rPr>
        <w:t>rivlerësimit</w:t>
      </w:r>
      <w:r>
        <w:rPr>
          <w:spacing w:val="-8"/>
          <w:sz w:val="24"/>
        </w:rPr>
        <w:t> </w:t>
      </w:r>
      <w:r>
        <w:rPr>
          <w:sz w:val="24"/>
        </w:rPr>
        <w:t>paraqiti</w:t>
      </w:r>
      <w:r>
        <w:rPr>
          <w:spacing w:val="-9"/>
          <w:sz w:val="24"/>
        </w:rPr>
        <w:t> </w:t>
      </w:r>
      <w:r>
        <w:rPr>
          <w:sz w:val="24"/>
        </w:rPr>
        <w:t>dhe</w:t>
      </w:r>
      <w:r>
        <w:rPr>
          <w:spacing w:val="-10"/>
          <w:sz w:val="24"/>
        </w:rPr>
        <w:t> </w:t>
      </w:r>
      <w:r>
        <w:rPr>
          <w:sz w:val="24"/>
        </w:rPr>
        <w:t>u</w:t>
      </w:r>
      <w:r>
        <w:rPr>
          <w:spacing w:val="-10"/>
          <w:sz w:val="24"/>
        </w:rPr>
        <w:t> </w:t>
      </w:r>
      <w:r>
        <w:rPr>
          <w:sz w:val="24"/>
        </w:rPr>
        <w:t>administruan</w:t>
      </w:r>
      <w:r>
        <w:rPr>
          <w:spacing w:val="-9"/>
          <w:sz w:val="24"/>
        </w:rPr>
        <w:t> </w:t>
      </w:r>
      <w:r>
        <w:rPr>
          <w:sz w:val="24"/>
        </w:rPr>
        <w:t>në</w:t>
      </w:r>
      <w:r>
        <w:rPr>
          <w:spacing w:val="-11"/>
          <w:sz w:val="24"/>
        </w:rPr>
        <w:t> </w:t>
      </w:r>
      <w:r>
        <w:rPr>
          <w:sz w:val="24"/>
        </w:rPr>
        <w:t>cilësinë e provës disa akte të reja, për të cilat vlerësuam se ato provojnë faktin e vetëpunësimit në bujqësi të prindërve të subjektit, por jo të ardhurat e realizuara dhe nëse ato plotësojnë kushtet e parashikuara në nenin D, pika 3, e aneksit të Kushtetutës. Shpjegimi</w:t>
      </w:r>
      <w:r>
        <w:rPr>
          <w:spacing w:val="-11"/>
          <w:sz w:val="24"/>
        </w:rPr>
        <w:t> </w:t>
      </w:r>
      <w:r>
        <w:rPr>
          <w:sz w:val="24"/>
        </w:rPr>
        <w:t>që</w:t>
      </w:r>
      <w:r>
        <w:rPr>
          <w:spacing w:val="-11"/>
          <w:sz w:val="24"/>
        </w:rPr>
        <w:t> </w:t>
      </w:r>
      <w:r>
        <w:rPr>
          <w:sz w:val="24"/>
        </w:rPr>
        <w:t>subjekti</w:t>
      </w:r>
      <w:r>
        <w:rPr>
          <w:spacing w:val="-9"/>
          <w:sz w:val="24"/>
        </w:rPr>
        <w:t> </w:t>
      </w:r>
      <w:r>
        <w:rPr>
          <w:sz w:val="24"/>
        </w:rPr>
        <w:t>bën,</w:t>
      </w:r>
      <w:r>
        <w:rPr>
          <w:spacing w:val="-10"/>
          <w:sz w:val="24"/>
        </w:rPr>
        <w:t> </w:t>
      </w:r>
      <w:r>
        <w:rPr>
          <w:sz w:val="24"/>
        </w:rPr>
        <w:t>për</w:t>
      </w:r>
      <w:r>
        <w:rPr>
          <w:spacing w:val="-11"/>
          <w:sz w:val="24"/>
        </w:rPr>
        <w:t> </w:t>
      </w:r>
      <w:r>
        <w:rPr>
          <w:sz w:val="24"/>
        </w:rPr>
        <w:t>të</w:t>
      </w:r>
      <w:r>
        <w:rPr>
          <w:spacing w:val="-11"/>
          <w:sz w:val="24"/>
        </w:rPr>
        <w:t> </w:t>
      </w:r>
      <w:r>
        <w:rPr>
          <w:sz w:val="24"/>
        </w:rPr>
        <w:t>llogaritur</w:t>
      </w:r>
      <w:r>
        <w:rPr>
          <w:spacing w:val="-9"/>
          <w:sz w:val="24"/>
        </w:rPr>
        <w:t> </w:t>
      </w:r>
      <w:r>
        <w:rPr>
          <w:sz w:val="24"/>
        </w:rPr>
        <w:t>të</w:t>
      </w:r>
      <w:r>
        <w:rPr>
          <w:spacing w:val="-11"/>
          <w:sz w:val="24"/>
        </w:rPr>
        <w:t> </w:t>
      </w:r>
      <w:r>
        <w:rPr>
          <w:sz w:val="24"/>
        </w:rPr>
        <w:t>ardhurat</w:t>
      </w:r>
      <w:r>
        <w:rPr>
          <w:spacing w:val="-10"/>
          <w:sz w:val="24"/>
        </w:rPr>
        <w:t> </w:t>
      </w:r>
      <w:r>
        <w:rPr>
          <w:sz w:val="24"/>
        </w:rPr>
        <w:t>e</w:t>
      </w:r>
      <w:r>
        <w:rPr>
          <w:spacing w:val="-9"/>
          <w:sz w:val="24"/>
        </w:rPr>
        <w:t> </w:t>
      </w:r>
      <w:r>
        <w:rPr>
          <w:sz w:val="24"/>
        </w:rPr>
        <w:t>realizuara</w:t>
      </w:r>
      <w:r>
        <w:rPr>
          <w:spacing w:val="-12"/>
          <w:sz w:val="24"/>
        </w:rPr>
        <w:t> </w:t>
      </w:r>
      <w:r>
        <w:rPr>
          <w:sz w:val="24"/>
        </w:rPr>
        <w:t>nga</w:t>
      </w:r>
      <w:r>
        <w:rPr>
          <w:spacing w:val="-11"/>
          <w:sz w:val="24"/>
        </w:rPr>
        <w:t> </w:t>
      </w:r>
      <w:r>
        <w:rPr>
          <w:sz w:val="24"/>
        </w:rPr>
        <w:t>prindërit,</w:t>
      </w:r>
      <w:r>
        <w:rPr>
          <w:spacing w:val="-10"/>
          <w:sz w:val="24"/>
        </w:rPr>
        <w:t> </w:t>
      </w:r>
      <w:r>
        <w:rPr>
          <w:sz w:val="24"/>
        </w:rPr>
        <w:t>bazuar në</w:t>
      </w:r>
      <w:r>
        <w:rPr>
          <w:spacing w:val="-15"/>
          <w:sz w:val="24"/>
        </w:rPr>
        <w:t> </w:t>
      </w:r>
      <w:r>
        <w:rPr>
          <w:sz w:val="24"/>
        </w:rPr>
        <w:t>pagën</w:t>
      </w:r>
      <w:r>
        <w:rPr>
          <w:spacing w:val="-13"/>
          <w:sz w:val="24"/>
        </w:rPr>
        <w:t> </w:t>
      </w:r>
      <w:r>
        <w:rPr>
          <w:sz w:val="24"/>
        </w:rPr>
        <w:t>minimale</w:t>
      </w:r>
      <w:r>
        <w:rPr>
          <w:spacing w:val="-14"/>
          <w:sz w:val="24"/>
        </w:rPr>
        <w:t> </w:t>
      </w:r>
      <w:r>
        <w:rPr>
          <w:sz w:val="24"/>
        </w:rPr>
        <w:t>për</w:t>
      </w:r>
      <w:r>
        <w:rPr>
          <w:spacing w:val="-14"/>
          <w:sz w:val="24"/>
        </w:rPr>
        <w:t> </w:t>
      </w:r>
      <w:r>
        <w:rPr>
          <w:sz w:val="24"/>
        </w:rPr>
        <w:t>të</w:t>
      </w:r>
      <w:r>
        <w:rPr>
          <w:spacing w:val="-12"/>
          <w:sz w:val="24"/>
        </w:rPr>
        <w:t> </w:t>
      </w:r>
      <w:r>
        <w:rPr>
          <w:sz w:val="24"/>
        </w:rPr>
        <w:t>cilën</w:t>
      </w:r>
      <w:r>
        <w:rPr>
          <w:spacing w:val="-13"/>
          <w:sz w:val="24"/>
        </w:rPr>
        <w:t> </w:t>
      </w:r>
      <w:r>
        <w:rPr>
          <w:sz w:val="24"/>
        </w:rPr>
        <w:t>janë</w:t>
      </w:r>
      <w:r>
        <w:rPr>
          <w:spacing w:val="-15"/>
          <w:sz w:val="24"/>
        </w:rPr>
        <w:t> </w:t>
      </w:r>
      <w:r>
        <w:rPr>
          <w:sz w:val="24"/>
        </w:rPr>
        <w:t>paguar</w:t>
      </w:r>
      <w:r>
        <w:rPr>
          <w:spacing w:val="-14"/>
          <w:sz w:val="24"/>
        </w:rPr>
        <w:t> </w:t>
      </w:r>
      <w:r>
        <w:rPr>
          <w:sz w:val="24"/>
        </w:rPr>
        <w:t>detyrimet</w:t>
      </w:r>
      <w:r>
        <w:rPr>
          <w:spacing w:val="-13"/>
          <w:sz w:val="24"/>
        </w:rPr>
        <w:t> </w:t>
      </w:r>
      <w:r>
        <w:rPr>
          <w:sz w:val="24"/>
        </w:rPr>
        <w:t>ndaj</w:t>
      </w:r>
      <w:r>
        <w:rPr>
          <w:spacing w:val="-13"/>
          <w:sz w:val="24"/>
        </w:rPr>
        <w:t> </w:t>
      </w:r>
      <w:r>
        <w:rPr>
          <w:sz w:val="24"/>
        </w:rPr>
        <w:t>sigurimeve</w:t>
      </w:r>
      <w:r>
        <w:rPr>
          <w:spacing w:val="-14"/>
          <w:sz w:val="24"/>
        </w:rPr>
        <w:t> </w:t>
      </w:r>
      <w:r>
        <w:rPr>
          <w:sz w:val="24"/>
        </w:rPr>
        <w:t>shoqërore,</w:t>
      </w:r>
      <w:r>
        <w:rPr>
          <w:spacing w:val="-13"/>
          <w:sz w:val="24"/>
        </w:rPr>
        <w:t> </w:t>
      </w:r>
      <w:r>
        <w:rPr>
          <w:sz w:val="24"/>
        </w:rPr>
        <w:t>të</w:t>
      </w:r>
      <w:r>
        <w:rPr>
          <w:spacing w:val="-14"/>
          <w:sz w:val="24"/>
        </w:rPr>
        <w:t> </w:t>
      </w:r>
      <w:r>
        <w:rPr>
          <w:sz w:val="24"/>
        </w:rPr>
        <w:t>cilat më pas subjekti kërkon të llogariten në të ardhurat e ligjshme të prindërve, nuk gjen asnjë mbështetje</w:t>
      </w:r>
      <w:r>
        <w:rPr>
          <w:spacing w:val="-1"/>
          <w:sz w:val="24"/>
        </w:rPr>
        <w:t> </w:t>
      </w:r>
      <w:r>
        <w:rPr>
          <w:sz w:val="24"/>
        </w:rPr>
        <w:t>ligjore.</w:t>
      </w:r>
    </w:p>
    <w:p>
      <w:pPr>
        <w:pStyle w:val="ListParagraph"/>
        <w:numPr>
          <w:ilvl w:val="2"/>
          <w:numId w:val="1"/>
        </w:numPr>
        <w:tabs>
          <w:tab w:pos="809" w:val="left" w:leader="none"/>
        </w:tabs>
        <w:spacing w:line="240" w:lineRule="auto" w:before="121" w:after="0"/>
        <w:ind w:left="808" w:right="116" w:hanging="708"/>
        <w:jc w:val="both"/>
        <w:rPr>
          <w:sz w:val="24"/>
        </w:rPr>
      </w:pPr>
      <w:r>
        <w:rPr>
          <w:sz w:val="24"/>
        </w:rPr>
        <w:t>Gjatë shqyrtimit gjyqësor, subjekti ka depozituar gjithashtu dhe një vërtetim për bazën e vlerësuar mbi të ardhurat e siguruara nga punësimi i së motrës, znj. ***. ***., në shumën totale rreth 565.000 lekë, për periudhën 2002-2005, e lëshuar nga Komuna Çërravë, periudhë në të cilën, sipas pretendimeve të subjektit, këto të ardhura kanë shërbyer në krijimin e kursimeve të deklaruara nga familja e babait të tij. Rezulton se ky burim të ardhurash nuk është deklaruar asnjëherë në deklaratat periodike, atë “Vetting” apo gjatë hetimit administrativ të Komisionit. Rrjedhimisht, ky burim nuk mund të përdoret në vlerësimin e mjaftueshmërisë së burimeve të ligjshme për huan e deklaruar të marrë nga</w:t>
      </w:r>
      <w:r>
        <w:rPr>
          <w:spacing w:val="-6"/>
          <w:sz w:val="24"/>
        </w:rPr>
        <w:t> </w:t>
      </w:r>
      <w:r>
        <w:rPr>
          <w:sz w:val="24"/>
        </w:rPr>
        <w:t>babai.</w:t>
      </w:r>
    </w:p>
    <w:p>
      <w:pPr>
        <w:pStyle w:val="ListParagraph"/>
        <w:numPr>
          <w:ilvl w:val="2"/>
          <w:numId w:val="1"/>
        </w:numPr>
        <w:tabs>
          <w:tab w:pos="809" w:val="left" w:leader="none"/>
        </w:tabs>
        <w:spacing w:line="240" w:lineRule="auto" w:before="120" w:after="0"/>
        <w:ind w:left="808" w:right="120" w:hanging="708"/>
        <w:jc w:val="both"/>
        <w:rPr>
          <w:sz w:val="24"/>
        </w:rPr>
      </w:pPr>
      <w:r>
        <w:rPr>
          <w:sz w:val="24"/>
        </w:rPr>
        <w:t>Për të ardhurat nga emigracioni i vëllait, rezulton se subjekti nuk ka depozituar dokumentacion,</w:t>
      </w:r>
      <w:r>
        <w:rPr>
          <w:spacing w:val="25"/>
          <w:sz w:val="24"/>
        </w:rPr>
        <w:t> </w:t>
      </w:r>
      <w:r>
        <w:rPr>
          <w:sz w:val="24"/>
        </w:rPr>
        <w:t>prova</w:t>
      </w:r>
      <w:r>
        <w:rPr>
          <w:spacing w:val="23"/>
          <w:sz w:val="24"/>
        </w:rPr>
        <w:t> </w:t>
      </w:r>
      <w:r>
        <w:rPr>
          <w:sz w:val="24"/>
        </w:rPr>
        <w:t>bindëse</w:t>
      </w:r>
      <w:r>
        <w:rPr>
          <w:spacing w:val="23"/>
          <w:sz w:val="24"/>
        </w:rPr>
        <w:t> </w:t>
      </w:r>
      <w:r>
        <w:rPr>
          <w:sz w:val="24"/>
        </w:rPr>
        <w:t>për</w:t>
      </w:r>
      <w:r>
        <w:rPr>
          <w:spacing w:val="24"/>
          <w:sz w:val="24"/>
        </w:rPr>
        <w:t> </w:t>
      </w:r>
      <w:r>
        <w:rPr>
          <w:sz w:val="24"/>
        </w:rPr>
        <w:t>të</w:t>
      </w:r>
      <w:r>
        <w:rPr>
          <w:spacing w:val="24"/>
          <w:sz w:val="24"/>
        </w:rPr>
        <w:t> </w:t>
      </w:r>
      <w:r>
        <w:rPr>
          <w:sz w:val="24"/>
        </w:rPr>
        <w:t>kundërtën</w:t>
      </w:r>
      <w:r>
        <w:rPr>
          <w:spacing w:val="26"/>
          <w:sz w:val="24"/>
        </w:rPr>
        <w:t> </w:t>
      </w:r>
      <w:r>
        <w:rPr>
          <w:sz w:val="24"/>
        </w:rPr>
        <w:t>e</w:t>
      </w:r>
      <w:r>
        <w:rPr>
          <w:spacing w:val="24"/>
          <w:sz w:val="24"/>
        </w:rPr>
        <w:t> </w:t>
      </w:r>
      <w:r>
        <w:rPr>
          <w:sz w:val="24"/>
        </w:rPr>
        <w:t>shkakut</w:t>
      </w:r>
      <w:r>
        <w:rPr>
          <w:spacing w:val="25"/>
          <w:sz w:val="24"/>
        </w:rPr>
        <w:t> </w:t>
      </w:r>
      <w:r>
        <w:rPr>
          <w:sz w:val="24"/>
        </w:rPr>
        <w:t>të</w:t>
      </w:r>
      <w:r>
        <w:rPr>
          <w:spacing w:val="24"/>
          <w:sz w:val="24"/>
        </w:rPr>
        <w:t> </w:t>
      </w:r>
      <w:r>
        <w:rPr>
          <w:sz w:val="24"/>
        </w:rPr>
        <w:t>ankimit.</w:t>
      </w:r>
      <w:r>
        <w:rPr>
          <w:spacing w:val="25"/>
          <w:sz w:val="24"/>
        </w:rPr>
        <w:t> </w:t>
      </w:r>
      <w:r>
        <w:rPr>
          <w:sz w:val="24"/>
        </w:rPr>
        <w:t>Aktet</w:t>
      </w:r>
      <w:r>
        <w:rPr>
          <w:spacing w:val="26"/>
          <w:sz w:val="24"/>
        </w:rPr>
        <w:t> </w:t>
      </w:r>
      <w:r>
        <w:rPr>
          <w:sz w:val="24"/>
        </w:rPr>
        <w:t>e</w:t>
      </w:r>
    </w:p>
    <w:p>
      <w:pPr>
        <w:spacing w:after="0" w:line="240" w:lineRule="auto"/>
        <w:jc w:val="both"/>
        <w:rPr>
          <w:sz w:val="24"/>
        </w:rPr>
        <w:sectPr>
          <w:pgSz w:w="11910" w:h="16840"/>
          <w:pgMar w:header="0" w:footer="1428" w:top="620" w:bottom="1620" w:left="1340" w:right="1320"/>
        </w:sectPr>
      </w:pPr>
    </w:p>
    <w:p>
      <w:pPr>
        <w:pStyle w:val="BodyText"/>
        <w:spacing w:line="237" w:lineRule="auto" w:before="63"/>
        <w:ind w:left="808" w:right="116"/>
      </w:pPr>
      <w:r>
        <w:rPr/>
        <w:t>administruara mund të referojnë në qëndrimin e ligjshëm të të vëllait në shtetin grek, por në asnjë rast ato nuk provojnë punësimin dhe të ardhurat e ligjshme për efekt të procesit të rivlerësimit</w:t>
      </w:r>
      <w:r>
        <w:rPr>
          <w:position w:val="9"/>
          <w:sz w:val="16"/>
        </w:rPr>
        <w:t>2</w:t>
      </w:r>
      <w:r>
        <w:rPr/>
        <w:t>. Në seancën e datës 20.9.2019, në të ardhurat e të vëllait, subjekti ka pretenduar për të përfshirë edhe të ardhurat nga biznesi “furrë buke”, në pronësi të vëllait, duke paraqitur disa dokumente mbi regjistrimin e këtij aktiviteti, kontrata</w:t>
      </w:r>
      <w:r>
        <w:rPr>
          <w:spacing w:val="-15"/>
        </w:rPr>
        <w:t> </w:t>
      </w:r>
      <w:r>
        <w:rPr/>
        <w:t>të</w:t>
      </w:r>
      <w:r>
        <w:rPr>
          <w:spacing w:val="-14"/>
        </w:rPr>
        <w:t> </w:t>
      </w:r>
      <w:r>
        <w:rPr/>
        <w:t>lidhura</w:t>
      </w:r>
      <w:r>
        <w:rPr>
          <w:spacing w:val="-15"/>
        </w:rPr>
        <w:t> </w:t>
      </w:r>
      <w:r>
        <w:rPr/>
        <w:t>me</w:t>
      </w:r>
      <w:r>
        <w:rPr>
          <w:spacing w:val="-14"/>
        </w:rPr>
        <w:t> </w:t>
      </w:r>
      <w:r>
        <w:rPr/>
        <w:t>Komisariatin</w:t>
      </w:r>
      <w:r>
        <w:rPr>
          <w:spacing w:val="-13"/>
        </w:rPr>
        <w:t> </w:t>
      </w:r>
      <w:r>
        <w:rPr/>
        <w:t>e</w:t>
      </w:r>
      <w:r>
        <w:rPr>
          <w:spacing w:val="-14"/>
        </w:rPr>
        <w:t> </w:t>
      </w:r>
      <w:r>
        <w:rPr/>
        <w:t>Policisë,</w:t>
      </w:r>
      <w:r>
        <w:rPr>
          <w:spacing w:val="-11"/>
        </w:rPr>
        <w:t> </w:t>
      </w:r>
      <w:r>
        <w:rPr/>
        <w:t>Pogradec</w:t>
      </w:r>
      <w:r>
        <w:rPr>
          <w:spacing w:val="-15"/>
        </w:rPr>
        <w:t> </w:t>
      </w:r>
      <w:r>
        <w:rPr/>
        <w:t>dhe</w:t>
      </w:r>
      <w:r>
        <w:rPr>
          <w:spacing w:val="-14"/>
        </w:rPr>
        <w:t> </w:t>
      </w:r>
      <w:r>
        <w:rPr/>
        <w:t>lëvizjet</w:t>
      </w:r>
      <w:r>
        <w:rPr>
          <w:spacing w:val="-13"/>
        </w:rPr>
        <w:t> </w:t>
      </w:r>
      <w:r>
        <w:rPr/>
        <w:t>e</w:t>
      </w:r>
      <w:r>
        <w:rPr>
          <w:spacing w:val="-14"/>
        </w:rPr>
        <w:t> </w:t>
      </w:r>
      <w:r>
        <w:rPr/>
        <w:t>llogarisë</w:t>
      </w:r>
      <w:r>
        <w:rPr>
          <w:spacing w:val="-14"/>
        </w:rPr>
        <w:t> </w:t>
      </w:r>
      <w:r>
        <w:rPr/>
        <w:t>bankare të këtij biznesi. Rezulton se ky burim të ardhurash nuk është deklaruar asnjëherë nga subjekti në deklaratat periodike dhe në atë “Vetting”, sikurse dhe gjatë hetimit administrativ të Komisionit. Rrjedhimisht, ky burim nuk mund të përdoret në vlerësimin e mjaftueshmërisë së burimeve të ligjshme për të ardhurat e deklaruara nga emigracioni i të</w:t>
      </w:r>
      <w:r>
        <w:rPr>
          <w:spacing w:val="-2"/>
        </w:rPr>
        <w:t> </w:t>
      </w:r>
      <w:r>
        <w:rPr/>
        <w:t>vëllait.</w:t>
      </w:r>
    </w:p>
    <w:p>
      <w:pPr>
        <w:pStyle w:val="ListParagraph"/>
        <w:numPr>
          <w:ilvl w:val="2"/>
          <w:numId w:val="1"/>
        </w:numPr>
        <w:tabs>
          <w:tab w:pos="809" w:val="left" w:leader="none"/>
        </w:tabs>
        <w:spacing w:line="240" w:lineRule="auto" w:before="134" w:after="0"/>
        <w:ind w:left="808" w:right="120" w:hanging="708"/>
        <w:jc w:val="both"/>
        <w:rPr>
          <w:sz w:val="24"/>
        </w:rPr>
      </w:pPr>
      <w:r>
        <w:rPr>
          <w:sz w:val="24"/>
        </w:rPr>
        <w:t>Mbajmë në konsideratë se objekti i kontrollit në këtë proces është edhe verifikimi i vërtetësisë së deklarimeve të subjektit, sipas nenit D, pika 1, të aneksit të Kushtetutës dhe neneve 30-32 të ligjit nr. 84/2016, për pasojë mosdeklarimi saktësisht i burimeve që shërbejnë për krijimin e të ardhurave dhe të burimeve të krijimit të pasurive, nuk mund t’i shërbejnë më pas objektit të verifikimit për qëllim të procesit të</w:t>
      </w:r>
      <w:r>
        <w:rPr>
          <w:spacing w:val="-15"/>
          <w:sz w:val="24"/>
        </w:rPr>
        <w:t> </w:t>
      </w:r>
      <w:r>
        <w:rPr>
          <w:sz w:val="24"/>
        </w:rPr>
        <w:t>rivlerësimit.</w:t>
      </w:r>
    </w:p>
    <w:p>
      <w:pPr>
        <w:pStyle w:val="ListParagraph"/>
        <w:numPr>
          <w:ilvl w:val="1"/>
          <w:numId w:val="1"/>
        </w:numPr>
        <w:tabs>
          <w:tab w:pos="881" w:val="left" w:leader="none"/>
        </w:tabs>
        <w:spacing w:line="240" w:lineRule="auto" w:before="121" w:after="0"/>
        <w:ind w:left="100" w:right="115" w:firstLine="0"/>
        <w:jc w:val="both"/>
        <w:rPr>
          <w:sz w:val="24"/>
        </w:rPr>
      </w:pPr>
      <w:r>
        <w:rPr>
          <w:sz w:val="24"/>
        </w:rPr>
        <w:t>(</w:t>
      </w:r>
      <w:r>
        <w:rPr>
          <w:b/>
          <w:sz w:val="24"/>
        </w:rPr>
        <w:t>iii</w:t>
      </w:r>
      <w:r>
        <w:rPr>
          <w:sz w:val="24"/>
        </w:rPr>
        <w:t>) </w:t>
      </w:r>
      <w:r>
        <w:rPr>
          <w:i/>
          <w:sz w:val="24"/>
          <w:u w:val="single"/>
        </w:rPr>
        <w:t>Për huan e marrë nga xhaxhai, z. ***. ***, në shumën 3.000 euro.</w:t>
      </w:r>
      <w:r>
        <w:rPr>
          <w:i/>
          <w:sz w:val="24"/>
        </w:rPr>
        <w:t> </w:t>
      </w:r>
      <w:r>
        <w:rPr>
          <w:sz w:val="24"/>
        </w:rPr>
        <w:t>Sipas deklarimeve</w:t>
      </w:r>
      <w:r>
        <w:rPr>
          <w:spacing w:val="-15"/>
          <w:sz w:val="24"/>
        </w:rPr>
        <w:t> </w:t>
      </w:r>
      <w:r>
        <w:rPr>
          <w:sz w:val="24"/>
        </w:rPr>
        <w:t>të</w:t>
      </w:r>
      <w:r>
        <w:rPr>
          <w:spacing w:val="-14"/>
          <w:sz w:val="24"/>
        </w:rPr>
        <w:t> </w:t>
      </w:r>
      <w:r>
        <w:rPr>
          <w:sz w:val="24"/>
        </w:rPr>
        <w:t>subjektit,</w:t>
      </w:r>
      <w:r>
        <w:rPr>
          <w:spacing w:val="-11"/>
          <w:sz w:val="24"/>
        </w:rPr>
        <w:t> </w:t>
      </w:r>
      <w:r>
        <w:rPr>
          <w:sz w:val="24"/>
        </w:rPr>
        <w:t>gjatë</w:t>
      </w:r>
      <w:r>
        <w:rPr>
          <w:spacing w:val="-14"/>
          <w:sz w:val="24"/>
        </w:rPr>
        <w:t> </w:t>
      </w:r>
      <w:r>
        <w:rPr>
          <w:sz w:val="24"/>
        </w:rPr>
        <w:t>hetimit</w:t>
      </w:r>
      <w:r>
        <w:rPr>
          <w:spacing w:val="-14"/>
          <w:sz w:val="24"/>
        </w:rPr>
        <w:t> </w:t>
      </w:r>
      <w:r>
        <w:rPr>
          <w:sz w:val="24"/>
        </w:rPr>
        <w:t>administrativ</w:t>
      </w:r>
      <w:r>
        <w:rPr>
          <w:spacing w:val="-13"/>
          <w:sz w:val="24"/>
        </w:rPr>
        <w:t> </w:t>
      </w:r>
      <w:r>
        <w:rPr>
          <w:sz w:val="24"/>
        </w:rPr>
        <w:t>të</w:t>
      </w:r>
      <w:r>
        <w:rPr>
          <w:spacing w:val="-14"/>
          <w:sz w:val="24"/>
        </w:rPr>
        <w:t> </w:t>
      </w:r>
      <w:r>
        <w:rPr>
          <w:sz w:val="24"/>
        </w:rPr>
        <w:t>Komisionit,</w:t>
      </w:r>
      <w:r>
        <w:rPr>
          <w:spacing w:val="-13"/>
          <w:sz w:val="24"/>
        </w:rPr>
        <w:t> </w:t>
      </w:r>
      <w:r>
        <w:rPr>
          <w:sz w:val="24"/>
        </w:rPr>
        <w:t>të</w:t>
      </w:r>
      <w:r>
        <w:rPr>
          <w:spacing w:val="-14"/>
          <w:sz w:val="24"/>
        </w:rPr>
        <w:t> </w:t>
      </w:r>
      <w:r>
        <w:rPr>
          <w:sz w:val="24"/>
        </w:rPr>
        <w:t>ardhurat</w:t>
      </w:r>
      <w:r>
        <w:rPr>
          <w:spacing w:val="-14"/>
          <w:sz w:val="24"/>
        </w:rPr>
        <w:t> </w:t>
      </w:r>
      <w:r>
        <w:rPr>
          <w:sz w:val="24"/>
        </w:rPr>
        <w:t>që</w:t>
      </w:r>
      <w:r>
        <w:rPr>
          <w:spacing w:val="-14"/>
          <w:sz w:val="24"/>
        </w:rPr>
        <w:t> </w:t>
      </w:r>
      <w:r>
        <w:rPr>
          <w:sz w:val="24"/>
        </w:rPr>
        <w:t>kanë</w:t>
      </w:r>
      <w:r>
        <w:rPr>
          <w:spacing w:val="-14"/>
          <w:sz w:val="24"/>
        </w:rPr>
        <w:t> </w:t>
      </w:r>
      <w:r>
        <w:rPr>
          <w:sz w:val="24"/>
        </w:rPr>
        <w:t>shërbyer si</w:t>
      </w:r>
      <w:r>
        <w:rPr>
          <w:spacing w:val="-15"/>
          <w:sz w:val="24"/>
        </w:rPr>
        <w:t> </w:t>
      </w:r>
      <w:r>
        <w:rPr>
          <w:sz w:val="24"/>
        </w:rPr>
        <w:t>burim</w:t>
      </w:r>
      <w:r>
        <w:rPr>
          <w:spacing w:val="-15"/>
          <w:sz w:val="24"/>
        </w:rPr>
        <w:t> </w:t>
      </w:r>
      <w:r>
        <w:rPr>
          <w:sz w:val="24"/>
        </w:rPr>
        <w:t>i</w:t>
      </w:r>
      <w:r>
        <w:rPr>
          <w:spacing w:val="-14"/>
          <w:sz w:val="24"/>
        </w:rPr>
        <w:t> </w:t>
      </w:r>
      <w:r>
        <w:rPr>
          <w:sz w:val="24"/>
        </w:rPr>
        <w:t>kësaj</w:t>
      </w:r>
      <w:r>
        <w:rPr>
          <w:spacing w:val="-14"/>
          <w:sz w:val="24"/>
        </w:rPr>
        <w:t> </w:t>
      </w:r>
      <w:r>
        <w:rPr>
          <w:sz w:val="24"/>
        </w:rPr>
        <w:t>huaje</w:t>
      </w:r>
      <w:r>
        <w:rPr>
          <w:spacing w:val="-13"/>
          <w:sz w:val="24"/>
        </w:rPr>
        <w:t> </w:t>
      </w:r>
      <w:r>
        <w:rPr>
          <w:sz w:val="24"/>
        </w:rPr>
        <w:t>janë</w:t>
      </w:r>
      <w:r>
        <w:rPr>
          <w:spacing w:val="-14"/>
          <w:sz w:val="24"/>
        </w:rPr>
        <w:t> </w:t>
      </w:r>
      <w:r>
        <w:rPr>
          <w:sz w:val="24"/>
        </w:rPr>
        <w:t>siguruar</w:t>
      </w:r>
      <w:r>
        <w:rPr>
          <w:spacing w:val="-13"/>
          <w:sz w:val="24"/>
        </w:rPr>
        <w:t> </w:t>
      </w:r>
      <w:r>
        <w:rPr>
          <w:sz w:val="24"/>
        </w:rPr>
        <w:t>nga</w:t>
      </w:r>
      <w:r>
        <w:rPr>
          <w:spacing w:val="-15"/>
          <w:sz w:val="24"/>
        </w:rPr>
        <w:t> </w:t>
      </w:r>
      <w:r>
        <w:rPr>
          <w:sz w:val="24"/>
        </w:rPr>
        <w:t>puna</w:t>
      </w:r>
      <w:r>
        <w:rPr>
          <w:spacing w:val="-14"/>
          <w:sz w:val="24"/>
        </w:rPr>
        <w:t> </w:t>
      </w:r>
      <w:r>
        <w:rPr>
          <w:sz w:val="24"/>
        </w:rPr>
        <w:t>në</w:t>
      </w:r>
      <w:r>
        <w:rPr>
          <w:spacing w:val="-16"/>
          <w:sz w:val="24"/>
        </w:rPr>
        <w:t> </w:t>
      </w:r>
      <w:r>
        <w:rPr>
          <w:sz w:val="24"/>
        </w:rPr>
        <w:t>bujqësi</w:t>
      </w:r>
      <w:r>
        <w:rPr>
          <w:spacing w:val="-14"/>
          <w:sz w:val="24"/>
        </w:rPr>
        <w:t> </w:t>
      </w:r>
      <w:r>
        <w:rPr>
          <w:sz w:val="24"/>
        </w:rPr>
        <w:t>e</w:t>
      </w:r>
      <w:r>
        <w:rPr>
          <w:spacing w:val="-16"/>
          <w:sz w:val="24"/>
        </w:rPr>
        <w:t> </w:t>
      </w:r>
      <w:r>
        <w:rPr>
          <w:sz w:val="24"/>
        </w:rPr>
        <w:t>xhaxhait</w:t>
      </w:r>
      <w:r>
        <w:rPr>
          <w:spacing w:val="-14"/>
          <w:sz w:val="24"/>
        </w:rPr>
        <w:t> </w:t>
      </w:r>
      <w:r>
        <w:rPr>
          <w:sz w:val="24"/>
        </w:rPr>
        <w:t>dhe</w:t>
      </w:r>
      <w:r>
        <w:rPr>
          <w:spacing w:val="-16"/>
          <w:sz w:val="24"/>
        </w:rPr>
        <w:t> </w:t>
      </w:r>
      <w:r>
        <w:rPr>
          <w:sz w:val="24"/>
        </w:rPr>
        <w:t>kursime</w:t>
      </w:r>
      <w:r>
        <w:rPr>
          <w:spacing w:val="-15"/>
          <w:sz w:val="24"/>
        </w:rPr>
        <w:t> </w:t>
      </w:r>
      <w:r>
        <w:rPr>
          <w:sz w:val="24"/>
        </w:rPr>
        <w:t>nga</w:t>
      </w:r>
      <w:r>
        <w:rPr>
          <w:spacing w:val="-15"/>
          <w:sz w:val="24"/>
        </w:rPr>
        <w:t> </w:t>
      </w:r>
      <w:r>
        <w:rPr>
          <w:sz w:val="24"/>
        </w:rPr>
        <w:t>emigracioni në Greqi. Rezulton se kjo marrëdhënie huaje nuk shoqërohet dhe provohet me dokumentacion justifikues</w:t>
      </w:r>
      <w:r>
        <w:rPr>
          <w:spacing w:val="-1"/>
          <w:sz w:val="24"/>
        </w:rPr>
        <w:t> </w:t>
      </w:r>
      <w:r>
        <w:rPr>
          <w:sz w:val="24"/>
        </w:rPr>
        <w:t>ligjor.</w:t>
      </w:r>
    </w:p>
    <w:p>
      <w:pPr>
        <w:pStyle w:val="ListParagraph"/>
        <w:numPr>
          <w:ilvl w:val="2"/>
          <w:numId w:val="1"/>
        </w:numPr>
        <w:tabs>
          <w:tab w:pos="809" w:val="left" w:leader="none"/>
        </w:tabs>
        <w:spacing w:line="240" w:lineRule="auto" w:before="120" w:after="0"/>
        <w:ind w:left="808" w:right="122" w:hanging="708"/>
        <w:jc w:val="both"/>
        <w:rPr>
          <w:sz w:val="24"/>
        </w:rPr>
      </w:pPr>
      <w:r>
        <w:rPr>
          <w:sz w:val="24"/>
        </w:rPr>
        <w:t>Për</w:t>
      </w:r>
      <w:r>
        <w:rPr>
          <w:spacing w:val="-4"/>
          <w:sz w:val="24"/>
        </w:rPr>
        <w:t> </w:t>
      </w:r>
      <w:r>
        <w:rPr>
          <w:sz w:val="24"/>
        </w:rPr>
        <w:t>sa</w:t>
      </w:r>
      <w:r>
        <w:rPr>
          <w:spacing w:val="-5"/>
          <w:sz w:val="24"/>
        </w:rPr>
        <w:t> </w:t>
      </w:r>
      <w:r>
        <w:rPr>
          <w:sz w:val="24"/>
        </w:rPr>
        <w:t>i</w:t>
      </w:r>
      <w:r>
        <w:rPr>
          <w:spacing w:val="-3"/>
          <w:sz w:val="24"/>
        </w:rPr>
        <w:t> </w:t>
      </w:r>
      <w:r>
        <w:rPr>
          <w:sz w:val="24"/>
        </w:rPr>
        <w:t>përket</w:t>
      </w:r>
      <w:r>
        <w:rPr>
          <w:spacing w:val="-3"/>
          <w:sz w:val="24"/>
        </w:rPr>
        <w:t> </w:t>
      </w:r>
      <w:r>
        <w:rPr>
          <w:sz w:val="24"/>
        </w:rPr>
        <w:t>burimit</w:t>
      </w:r>
      <w:r>
        <w:rPr>
          <w:spacing w:val="-3"/>
          <w:sz w:val="24"/>
        </w:rPr>
        <w:t> </w:t>
      </w:r>
      <w:r>
        <w:rPr>
          <w:sz w:val="24"/>
        </w:rPr>
        <w:t>të</w:t>
      </w:r>
      <w:r>
        <w:rPr>
          <w:spacing w:val="-4"/>
          <w:sz w:val="24"/>
        </w:rPr>
        <w:t> </w:t>
      </w:r>
      <w:r>
        <w:rPr>
          <w:sz w:val="24"/>
        </w:rPr>
        <w:t>deklaruar,</w:t>
      </w:r>
      <w:r>
        <w:rPr>
          <w:spacing w:val="-5"/>
          <w:sz w:val="24"/>
        </w:rPr>
        <w:t> </w:t>
      </w:r>
      <w:r>
        <w:rPr>
          <w:sz w:val="24"/>
        </w:rPr>
        <w:t>kursime</w:t>
      </w:r>
      <w:r>
        <w:rPr>
          <w:spacing w:val="-4"/>
          <w:sz w:val="24"/>
        </w:rPr>
        <w:t> </w:t>
      </w:r>
      <w:r>
        <w:rPr>
          <w:sz w:val="24"/>
        </w:rPr>
        <w:t>nga</w:t>
      </w:r>
      <w:r>
        <w:rPr>
          <w:spacing w:val="-5"/>
          <w:sz w:val="24"/>
        </w:rPr>
        <w:t> </w:t>
      </w:r>
      <w:r>
        <w:rPr>
          <w:sz w:val="24"/>
        </w:rPr>
        <w:t>emigracioni,</w:t>
      </w:r>
      <w:r>
        <w:rPr>
          <w:spacing w:val="-4"/>
          <w:sz w:val="24"/>
        </w:rPr>
        <w:t> </w:t>
      </w:r>
      <w:r>
        <w:rPr>
          <w:sz w:val="24"/>
        </w:rPr>
        <w:t>subjekti</w:t>
      </w:r>
      <w:r>
        <w:rPr>
          <w:spacing w:val="-2"/>
          <w:sz w:val="24"/>
        </w:rPr>
        <w:t> </w:t>
      </w:r>
      <w:r>
        <w:rPr>
          <w:sz w:val="24"/>
        </w:rPr>
        <w:t>nuk</w:t>
      </w:r>
      <w:r>
        <w:rPr>
          <w:spacing w:val="-4"/>
          <w:sz w:val="24"/>
        </w:rPr>
        <w:t> </w:t>
      </w:r>
      <w:r>
        <w:rPr>
          <w:sz w:val="24"/>
        </w:rPr>
        <w:t>ka</w:t>
      </w:r>
      <w:r>
        <w:rPr>
          <w:spacing w:val="-5"/>
          <w:sz w:val="24"/>
        </w:rPr>
        <w:t> </w:t>
      </w:r>
      <w:r>
        <w:rPr>
          <w:sz w:val="24"/>
        </w:rPr>
        <w:t>paraqitur asnjë provë të</w:t>
      </w:r>
      <w:r>
        <w:rPr>
          <w:spacing w:val="-1"/>
          <w:sz w:val="24"/>
        </w:rPr>
        <w:t> </w:t>
      </w:r>
      <w:r>
        <w:rPr>
          <w:sz w:val="24"/>
        </w:rPr>
        <w:t>re.</w:t>
      </w:r>
    </w:p>
    <w:p>
      <w:pPr>
        <w:pStyle w:val="ListParagraph"/>
        <w:numPr>
          <w:ilvl w:val="2"/>
          <w:numId w:val="1"/>
        </w:numPr>
        <w:tabs>
          <w:tab w:pos="809" w:val="left" w:leader="none"/>
        </w:tabs>
        <w:spacing w:line="240" w:lineRule="auto" w:before="120" w:after="0"/>
        <w:ind w:left="808" w:right="120" w:hanging="708"/>
        <w:jc w:val="both"/>
        <w:rPr>
          <w:sz w:val="24"/>
        </w:rPr>
      </w:pPr>
      <w:r>
        <w:rPr>
          <w:sz w:val="24"/>
        </w:rPr>
        <w:t>Për sa i përket të ardhurave nga puna në bujqësi e xhaxhait, subjekti referon të njëjtën bazë ligjore sikurse në rastin e huas së marrë nga babai i tij, pretendime këto të cilat nuk gjejnë mbështetje</w:t>
      </w:r>
      <w:r>
        <w:rPr>
          <w:spacing w:val="-2"/>
          <w:sz w:val="24"/>
        </w:rPr>
        <w:t> </w:t>
      </w:r>
      <w:r>
        <w:rPr>
          <w:sz w:val="24"/>
        </w:rPr>
        <w:t>ligjore.</w:t>
      </w:r>
    </w:p>
    <w:p>
      <w:pPr>
        <w:pStyle w:val="ListParagraph"/>
        <w:numPr>
          <w:ilvl w:val="2"/>
          <w:numId w:val="1"/>
        </w:numPr>
        <w:tabs>
          <w:tab w:pos="809" w:val="left" w:leader="none"/>
        </w:tabs>
        <w:spacing w:line="240" w:lineRule="auto" w:before="120" w:after="0"/>
        <w:ind w:left="808" w:right="114" w:hanging="708"/>
        <w:jc w:val="both"/>
        <w:rPr>
          <w:sz w:val="24"/>
        </w:rPr>
      </w:pPr>
      <w:r>
        <w:rPr>
          <w:sz w:val="24"/>
        </w:rPr>
        <w:t>Në</w:t>
      </w:r>
      <w:r>
        <w:rPr>
          <w:spacing w:val="-8"/>
          <w:sz w:val="24"/>
        </w:rPr>
        <w:t> </w:t>
      </w:r>
      <w:r>
        <w:rPr>
          <w:sz w:val="24"/>
        </w:rPr>
        <w:t>vijim</w:t>
      </w:r>
      <w:r>
        <w:rPr>
          <w:spacing w:val="-6"/>
          <w:sz w:val="24"/>
        </w:rPr>
        <w:t> </w:t>
      </w:r>
      <w:r>
        <w:rPr>
          <w:sz w:val="24"/>
        </w:rPr>
        <w:t>të</w:t>
      </w:r>
      <w:r>
        <w:rPr>
          <w:spacing w:val="-7"/>
          <w:sz w:val="24"/>
        </w:rPr>
        <w:t> </w:t>
      </w:r>
      <w:r>
        <w:rPr>
          <w:sz w:val="24"/>
        </w:rPr>
        <w:t>nevojës</w:t>
      </w:r>
      <w:r>
        <w:rPr>
          <w:spacing w:val="-6"/>
          <w:sz w:val="24"/>
        </w:rPr>
        <w:t> </w:t>
      </w:r>
      <w:r>
        <w:rPr>
          <w:sz w:val="24"/>
        </w:rPr>
        <w:t>për</w:t>
      </w:r>
      <w:r>
        <w:rPr>
          <w:spacing w:val="-7"/>
          <w:sz w:val="24"/>
        </w:rPr>
        <w:t> </w:t>
      </w:r>
      <w:r>
        <w:rPr>
          <w:sz w:val="24"/>
        </w:rPr>
        <w:t>të</w:t>
      </w:r>
      <w:r>
        <w:rPr>
          <w:spacing w:val="-7"/>
          <w:sz w:val="24"/>
        </w:rPr>
        <w:t> </w:t>
      </w:r>
      <w:r>
        <w:rPr>
          <w:sz w:val="24"/>
        </w:rPr>
        <w:t>provuar</w:t>
      </w:r>
      <w:r>
        <w:rPr>
          <w:spacing w:val="-7"/>
          <w:sz w:val="24"/>
        </w:rPr>
        <w:t> </w:t>
      </w:r>
      <w:r>
        <w:rPr>
          <w:sz w:val="24"/>
        </w:rPr>
        <w:t>burimin</w:t>
      </w:r>
      <w:r>
        <w:rPr>
          <w:spacing w:val="-5"/>
          <w:sz w:val="24"/>
        </w:rPr>
        <w:t> </w:t>
      </w:r>
      <w:r>
        <w:rPr>
          <w:sz w:val="24"/>
        </w:rPr>
        <w:t>e</w:t>
      </w:r>
      <w:r>
        <w:rPr>
          <w:spacing w:val="-7"/>
          <w:sz w:val="24"/>
        </w:rPr>
        <w:t> </w:t>
      </w:r>
      <w:r>
        <w:rPr>
          <w:sz w:val="24"/>
        </w:rPr>
        <w:t>ligjshëm</w:t>
      </w:r>
      <w:r>
        <w:rPr>
          <w:spacing w:val="-6"/>
          <w:sz w:val="24"/>
        </w:rPr>
        <w:t> </w:t>
      </w:r>
      <w:r>
        <w:rPr>
          <w:sz w:val="24"/>
        </w:rPr>
        <w:t>të</w:t>
      </w:r>
      <w:r>
        <w:rPr>
          <w:spacing w:val="-7"/>
          <w:sz w:val="24"/>
        </w:rPr>
        <w:t> </w:t>
      </w:r>
      <w:r>
        <w:rPr>
          <w:sz w:val="24"/>
        </w:rPr>
        <w:t>huas,</w:t>
      </w:r>
      <w:r>
        <w:rPr>
          <w:spacing w:val="-5"/>
          <w:sz w:val="24"/>
        </w:rPr>
        <w:t> </w:t>
      </w:r>
      <w:r>
        <w:rPr>
          <w:sz w:val="24"/>
        </w:rPr>
        <w:t>për</w:t>
      </w:r>
      <w:r>
        <w:rPr>
          <w:spacing w:val="-7"/>
          <w:sz w:val="24"/>
        </w:rPr>
        <w:t> </w:t>
      </w:r>
      <w:r>
        <w:rPr>
          <w:sz w:val="24"/>
        </w:rPr>
        <w:t>të</w:t>
      </w:r>
      <w:r>
        <w:rPr>
          <w:spacing w:val="-7"/>
          <w:sz w:val="24"/>
        </w:rPr>
        <w:t> </w:t>
      </w:r>
      <w:r>
        <w:rPr>
          <w:sz w:val="24"/>
        </w:rPr>
        <w:t>ardhurat</w:t>
      </w:r>
      <w:r>
        <w:rPr>
          <w:spacing w:val="-5"/>
          <w:sz w:val="24"/>
        </w:rPr>
        <w:t> </w:t>
      </w:r>
      <w:r>
        <w:rPr>
          <w:sz w:val="24"/>
        </w:rPr>
        <w:t>e</w:t>
      </w:r>
      <w:r>
        <w:rPr>
          <w:spacing w:val="-7"/>
          <w:sz w:val="24"/>
        </w:rPr>
        <w:t> </w:t>
      </w:r>
      <w:r>
        <w:rPr>
          <w:sz w:val="24"/>
        </w:rPr>
        <w:t>familjes së xhaxhait, subjekti ka paraqitur dhe vërtetimin me nr. *** prot., datë ***.6.2019, lëshuar nga Instituti i Sigurimeve Shoqërore, Drejtoria Rajonale Korçë, sipas të cilit shtetasi ***. ***, për periudhën 1991- janar 2006 (kohë në të cilën është deklaruar huaja),</w:t>
      </w:r>
      <w:r>
        <w:rPr>
          <w:spacing w:val="-16"/>
          <w:sz w:val="24"/>
        </w:rPr>
        <w:t> </w:t>
      </w:r>
      <w:r>
        <w:rPr>
          <w:sz w:val="24"/>
        </w:rPr>
        <w:t>ka</w:t>
      </w:r>
      <w:r>
        <w:rPr>
          <w:spacing w:val="-14"/>
          <w:sz w:val="24"/>
        </w:rPr>
        <w:t> </w:t>
      </w:r>
      <w:r>
        <w:rPr>
          <w:sz w:val="24"/>
        </w:rPr>
        <w:t>realizuar</w:t>
      </w:r>
      <w:r>
        <w:rPr>
          <w:spacing w:val="-16"/>
          <w:sz w:val="24"/>
        </w:rPr>
        <w:t> </w:t>
      </w:r>
      <w:r>
        <w:rPr>
          <w:sz w:val="24"/>
        </w:rPr>
        <w:t>të</w:t>
      </w:r>
      <w:r>
        <w:rPr>
          <w:spacing w:val="-15"/>
          <w:sz w:val="24"/>
        </w:rPr>
        <w:t> </w:t>
      </w:r>
      <w:r>
        <w:rPr>
          <w:sz w:val="24"/>
        </w:rPr>
        <w:t>ardhura</w:t>
      </w:r>
      <w:r>
        <w:rPr>
          <w:spacing w:val="-17"/>
          <w:sz w:val="24"/>
        </w:rPr>
        <w:t> </w:t>
      </w:r>
      <w:r>
        <w:rPr>
          <w:sz w:val="24"/>
        </w:rPr>
        <w:t>nga</w:t>
      </w:r>
      <w:r>
        <w:rPr>
          <w:spacing w:val="-14"/>
          <w:sz w:val="24"/>
        </w:rPr>
        <w:t> </w:t>
      </w:r>
      <w:r>
        <w:rPr>
          <w:sz w:val="24"/>
        </w:rPr>
        <w:t>pensioni</w:t>
      </w:r>
      <w:r>
        <w:rPr>
          <w:spacing w:val="-14"/>
          <w:sz w:val="24"/>
        </w:rPr>
        <w:t> </w:t>
      </w:r>
      <w:r>
        <w:rPr>
          <w:sz w:val="24"/>
        </w:rPr>
        <w:t>i</w:t>
      </w:r>
      <w:r>
        <w:rPr>
          <w:spacing w:val="-14"/>
          <w:sz w:val="24"/>
        </w:rPr>
        <w:t> </w:t>
      </w:r>
      <w:r>
        <w:rPr>
          <w:sz w:val="24"/>
        </w:rPr>
        <w:t>pleqërisë,</w:t>
      </w:r>
      <w:r>
        <w:rPr>
          <w:spacing w:val="-15"/>
          <w:sz w:val="24"/>
        </w:rPr>
        <w:t> </w:t>
      </w:r>
      <w:r>
        <w:rPr>
          <w:sz w:val="24"/>
        </w:rPr>
        <w:t>në</w:t>
      </w:r>
      <w:r>
        <w:rPr>
          <w:spacing w:val="-16"/>
          <w:sz w:val="24"/>
        </w:rPr>
        <w:t> </w:t>
      </w:r>
      <w:r>
        <w:rPr>
          <w:sz w:val="24"/>
        </w:rPr>
        <w:t>shumën</w:t>
      </w:r>
      <w:r>
        <w:rPr>
          <w:spacing w:val="-15"/>
          <w:sz w:val="24"/>
        </w:rPr>
        <w:t> </w:t>
      </w:r>
      <w:r>
        <w:rPr>
          <w:sz w:val="24"/>
        </w:rPr>
        <w:t>1.133.227</w:t>
      </w:r>
      <w:r>
        <w:rPr>
          <w:spacing w:val="-10"/>
          <w:sz w:val="24"/>
        </w:rPr>
        <w:t> </w:t>
      </w:r>
      <w:r>
        <w:rPr>
          <w:sz w:val="24"/>
        </w:rPr>
        <w:t>(një</w:t>
      </w:r>
      <w:r>
        <w:rPr>
          <w:spacing w:val="-15"/>
          <w:sz w:val="24"/>
        </w:rPr>
        <w:t> </w:t>
      </w:r>
      <w:r>
        <w:rPr>
          <w:sz w:val="24"/>
        </w:rPr>
        <w:t>milion e njëqind e tridhjetë e tre mijë e dyqind e njëzet e shtatë) lekë. Në vlerësimin e Komisionerit Publik, këto të ardhura nuk mund të konsiderohen të mjaftueshme për të mbuluar shpenzimet vetjake familjare dhe huan e dhënë subjektit të</w:t>
      </w:r>
      <w:r>
        <w:rPr>
          <w:spacing w:val="-6"/>
          <w:sz w:val="24"/>
        </w:rPr>
        <w:t> </w:t>
      </w:r>
      <w:r>
        <w:rPr>
          <w:sz w:val="24"/>
        </w:rPr>
        <w:t>rivlerësimit.</w:t>
      </w:r>
    </w:p>
    <w:p>
      <w:pPr>
        <w:pStyle w:val="ListParagraph"/>
        <w:numPr>
          <w:ilvl w:val="2"/>
          <w:numId w:val="1"/>
        </w:numPr>
        <w:tabs>
          <w:tab w:pos="809" w:val="left" w:leader="none"/>
        </w:tabs>
        <w:spacing w:line="240" w:lineRule="auto" w:before="120" w:after="0"/>
        <w:ind w:left="808" w:right="117" w:hanging="708"/>
        <w:jc w:val="both"/>
        <w:rPr>
          <w:sz w:val="24"/>
        </w:rPr>
      </w:pPr>
      <w:r>
        <w:rPr>
          <w:sz w:val="24"/>
        </w:rPr>
        <w:t>Për sa më sipër, Komisioneri Publik, bazuar në nenin 32 të ligjit nr. 84/2016, vlerëson se nuk provohet me dokumentacion ligjor bindës, mundësia financiare e xhaxhait të subjektit të rivlerësimit për t’i dhënë hua këtij të fundit shumën 3.000</w:t>
      </w:r>
      <w:r>
        <w:rPr>
          <w:spacing w:val="-6"/>
          <w:sz w:val="24"/>
        </w:rPr>
        <w:t> </w:t>
      </w:r>
      <w:r>
        <w:rPr>
          <w:sz w:val="24"/>
        </w:rPr>
        <w:t>euro.</w:t>
      </w:r>
    </w:p>
    <w:p>
      <w:pPr>
        <w:pStyle w:val="ListParagraph"/>
        <w:numPr>
          <w:ilvl w:val="1"/>
          <w:numId w:val="1"/>
        </w:numPr>
        <w:tabs>
          <w:tab w:pos="809" w:val="left" w:leader="none"/>
        </w:tabs>
        <w:spacing w:line="240" w:lineRule="auto" w:before="121" w:after="0"/>
        <w:ind w:left="100" w:right="115" w:firstLine="0"/>
        <w:jc w:val="both"/>
        <w:rPr>
          <w:sz w:val="24"/>
        </w:rPr>
      </w:pPr>
      <w:r>
        <w:rPr>
          <w:sz w:val="24"/>
        </w:rPr>
        <w:t>(</w:t>
      </w:r>
      <w:r>
        <w:rPr>
          <w:b/>
          <w:sz w:val="24"/>
        </w:rPr>
        <w:t>iv</w:t>
      </w:r>
      <w:r>
        <w:rPr>
          <w:sz w:val="24"/>
        </w:rPr>
        <w:t>)</w:t>
      </w:r>
      <w:r>
        <w:rPr>
          <w:spacing w:val="-6"/>
          <w:sz w:val="24"/>
        </w:rPr>
        <w:t> </w:t>
      </w:r>
      <w:r>
        <w:rPr>
          <w:i/>
          <w:sz w:val="24"/>
          <w:u w:val="single"/>
        </w:rPr>
        <w:t>Për</w:t>
      </w:r>
      <w:r>
        <w:rPr>
          <w:i/>
          <w:spacing w:val="-2"/>
          <w:sz w:val="24"/>
          <w:u w:val="single"/>
        </w:rPr>
        <w:t> </w:t>
      </w:r>
      <w:r>
        <w:rPr>
          <w:i/>
          <w:sz w:val="24"/>
          <w:u w:val="single"/>
        </w:rPr>
        <w:t>huan</w:t>
      </w:r>
      <w:r>
        <w:rPr>
          <w:i/>
          <w:spacing w:val="-3"/>
          <w:sz w:val="24"/>
          <w:u w:val="single"/>
        </w:rPr>
        <w:t> </w:t>
      </w:r>
      <w:r>
        <w:rPr>
          <w:i/>
          <w:sz w:val="24"/>
          <w:u w:val="single"/>
        </w:rPr>
        <w:t>e</w:t>
      </w:r>
      <w:r>
        <w:rPr>
          <w:i/>
          <w:spacing w:val="-5"/>
          <w:sz w:val="24"/>
          <w:u w:val="single"/>
        </w:rPr>
        <w:t> </w:t>
      </w:r>
      <w:r>
        <w:rPr>
          <w:i/>
          <w:sz w:val="24"/>
          <w:u w:val="single"/>
        </w:rPr>
        <w:t>marrë</w:t>
      </w:r>
      <w:r>
        <w:rPr>
          <w:i/>
          <w:spacing w:val="-6"/>
          <w:sz w:val="24"/>
          <w:u w:val="single"/>
        </w:rPr>
        <w:t> </w:t>
      </w:r>
      <w:r>
        <w:rPr>
          <w:i/>
          <w:sz w:val="24"/>
          <w:u w:val="single"/>
        </w:rPr>
        <w:t>nga</w:t>
      </w:r>
      <w:r>
        <w:rPr>
          <w:i/>
          <w:spacing w:val="-4"/>
          <w:sz w:val="24"/>
          <w:u w:val="single"/>
        </w:rPr>
        <w:t> </w:t>
      </w:r>
      <w:r>
        <w:rPr>
          <w:i/>
          <w:sz w:val="24"/>
          <w:u w:val="single"/>
        </w:rPr>
        <w:t>motra,</w:t>
      </w:r>
      <w:r>
        <w:rPr>
          <w:i/>
          <w:spacing w:val="-5"/>
          <w:sz w:val="24"/>
          <w:u w:val="single"/>
        </w:rPr>
        <w:t> </w:t>
      </w:r>
      <w:r>
        <w:rPr>
          <w:i/>
          <w:sz w:val="24"/>
          <w:u w:val="single"/>
        </w:rPr>
        <w:t>znj.</w:t>
      </w:r>
      <w:r>
        <w:rPr>
          <w:i/>
          <w:spacing w:val="-4"/>
          <w:sz w:val="24"/>
          <w:u w:val="single"/>
        </w:rPr>
        <w:t> </w:t>
      </w:r>
      <w:r>
        <w:rPr>
          <w:i/>
          <w:sz w:val="24"/>
          <w:u w:val="single"/>
        </w:rPr>
        <w:t>***.</w:t>
      </w:r>
      <w:r>
        <w:rPr>
          <w:i/>
          <w:spacing w:val="-3"/>
          <w:sz w:val="24"/>
          <w:u w:val="single"/>
        </w:rPr>
        <w:t> </w:t>
      </w:r>
      <w:r>
        <w:rPr>
          <w:i/>
          <w:sz w:val="24"/>
          <w:u w:val="single"/>
        </w:rPr>
        <w:t>***.,</w:t>
      </w:r>
      <w:r>
        <w:rPr>
          <w:i/>
          <w:spacing w:val="-4"/>
          <w:sz w:val="24"/>
          <w:u w:val="single"/>
        </w:rPr>
        <w:t> </w:t>
      </w:r>
      <w:r>
        <w:rPr>
          <w:i/>
          <w:sz w:val="24"/>
          <w:u w:val="single"/>
        </w:rPr>
        <w:t>dhe</w:t>
      </w:r>
      <w:r>
        <w:rPr>
          <w:i/>
          <w:spacing w:val="-5"/>
          <w:sz w:val="24"/>
          <w:u w:val="single"/>
        </w:rPr>
        <w:t> </w:t>
      </w:r>
      <w:r>
        <w:rPr>
          <w:i/>
          <w:sz w:val="24"/>
          <w:u w:val="single"/>
        </w:rPr>
        <w:t>bashkëshorti</w:t>
      </w:r>
      <w:r>
        <w:rPr>
          <w:i/>
          <w:spacing w:val="-5"/>
          <w:sz w:val="24"/>
          <w:u w:val="single"/>
        </w:rPr>
        <w:t> </w:t>
      </w:r>
      <w:r>
        <w:rPr>
          <w:i/>
          <w:sz w:val="24"/>
          <w:u w:val="single"/>
        </w:rPr>
        <w:t>i</w:t>
      </w:r>
      <w:r>
        <w:rPr>
          <w:i/>
          <w:spacing w:val="-4"/>
          <w:sz w:val="24"/>
          <w:u w:val="single"/>
        </w:rPr>
        <w:t> </w:t>
      </w:r>
      <w:r>
        <w:rPr>
          <w:i/>
          <w:sz w:val="24"/>
          <w:u w:val="single"/>
        </w:rPr>
        <w:t>saj,</w:t>
      </w:r>
      <w:r>
        <w:rPr>
          <w:i/>
          <w:spacing w:val="-5"/>
          <w:sz w:val="24"/>
          <w:u w:val="single"/>
        </w:rPr>
        <w:t> </w:t>
      </w:r>
      <w:r>
        <w:rPr>
          <w:i/>
          <w:sz w:val="24"/>
          <w:u w:val="single"/>
        </w:rPr>
        <w:t>z.</w:t>
      </w:r>
      <w:r>
        <w:rPr>
          <w:i/>
          <w:spacing w:val="-4"/>
          <w:sz w:val="24"/>
          <w:u w:val="single"/>
        </w:rPr>
        <w:t> </w:t>
      </w:r>
      <w:r>
        <w:rPr>
          <w:i/>
          <w:sz w:val="24"/>
          <w:u w:val="single"/>
        </w:rPr>
        <w:t>***.</w:t>
      </w:r>
      <w:r>
        <w:rPr>
          <w:i/>
          <w:spacing w:val="-5"/>
          <w:sz w:val="24"/>
          <w:u w:val="single"/>
        </w:rPr>
        <w:t> </w:t>
      </w:r>
      <w:r>
        <w:rPr>
          <w:i/>
          <w:sz w:val="24"/>
          <w:u w:val="single"/>
        </w:rPr>
        <w:t>***.,</w:t>
      </w:r>
      <w:r>
        <w:rPr>
          <w:i/>
          <w:spacing w:val="-4"/>
          <w:sz w:val="24"/>
          <w:u w:val="single"/>
        </w:rPr>
        <w:t> </w:t>
      </w:r>
      <w:r>
        <w:rPr>
          <w:i/>
          <w:sz w:val="24"/>
          <w:u w:val="single"/>
        </w:rPr>
        <w:t>në </w:t>
      </w:r>
      <w:r>
        <w:rPr>
          <w:i/>
          <w:sz w:val="24"/>
          <w:u w:val="single"/>
        </w:rPr>
        <w:t>shumën</w:t>
      </w:r>
      <w:r>
        <w:rPr>
          <w:i/>
          <w:spacing w:val="-13"/>
          <w:sz w:val="24"/>
          <w:u w:val="single"/>
        </w:rPr>
        <w:t> </w:t>
      </w:r>
      <w:r>
        <w:rPr>
          <w:i/>
          <w:sz w:val="24"/>
          <w:u w:val="single"/>
        </w:rPr>
        <w:t>6.</w:t>
      </w:r>
      <w:r>
        <w:rPr>
          <w:i/>
          <w:spacing w:val="-12"/>
          <w:sz w:val="24"/>
          <w:u w:val="single"/>
        </w:rPr>
        <w:t> </w:t>
      </w:r>
      <w:r>
        <w:rPr>
          <w:i/>
          <w:sz w:val="24"/>
          <w:u w:val="single"/>
        </w:rPr>
        <w:t>000</w:t>
      </w:r>
      <w:r>
        <w:rPr>
          <w:i/>
          <w:spacing w:val="-13"/>
          <w:sz w:val="24"/>
          <w:u w:val="single"/>
        </w:rPr>
        <w:t> </w:t>
      </w:r>
      <w:r>
        <w:rPr>
          <w:i/>
          <w:sz w:val="24"/>
          <w:u w:val="single"/>
        </w:rPr>
        <w:t>euro</w:t>
      </w:r>
      <w:r>
        <w:rPr>
          <w:i/>
          <w:sz w:val="24"/>
        </w:rPr>
        <w:t>,</w:t>
      </w:r>
      <w:r>
        <w:rPr>
          <w:i/>
          <w:spacing w:val="-12"/>
          <w:sz w:val="24"/>
        </w:rPr>
        <w:t> </w:t>
      </w:r>
      <w:r>
        <w:rPr>
          <w:sz w:val="24"/>
        </w:rPr>
        <w:t>nga</w:t>
      </w:r>
      <w:r>
        <w:rPr>
          <w:spacing w:val="-11"/>
          <w:sz w:val="24"/>
        </w:rPr>
        <w:t> </w:t>
      </w:r>
      <w:r>
        <w:rPr>
          <w:sz w:val="24"/>
        </w:rPr>
        <w:t>provat</w:t>
      </w:r>
      <w:r>
        <w:rPr>
          <w:spacing w:val="-13"/>
          <w:sz w:val="24"/>
        </w:rPr>
        <w:t> </w:t>
      </w:r>
      <w:r>
        <w:rPr>
          <w:sz w:val="24"/>
        </w:rPr>
        <w:t>e</w:t>
      </w:r>
      <w:r>
        <w:rPr>
          <w:spacing w:val="-13"/>
          <w:sz w:val="24"/>
        </w:rPr>
        <w:t> </w:t>
      </w:r>
      <w:r>
        <w:rPr>
          <w:sz w:val="24"/>
        </w:rPr>
        <w:t>paraqitura</w:t>
      </w:r>
      <w:r>
        <w:rPr>
          <w:spacing w:val="-15"/>
          <w:sz w:val="24"/>
        </w:rPr>
        <w:t> </w:t>
      </w:r>
      <w:r>
        <w:rPr>
          <w:sz w:val="24"/>
        </w:rPr>
        <w:t>në</w:t>
      </w:r>
      <w:r>
        <w:rPr>
          <w:spacing w:val="-13"/>
          <w:sz w:val="24"/>
        </w:rPr>
        <w:t> </w:t>
      </w:r>
      <w:r>
        <w:rPr>
          <w:sz w:val="24"/>
        </w:rPr>
        <w:t>seancën</w:t>
      </w:r>
      <w:r>
        <w:rPr>
          <w:spacing w:val="-12"/>
          <w:sz w:val="24"/>
        </w:rPr>
        <w:t> </w:t>
      </w:r>
      <w:r>
        <w:rPr>
          <w:sz w:val="24"/>
        </w:rPr>
        <w:t>e</w:t>
      </w:r>
      <w:r>
        <w:rPr>
          <w:spacing w:val="-14"/>
          <w:sz w:val="24"/>
        </w:rPr>
        <w:t> </w:t>
      </w:r>
      <w:r>
        <w:rPr>
          <w:sz w:val="24"/>
        </w:rPr>
        <w:t>datës</w:t>
      </w:r>
      <w:r>
        <w:rPr>
          <w:spacing w:val="-13"/>
          <w:sz w:val="24"/>
        </w:rPr>
        <w:t> </w:t>
      </w:r>
      <w:r>
        <w:rPr>
          <w:sz w:val="24"/>
        </w:rPr>
        <w:t>21.9.2019,</w:t>
      </w:r>
      <w:r>
        <w:rPr>
          <w:spacing w:val="-12"/>
          <w:sz w:val="24"/>
        </w:rPr>
        <w:t> </w:t>
      </w:r>
      <w:r>
        <w:rPr>
          <w:sz w:val="24"/>
        </w:rPr>
        <w:t>lidhur</w:t>
      </w:r>
      <w:r>
        <w:rPr>
          <w:spacing w:val="-14"/>
          <w:sz w:val="24"/>
        </w:rPr>
        <w:t> </w:t>
      </w:r>
      <w:r>
        <w:rPr>
          <w:sz w:val="24"/>
        </w:rPr>
        <w:t>me</w:t>
      </w:r>
      <w:r>
        <w:rPr>
          <w:spacing w:val="-13"/>
          <w:sz w:val="24"/>
        </w:rPr>
        <w:t> </w:t>
      </w:r>
      <w:r>
        <w:rPr>
          <w:sz w:val="24"/>
        </w:rPr>
        <w:t>të</w:t>
      </w:r>
      <w:r>
        <w:rPr>
          <w:spacing w:val="-13"/>
          <w:sz w:val="24"/>
        </w:rPr>
        <w:t> </w:t>
      </w:r>
      <w:r>
        <w:rPr>
          <w:sz w:val="24"/>
        </w:rPr>
        <w:t>ardhurat e</w:t>
      </w:r>
      <w:r>
        <w:rPr>
          <w:spacing w:val="-5"/>
          <w:sz w:val="24"/>
        </w:rPr>
        <w:t> </w:t>
      </w:r>
      <w:r>
        <w:rPr>
          <w:sz w:val="24"/>
        </w:rPr>
        <w:t>krijuara</w:t>
      </w:r>
      <w:r>
        <w:rPr>
          <w:spacing w:val="-6"/>
          <w:sz w:val="24"/>
        </w:rPr>
        <w:t> </w:t>
      </w:r>
      <w:r>
        <w:rPr>
          <w:sz w:val="24"/>
        </w:rPr>
        <w:t>nga</w:t>
      </w:r>
      <w:r>
        <w:rPr>
          <w:spacing w:val="-5"/>
          <w:sz w:val="24"/>
        </w:rPr>
        <w:t> </w:t>
      </w:r>
      <w:r>
        <w:rPr>
          <w:sz w:val="24"/>
        </w:rPr>
        <w:t>huadhënësit</w:t>
      </w:r>
      <w:r>
        <w:rPr>
          <w:spacing w:val="-3"/>
          <w:sz w:val="24"/>
        </w:rPr>
        <w:t> </w:t>
      </w:r>
      <w:r>
        <w:rPr>
          <w:sz w:val="24"/>
        </w:rPr>
        <w:t>në</w:t>
      </w:r>
      <w:r>
        <w:rPr>
          <w:spacing w:val="-5"/>
          <w:sz w:val="24"/>
        </w:rPr>
        <w:t> </w:t>
      </w:r>
      <w:r>
        <w:rPr>
          <w:sz w:val="24"/>
        </w:rPr>
        <w:t>Mbretërinë</w:t>
      </w:r>
      <w:r>
        <w:rPr>
          <w:spacing w:val="-3"/>
          <w:sz w:val="24"/>
        </w:rPr>
        <w:t> </w:t>
      </w:r>
      <w:r>
        <w:rPr>
          <w:sz w:val="24"/>
        </w:rPr>
        <w:t>e</w:t>
      </w:r>
      <w:r>
        <w:rPr>
          <w:spacing w:val="-2"/>
          <w:sz w:val="24"/>
        </w:rPr>
        <w:t> </w:t>
      </w:r>
      <w:r>
        <w:rPr>
          <w:sz w:val="24"/>
        </w:rPr>
        <w:t>Bashkuar,</w:t>
      </w:r>
      <w:r>
        <w:rPr>
          <w:spacing w:val="-4"/>
          <w:sz w:val="24"/>
        </w:rPr>
        <w:t> </w:t>
      </w:r>
      <w:r>
        <w:rPr>
          <w:sz w:val="24"/>
        </w:rPr>
        <w:t>Komisioneri</w:t>
      </w:r>
      <w:r>
        <w:rPr>
          <w:spacing w:val="-3"/>
          <w:sz w:val="24"/>
        </w:rPr>
        <w:t> </w:t>
      </w:r>
      <w:r>
        <w:rPr>
          <w:sz w:val="24"/>
        </w:rPr>
        <w:t>Publik</w:t>
      </w:r>
      <w:r>
        <w:rPr>
          <w:spacing w:val="-4"/>
          <w:sz w:val="24"/>
        </w:rPr>
        <w:t> </w:t>
      </w:r>
      <w:r>
        <w:rPr>
          <w:sz w:val="24"/>
        </w:rPr>
        <w:t>krijoi</w:t>
      </w:r>
      <w:r>
        <w:rPr>
          <w:spacing w:val="-3"/>
          <w:sz w:val="24"/>
        </w:rPr>
        <w:t> </w:t>
      </w:r>
      <w:r>
        <w:rPr>
          <w:sz w:val="24"/>
        </w:rPr>
        <w:t>bindjen</w:t>
      </w:r>
      <w:r>
        <w:rPr>
          <w:spacing w:val="-4"/>
          <w:sz w:val="24"/>
        </w:rPr>
        <w:t> </w:t>
      </w:r>
      <w:r>
        <w:rPr>
          <w:sz w:val="24"/>
        </w:rPr>
        <w:t>se</w:t>
      </w:r>
      <w:r>
        <w:rPr>
          <w:spacing w:val="-4"/>
          <w:sz w:val="24"/>
        </w:rPr>
        <w:t> </w:t>
      </w:r>
      <w:r>
        <w:rPr>
          <w:sz w:val="24"/>
        </w:rPr>
        <w:t>kjo shumë mbulohet me burime të ligjshme, referuar nenit 32, pika 4, të ligjit nr.</w:t>
      </w:r>
      <w:r>
        <w:rPr>
          <w:spacing w:val="-9"/>
          <w:sz w:val="24"/>
        </w:rPr>
        <w:t> </w:t>
      </w:r>
      <w:r>
        <w:rPr>
          <w:sz w:val="24"/>
        </w:rPr>
        <w:t>84/2016.</w:t>
      </w:r>
    </w:p>
    <w:p>
      <w:pPr>
        <w:pStyle w:val="ListParagraph"/>
        <w:numPr>
          <w:ilvl w:val="1"/>
          <w:numId w:val="1"/>
        </w:numPr>
        <w:tabs>
          <w:tab w:pos="809" w:val="left" w:leader="none"/>
        </w:tabs>
        <w:spacing w:line="240" w:lineRule="auto" w:before="120" w:after="0"/>
        <w:ind w:left="100" w:right="116" w:firstLine="0"/>
        <w:jc w:val="both"/>
        <w:rPr>
          <w:sz w:val="24"/>
        </w:rPr>
      </w:pPr>
      <w:r>
        <w:rPr>
          <w:sz w:val="24"/>
        </w:rPr>
        <w:t>Duke përfunduar për pasurinë 1, Komisioneri Publik vlerëson se subjekti i rivlerësimit nuk arriti të provojë me dokumentacion bindës, burimin e ligjshëm të kursimeve personale, si dhe burimin e ligjshëm të huave të deklaruara si të marra nga personat e tjerë të lidhur, babai dhe xhaxhai i tij, duke rezultuar kështu në kushtet e deklarimit të pamjaftueshëm, sipas nenit 33, germa “b”, lidhur me nenin 61, pika 3, të ligjit nr.</w:t>
      </w:r>
      <w:r>
        <w:rPr>
          <w:spacing w:val="-4"/>
          <w:sz w:val="24"/>
        </w:rPr>
        <w:t> </w:t>
      </w:r>
      <w:r>
        <w:rPr>
          <w:sz w:val="24"/>
        </w:rPr>
        <w:t>84/2016.</w:t>
      </w:r>
    </w:p>
    <w:p>
      <w:pPr>
        <w:pStyle w:val="BodyText"/>
        <w:ind w:left="0"/>
        <w:jc w:val="left"/>
      </w:pPr>
      <w:r>
        <w:rPr/>
        <w:pict>
          <v:line style="position:absolute;mso-position-horizontal-relative:page;mso-position-vertical-relative:paragraph;z-index:-251656192;mso-wrap-distance-left:0;mso-wrap-distance-right:0" from="72.024002pt,16.156168pt" to="216.044002pt,16.156168pt" stroked="true" strokeweight=".71997pt" strokecolor="#000000">
            <v:stroke dashstyle="solid"/>
            <w10:wrap type="topAndBottom"/>
          </v:line>
        </w:pict>
      </w:r>
    </w:p>
    <w:p>
      <w:pPr>
        <w:spacing w:before="64"/>
        <w:ind w:left="100" w:right="0" w:firstLine="0"/>
        <w:jc w:val="left"/>
        <w:rPr>
          <w:sz w:val="18"/>
        </w:rPr>
      </w:pPr>
      <w:r>
        <w:rPr>
          <w:position w:val="6"/>
          <w:sz w:val="12"/>
        </w:rPr>
        <w:t>2 </w:t>
      </w:r>
      <w:r>
        <w:rPr>
          <w:sz w:val="18"/>
        </w:rPr>
        <w:t>Në këtë drejtim, referohuni edhe në praktikën e Kolegjit, si p.sh.: Vendimi (JR) nr. 15/2019.</w:t>
      </w:r>
    </w:p>
    <w:p>
      <w:pPr>
        <w:spacing w:after="0"/>
        <w:jc w:val="left"/>
        <w:rPr>
          <w:sz w:val="18"/>
        </w:rPr>
        <w:sectPr>
          <w:pgSz w:w="11910" w:h="16840"/>
          <w:pgMar w:header="0" w:footer="1428" w:top="620" w:bottom="1620" w:left="1340" w:right="1320"/>
        </w:sectPr>
      </w:pPr>
    </w:p>
    <w:p>
      <w:pPr>
        <w:pStyle w:val="Heading1"/>
        <w:numPr>
          <w:ilvl w:val="0"/>
          <w:numId w:val="1"/>
        </w:numPr>
        <w:tabs>
          <w:tab w:pos="387" w:val="left" w:leader="none"/>
        </w:tabs>
        <w:spacing w:line="240" w:lineRule="auto" w:before="76" w:after="0"/>
        <w:ind w:left="386" w:right="0" w:hanging="287"/>
        <w:jc w:val="both"/>
      </w:pPr>
      <w:r>
        <w:rPr/>
        <w:t>Pasuria</w:t>
      </w:r>
      <w:r>
        <w:rPr>
          <w:spacing w:val="8"/>
        </w:rPr>
        <w:t> </w:t>
      </w:r>
      <w:r>
        <w:rPr/>
        <w:t>2</w:t>
      </w:r>
      <w:r>
        <w:rPr>
          <w:b w:val="0"/>
        </w:rPr>
        <w:t>,</w:t>
      </w:r>
      <w:r>
        <w:rPr>
          <w:b w:val="0"/>
          <w:spacing w:val="8"/>
        </w:rPr>
        <w:t> </w:t>
      </w:r>
      <w:r>
        <w:rPr/>
        <w:t>apartament</w:t>
      </w:r>
      <w:r>
        <w:rPr>
          <w:spacing w:val="10"/>
        </w:rPr>
        <w:t> </w:t>
      </w:r>
      <w:r>
        <w:rPr/>
        <w:t>banimi</w:t>
      </w:r>
      <w:r>
        <w:rPr>
          <w:spacing w:val="8"/>
        </w:rPr>
        <w:t> </w:t>
      </w:r>
      <w:r>
        <w:rPr/>
        <w:t>me</w:t>
      </w:r>
      <w:r>
        <w:rPr>
          <w:spacing w:val="7"/>
        </w:rPr>
        <w:t> </w:t>
      </w:r>
      <w:r>
        <w:rPr/>
        <w:t>sip.</w:t>
      </w:r>
      <w:r>
        <w:rPr>
          <w:spacing w:val="11"/>
        </w:rPr>
        <w:t> </w:t>
      </w:r>
      <w:r>
        <w:rPr/>
        <w:t>78.4</w:t>
      </w:r>
      <w:r>
        <w:rPr>
          <w:spacing w:val="8"/>
        </w:rPr>
        <w:t> </w:t>
      </w:r>
      <w:r>
        <w:rPr/>
        <w:t>m</w:t>
      </w:r>
      <w:r>
        <w:rPr>
          <w:position w:val="8"/>
          <w:sz w:val="16"/>
        </w:rPr>
        <w:t>2</w:t>
      </w:r>
      <w:r>
        <w:rPr/>
        <w:t>,</w:t>
      </w:r>
      <w:r>
        <w:rPr>
          <w:spacing w:val="-13"/>
        </w:rPr>
        <w:t> </w:t>
      </w:r>
      <w:r>
        <w:rPr/>
        <w:t>i</w:t>
      </w:r>
      <w:r>
        <w:rPr>
          <w:spacing w:val="6"/>
        </w:rPr>
        <w:t> </w:t>
      </w:r>
      <w:r>
        <w:rPr/>
        <w:t>blerë</w:t>
      </w:r>
      <w:r>
        <w:rPr>
          <w:spacing w:val="7"/>
        </w:rPr>
        <w:t> </w:t>
      </w:r>
      <w:r>
        <w:rPr/>
        <w:t>në</w:t>
      </w:r>
      <w:r>
        <w:rPr>
          <w:spacing w:val="7"/>
        </w:rPr>
        <w:t> </w:t>
      </w:r>
      <w:r>
        <w:rPr/>
        <w:t>maj</w:t>
      </w:r>
      <w:r>
        <w:rPr>
          <w:spacing w:val="7"/>
        </w:rPr>
        <w:t> </w:t>
      </w:r>
      <w:r>
        <w:rPr/>
        <w:t>të</w:t>
      </w:r>
      <w:r>
        <w:rPr>
          <w:spacing w:val="6"/>
        </w:rPr>
        <w:t> </w:t>
      </w:r>
      <w:r>
        <w:rPr/>
        <w:t>vitit</w:t>
      </w:r>
      <w:r>
        <w:rPr>
          <w:spacing w:val="7"/>
        </w:rPr>
        <w:t> </w:t>
      </w:r>
      <w:r>
        <w:rPr/>
        <w:t>2016,</w:t>
      </w:r>
      <w:r>
        <w:rPr>
          <w:spacing w:val="8"/>
        </w:rPr>
        <w:t> </w:t>
      </w:r>
      <w:r>
        <w:rPr/>
        <w:t>për</w:t>
      </w:r>
      <w:r>
        <w:rPr>
          <w:spacing w:val="7"/>
        </w:rPr>
        <w:t> </w:t>
      </w:r>
      <w:r>
        <w:rPr/>
        <w:t>vlerën</w:t>
      </w:r>
    </w:p>
    <w:p>
      <w:pPr>
        <w:spacing w:before="5"/>
        <w:ind w:left="100" w:right="0" w:firstLine="0"/>
        <w:jc w:val="both"/>
        <w:rPr>
          <w:b/>
          <w:sz w:val="24"/>
        </w:rPr>
      </w:pPr>
      <w:r>
        <w:rPr>
          <w:b/>
          <w:sz w:val="24"/>
        </w:rPr>
        <w:t>75. 000 euro</w:t>
      </w:r>
    </w:p>
    <w:p>
      <w:pPr>
        <w:pStyle w:val="ListParagraph"/>
        <w:numPr>
          <w:ilvl w:val="1"/>
          <w:numId w:val="1"/>
        </w:numPr>
        <w:tabs>
          <w:tab w:pos="821" w:val="left" w:leader="none"/>
        </w:tabs>
        <w:spacing w:line="240" w:lineRule="auto" w:before="115" w:after="0"/>
        <w:ind w:left="100" w:right="116" w:firstLine="0"/>
        <w:jc w:val="both"/>
        <w:rPr>
          <w:sz w:val="24"/>
        </w:rPr>
      </w:pPr>
      <w:r>
        <w:rPr>
          <w:sz w:val="24"/>
        </w:rPr>
        <w:t>Në</w:t>
      </w:r>
      <w:r>
        <w:rPr>
          <w:spacing w:val="-9"/>
          <w:sz w:val="24"/>
        </w:rPr>
        <w:t> </w:t>
      </w:r>
      <w:r>
        <w:rPr>
          <w:sz w:val="24"/>
        </w:rPr>
        <w:t>deklaratën</w:t>
      </w:r>
      <w:r>
        <w:rPr>
          <w:spacing w:val="-6"/>
          <w:sz w:val="24"/>
        </w:rPr>
        <w:t> </w:t>
      </w:r>
      <w:r>
        <w:rPr>
          <w:sz w:val="24"/>
        </w:rPr>
        <w:t>“Vetting”,</w:t>
      </w:r>
      <w:r>
        <w:rPr>
          <w:spacing w:val="-7"/>
          <w:sz w:val="24"/>
        </w:rPr>
        <w:t> </w:t>
      </w:r>
      <w:r>
        <w:rPr>
          <w:sz w:val="24"/>
        </w:rPr>
        <w:t>burimi</w:t>
      </w:r>
      <w:r>
        <w:rPr>
          <w:spacing w:val="-6"/>
          <w:sz w:val="24"/>
        </w:rPr>
        <w:t> </w:t>
      </w:r>
      <w:r>
        <w:rPr>
          <w:sz w:val="24"/>
        </w:rPr>
        <w:t>i</w:t>
      </w:r>
      <w:r>
        <w:rPr>
          <w:spacing w:val="-9"/>
          <w:sz w:val="24"/>
        </w:rPr>
        <w:t> </w:t>
      </w:r>
      <w:r>
        <w:rPr>
          <w:sz w:val="24"/>
        </w:rPr>
        <w:t>krijimit</w:t>
      </w:r>
      <w:r>
        <w:rPr>
          <w:spacing w:val="-6"/>
          <w:sz w:val="24"/>
        </w:rPr>
        <w:t> </w:t>
      </w:r>
      <w:r>
        <w:rPr>
          <w:sz w:val="24"/>
        </w:rPr>
        <w:t>të</w:t>
      </w:r>
      <w:r>
        <w:rPr>
          <w:spacing w:val="-7"/>
          <w:sz w:val="24"/>
        </w:rPr>
        <w:t> </w:t>
      </w:r>
      <w:r>
        <w:rPr>
          <w:sz w:val="24"/>
        </w:rPr>
        <w:t>kësaj</w:t>
      </w:r>
      <w:r>
        <w:rPr>
          <w:spacing w:val="-9"/>
          <w:sz w:val="24"/>
        </w:rPr>
        <w:t> </w:t>
      </w:r>
      <w:r>
        <w:rPr>
          <w:sz w:val="24"/>
        </w:rPr>
        <w:t>pasuri</w:t>
      </w:r>
      <w:r>
        <w:rPr>
          <w:spacing w:val="-6"/>
          <w:sz w:val="24"/>
        </w:rPr>
        <w:t> </w:t>
      </w:r>
      <w:r>
        <w:rPr>
          <w:sz w:val="24"/>
        </w:rPr>
        <w:t>deklarohet:</w:t>
      </w:r>
      <w:r>
        <w:rPr>
          <w:spacing w:val="-4"/>
          <w:sz w:val="24"/>
        </w:rPr>
        <w:t> </w:t>
      </w:r>
      <w:r>
        <w:rPr>
          <w:sz w:val="24"/>
        </w:rPr>
        <w:t>(</w:t>
      </w:r>
      <w:r>
        <w:rPr>
          <w:b/>
          <w:sz w:val="24"/>
        </w:rPr>
        <w:t>i</w:t>
      </w:r>
      <w:r>
        <w:rPr>
          <w:sz w:val="24"/>
        </w:rPr>
        <w:t>)</w:t>
      </w:r>
      <w:r>
        <w:rPr>
          <w:spacing w:val="-7"/>
          <w:sz w:val="24"/>
        </w:rPr>
        <w:t> </w:t>
      </w:r>
      <w:r>
        <w:rPr>
          <w:sz w:val="24"/>
        </w:rPr>
        <w:t>Kursime</w:t>
      </w:r>
      <w:r>
        <w:rPr>
          <w:spacing w:val="-8"/>
          <w:sz w:val="24"/>
        </w:rPr>
        <w:t> </w:t>
      </w:r>
      <w:r>
        <w:rPr>
          <w:sz w:val="24"/>
        </w:rPr>
        <w:t>nga</w:t>
      </w:r>
      <w:r>
        <w:rPr>
          <w:spacing w:val="-7"/>
          <w:sz w:val="24"/>
        </w:rPr>
        <w:t> </w:t>
      </w:r>
      <w:r>
        <w:rPr>
          <w:sz w:val="24"/>
        </w:rPr>
        <w:t>të ardhurat prej punës së deklaruesit dhe të bashkëshortes, në shumën 25.000 euro; (</w:t>
      </w:r>
      <w:r>
        <w:rPr>
          <w:b/>
          <w:sz w:val="24"/>
        </w:rPr>
        <w:t>ii</w:t>
      </w:r>
      <w:r>
        <w:rPr>
          <w:sz w:val="24"/>
        </w:rPr>
        <w:t>) Hua në shumën 15.000 euro, nga ***. ***., dhe ***. ***., përkatësisht, kunati i subjektit me bashkëshorten e tij, shtetase turke. Burimi i huas deklarohet nga kursimet e huadhënësve prej punës në kompaninë “***” dhe menaxhimi i dy dyqaneve, shitje me shumicë dhe pakicë, mobilieri,</w:t>
      </w:r>
      <w:r>
        <w:rPr>
          <w:spacing w:val="20"/>
          <w:sz w:val="24"/>
        </w:rPr>
        <w:t> </w:t>
      </w:r>
      <w:r>
        <w:rPr>
          <w:sz w:val="24"/>
        </w:rPr>
        <w:t>ndodhur</w:t>
      </w:r>
      <w:r>
        <w:rPr>
          <w:spacing w:val="19"/>
          <w:sz w:val="24"/>
        </w:rPr>
        <w:t> </w:t>
      </w:r>
      <w:r>
        <w:rPr>
          <w:sz w:val="24"/>
        </w:rPr>
        <w:t>në</w:t>
      </w:r>
      <w:r>
        <w:rPr>
          <w:spacing w:val="19"/>
          <w:sz w:val="24"/>
        </w:rPr>
        <w:t> </w:t>
      </w:r>
      <w:r>
        <w:rPr>
          <w:sz w:val="24"/>
        </w:rPr>
        <w:t>Turqi.</w:t>
      </w:r>
      <w:r>
        <w:rPr>
          <w:spacing w:val="20"/>
          <w:sz w:val="24"/>
        </w:rPr>
        <w:t> </w:t>
      </w:r>
      <w:r>
        <w:rPr>
          <w:sz w:val="24"/>
        </w:rPr>
        <w:t>Shuma</w:t>
      </w:r>
      <w:r>
        <w:rPr>
          <w:spacing w:val="19"/>
          <w:sz w:val="24"/>
        </w:rPr>
        <w:t> </w:t>
      </w:r>
      <w:r>
        <w:rPr>
          <w:sz w:val="24"/>
        </w:rPr>
        <w:t>e</w:t>
      </w:r>
      <w:r>
        <w:rPr>
          <w:spacing w:val="19"/>
          <w:sz w:val="24"/>
        </w:rPr>
        <w:t> </w:t>
      </w:r>
      <w:r>
        <w:rPr>
          <w:sz w:val="24"/>
        </w:rPr>
        <w:t>huas</w:t>
      </w:r>
      <w:r>
        <w:rPr>
          <w:spacing w:val="20"/>
          <w:sz w:val="24"/>
        </w:rPr>
        <w:t> </w:t>
      </w:r>
      <w:r>
        <w:rPr>
          <w:sz w:val="24"/>
        </w:rPr>
        <w:t>është</w:t>
      </w:r>
      <w:r>
        <w:rPr>
          <w:spacing w:val="21"/>
          <w:sz w:val="24"/>
        </w:rPr>
        <w:t> </w:t>
      </w:r>
      <w:r>
        <w:rPr>
          <w:sz w:val="24"/>
        </w:rPr>
        <w:t>transferuar</w:t>
      </w:r>
      <w:r>
        <w:rPr>
          <w:spacing w:val="19"/>
          <w:sz w:val="24"/>
        </w:rPr>
        <w:t> </w:t>
      </w:r>
      <w:r>
        <w:rPr>
          <w:sz w:val="24"/>
        </w:rPr>
        <w:t>në</w:t>
      </w:r>
      <w:r>
        <w:rPr>
          <w:spacing w:val="21"/>
          <w:sz w:val="24"/>
        </w:rPr>
        <w:t> </w:t>
      </w:r>
      <w:r>
        <w:rPr>
          <w:sz w:val="24"/>
        </w:rPr>
        <w:t>Bankën</w:t>
      </w:r>
      <w:r>
        <w:rPr>
          <w:spacing w:val="27"/>
          <w:sz w:val="24"/>
        </w:rPr>
        <w:t> </w:t>
      </w:r>
      <w:r>
        <w:rPr>
          <w:sz w:val="24"/>
        </w:rPr>
        <w:t>***</w:t>
      </w:r>
      <w:r>
        <w:rPr>
          <w:spacing w:val="21"/>
          <w:sz w:val="24"/>
        </w:rPr>
        <w:t> </w:t>
      </w:r>
      <w:r>
        <w:rPr>
          <w:sz w:val="24"/>
        </w:rPr>
        <w:t>(***)</w:t>
      </w:r>
      <w:r>
        <w:rPr>
          <w:spacing w:val="19"/>
          <w:sz w:val="24"/>
        </w:rPr>
        <w:t> </w:t>
      </w:r>
      <w:r>
        <w:rPr>
          <w:sz w:val="24"/>
        </w:rPr>
        <w:t>në</w:t>
      </w:r>
      <w:r>
        <w:rPr>
          <w:spacing w:val="19"/>
          <w:sz w:val="24"/>
        </w:rPr>
        <w:t> </w:t>
      </w:r>
      <w:r>
        <w:rPr>
          <w:sz w:val="24"/>
        </w:rPr>
        <w:t>datën</w:t>
      </w:r>
    </w:p>
    <w:p>
      <w:pPr>
        <w:pStyle w:val="BodyText"/>
        <w:spacing w:before="1"/>
        <w:jc w:val="left"/>
      </w:pPr>
      <w:r>
        <w:rPr/>
        <w:t>***.5.2016;  dhe  (</w:t>
      </w:r>
      <w:r>
        <w:rPr>
          <w:b/>
        </w:rPr>
        <w:t>iii</w:t>
      </w:r>
      <w:r>
        <w:rPr/>
        <w:t>)  Kredi  bankare  pranë  ***  Bank,  në  shumën  1.5  milionë  lekë,</w:t>
      </w:r>
      <w:r>
        <w:rPr>
          <w:spacing w:val="27"/>
        </w:rPr>
        <w:t> </w:t>
      </w:r>
      <w:r>
        <w:rPr/>
        <w:t>datë</w:t>
      </w:r>
    </w:p>
    <w:p>
      <w:pPr>
        <w:pStyle w:val="BodyText"/>
        <w:jc w:val="left"/>
      </w:pPr>
      <w:r>
        <w:rPr/>
        <w:t>***.12.2016.</w:t>
      </w:r>
    </w:p>
    <w:p>
      <w:pPr>
        <w:pStyle w:val="ListParagraph"/>
        <w:numPr>
          <w:ilvl w:val="1"/>
          <w:numId w:val="1"/>
        </w:numPr>
        <w:tabs>
          <w:tab w:pos="821" w:val="left" w:leader="none"/>
        </w:tabs>
        <w:spacing w:line="240" w:lineRule="auto" w:before="120" w:after="0"/>
        <w:ind w:left="100" w:right="117" w:firstLine="0"/>
        <w:jc w:val="both"/>
        <w:rPr>
          <w:sz w:val="24"/>
        </w:rPr>
      </w:pPr>
      <w:r>
        <w:rPr>
          <w:sz w:val="24"/>
        </w:rPr>
        <w:t>Si shkak ankimi, për një nga burimet e krijimit të kësaj pasurie, huan e deklaruar në shumën 15.000 euro, Komisioneri Publik analizoi dhe mbajti qëndrimin se aktet e administruara gjatë hetimit administrativ të Komisionit nuk mjaftojnë për të krijuar bindjen mbi burimin e ligjshëm të huas. Dokumentacioni i paraqitur nga subjekti i rivlerësimit prej Institutit të Sigurimeve Shoqërore, Turqi, merret me rezervë për vlerën provuese të tij, pasi në aspektin formal </w:t>
      </w:r>
      <w:r>
        <w:rPr>
          <w:spacing w:val="2"/>
          <w:sz w:val="24"/>
        </w:rPr>
        <w:t>ky </w:t>
      </w:r>
      <w:r>
        <w:rPr>
          <w:sz w:val="24"/>
        </w:rPr>
        <w:t>dokumentacion nuk ishte i legalizuar, si dhe nuk vërtetonte se sa janë të ardhurat e realizuara nga personat e tjerë të lidhur për periudhën deri në maj të vitit</w:t>
      </w:r>
      <w:r>
        <w:rPr>
          <w:spacing w:val="-10"/>
          <w:sz w:val="24"/>
        </w:rPr>
        <w:t> </w:t>
      </w:r>
      <w:r>
        <w:rPr>
          <w:sz w:val="24"/>
        </w:rPr>
        <w:t>2016.</w:t>
      </w:r>
    </w:p>
    <w:p>
      <w:pPr>
        <w:pStyle w:val="ListParagraph"/>
        <w:numPr>
          <w:ilvl w:val="1"/>
          <w:numId w:val="1"/>
        </w:numPr>
        <w:tabs>
          <w:tab w:pos="821" w:val="left" w:leader="none"/>
        </w:tabs>
        <w:spacing w:line="240" w:lineRule="auto" w:before="120" w:after="0"/>
        <w:ind w:left="100" w:right="114" w:firstLine="0"/>
        <w:jc w:val="both"/>
        <w:rPr>
          <w:sz w:val="24"/>
        </w:rPr>
      </w:pPr>
      <w:r>
        <w:rPr>
          <w:sz w:val="24"/>
        </w:rPr>
        <w:t>Gjatë shqyrtimit gjyqësor në Kolegj, subjekti depozitoi dokumentacion e nevojshëm ligjor të lëshuar nga autoritetet turke (mbi pagesën e sigurimeve shoqërore mbi të ardhurat), si dhe borderotë (provë e re) nga shoqëria “***”, përkthyer dhe noterizuar në gjuhën shqipe. Të ardhurat e pasqyruara në borderotë e shoqërisë përputhen me të ardhurat e deklaruara dhe të konfirmuara nga Instituti i Sigurimeve Shoqërore,</w:t>
      </w:r>
      <w:r>
        <w:rPr>
          <w:spacing w:val="-1"/>
          <w:sz w:val="24"/>
        </w:rPr>
        <w:t> </w:t>
      </w:r>
      <w:r>
        <w:rPr>
          <w:sz w:val="24"/>
        </w:rPr>
        <w:t>Turqi.</w:t>
      </w:r>
    </w:p>
    <w:p>
      <w:pPr>
        <w:pStyle w:val="ListParagraph"/>
        <w:numPr>
          <w:ilvl w:val="1"/>
          <w:numId w:val="1"/>
        </w:numPr>
        <w:tabs>
          <w:tab w:pos="821" w:val="left" w:leader="none"/>
        </w:tabs>
        <w:spacing w:line="240" w:lineRule="auto" w:before="120" w:after="0"/>
        <w:ind w:left="100" w:right="118" w:firstLine="0"/>
        <w:jc w:val="both"/>
        <w:rPr>
          <w:sz w:val="24"/>
        </w:rPr>
      </w:pPr>
      <w:r>
        <w:rPr>
          <w:sz w:val="24"/>
        </w:rPr>
        <w:t>Subjekti, në parashtrimet e seancës së datës 21.9.2019, ka analizuar aftësinë financiare të personave të tjerë të lidhur për të mbuluar me burime të ligjshme shumën e dhënë hua. Për të llogaritur shpenzimet minimale të jetesës së personave të tjerë të lidhur, subjekti ka</w:t>
      </w:r>
      <w:r>
        <w:rPr>
          <w:spacing w:val="-34"/>
          <w:sz w:val="24"/>
        </w:rPr>
        <w:t> </w:t>
      </w:r>
      <w:r>
        <w:rPr>
          <w:sz w:val="24"/>
        </w:rPr>
        <w:t>referuar të dhënat e faqes zyrtare që mat nivelin e shpenzimeve minimale në Turqi, duke marrë në konsideratë nivelin më të ulët të shpenzimeve të matshme, në të cilin përfshihen vetëm shpenzimet mujore për ushqim, për një familje me katër</w:t>
      </w:r>
      <w:r>
        <w:rPr>
          <w:spacing w:val="-8"/>
          <w:sz w:val="24"/>
        </w:rPr>
        <w:t> </w:t>
      </w:r>
      <w:r>
        <w:rPr>
          <w:sz w:val="24"/>
        </w:rPr>
        <w:t>persona.</w:t>
      </w:r>
    </w:p>
    <w:p>
      <w:pPr>
        <w:pStyle w:val="ListParagraph"/>
        <w:numPr>
          <w:ilvl w:val="1"/>
          <w:numId w:val="1"/>
        </w:numPr>
        <w:tabs>
          <w:tab w:pos="821" w:val="left" w:leader="none"/>
        </w:tabs>
        <w:spacing w:line="235" w:lineRule="auto" w:before="125" w:after="0"/>
        <w:ind w:left="100" w:right="113" w:firstLine="0"/>
        <w:jc w:val="both"/>
        <w:rPr>
          <w:sz w:val="24"/>
        </w:rPr>
      </w:pPr>
      <w:r>
        <w:rPr>
          <w:sz w:val="24"/>
        </w:rPr>
        <w:t>Në vlerësimin e Komisionerit Publik, të dhënat e referuara nga subjekti mbi limitin minimal</w:t>
      </w:r>
      <w:r>
        <w:rPr>
          <w:spacing w:val="-11"/>
          <w:sz w:val="24"/>
        </w:rPr>
        <w:t> </w:t>
      </w:r>
      <w:r>
        <w:rPr>
          <w:sz w:val="24"/>
        </w:rPr>
        <w:t>të</w:t>
      </w:r>
      <w:r>
        <w:rPr>
          <w:spacing w:val="-11"/>
          <w:sz w:val="24"/>
        </w:rPr>
        <w:t> </w:t>
      </w:r>
      <w:r>
        <w:rPr>
          <w:sz w:val="24"/>
        </w:rPr>
        <w:t>shpenzimeve</w:t>
      </w:r>
      <w:r>
        <w:rPr>
          <w:spacing w:val="-11"/>
          <w:sz w:val="24"/>
        </w:rPr>
        <w:t> </w:t>
      </w:r>
      <w:r>
        <w:rPr>
          <w:sz w:val="24"/>
        </w:rPr>
        <w:t>janë</w:t>
      </w:r>
      <w:r>
        <w:rPr>
          <w:spacing w:val="-12"/>
          <w:sz w:val="24"/>
        </w:rPr>
        <w:t> </w:t>
      </w:r>
      <w:r>
        <w:rPr>
          <w:sz w:val="24"/>
        </w:rPr>
        <w:t>në</w:t>
      </w:r>
      <w:r>
        <w:rPr>
          <w:spacing w:val="-11"/>
          <w:sz w:val="24"/>
        </w:rPr>
        <w:t> </w:t>
      </w:r>
      <w:r>
        <w:rPr>
          <w:sz w:val="24"/>
        </w:rPr>
        <w:t>nivele</w:t>
      </w:r>
      <w:r>
        <w:rPr>
          <w:spacing w:val="-10"/>
          <w:sz w:val="24"/>
        </w:rPr>
        <w:t> </w:t>
      </w:r>
      <w:r>
        <w:rPr>
          <w:sz w:val="24"/>
        </w:rPr>
        <w:t>tepër</w:t>
      </w:r>
      <w:r>
        <w:rPr>
          <w:spacing w:val="-9"/>
          <w:sz w:val="24"/>
        </w:rPr>
        <w:t> </w:t>
      </w:r>
      <w:r>
        <w:rPr>
          <w:sz w:val="24"/>
        </w:rPr>
        <w:t>të</w:t>
      </w:r>
      <w:r>
        <w:rPr>
          <w:spacing w:val="-11"/>
          <w:sz w:val="24"/>
        </w:rPr>
        <w:t> </w:t>
      </w:r>
      <w:r>
        <w:rPr>
          <w:sz w:val="24"/>
        </w:rPr>
        <w:t>ulëta,</w:t>
      </w:r>
      <w:r>
        <w:rPr>
          <w:spacing w:val="-10"/>
          <w:sz w:val="24"/>
        </w:rPr>
        <w:t> </w:t>
      </w:r>
      <w:r>
        <w:rPr>
          <w:sz w:val="24"/>
        </w:rPr>
        <w:t>për</w:t>
      </w:r>
      <w:r>
        <w:rPr>
          <w:spacing w:val="-10"/>
          <w:sz w:val="24"/>
        </w:rPr>
        <w:t> </w:t>
      </w:r>
      <w:r>
        <w:rPr>
          <w:sz w:val="24"/>
        </w:rPr>
        <w:t>t’u</w:t>
      </w:r>
      <w:r>
        <w:rPr>
          <w:spacing w:val="-10"/>
          <w:sz w:val="24"/>
        </w:rPr>
        <w:t> </w:t>
      </w:r>
      <w:r>
        <w:rPr>
          <w:sz w:val="24"/>
        </w:rPr>
        <w:t>konsideruar</w:t>
      </w:r>
      <w:r>
        <w:rPr>
          <w:spacing w:val="-9"/>
          <w:sz w:val="24"/>
        </w:rPr>
        <w:t> </w:t>
      </w:r>
      <w:r>
        <w:rPr>
          <w:sz w:val="24"/>
        </w:rPr>
        <w:t>në</w:t>
      </w:r>
      <w:r>
        <w:rPr>
          <w:spacing w:val="-9"/>
          <w:sz w:val="24"/>
        </w:rPr>
        <w:t> </w:t>
      </w:r>
      <w:r>
        <w:rPr>
          <w:sz w:val="24"/>
        </w:rPr>
        <w:t>analizën</w:t>
      </w:r>
      <w:r>
        <w:rPr>
          <w:spacing w:val="-10"/>
          <w:sz w:val="24"/>
        </w:rPr>
        <w:t> </w:t>
      </w:r>
      <w:r>
        <w:rPr>
          <w:sz w:val="24"/>
        </w:rPr>
        <w:t>financiare të personave të tjerë të lidhur</w:t>
      </w:r>
      <w:r>
        <w:rPr>
          <w:position w:val="9"/>
          <w:sz w:val="16"/>
        </w:rPr>
        <w:t>3</w:t>
      </w:r>
      <w:r>
        <w:rPr>
          <w:sz w:val="24"/>
        </w:rPr>
        <w:t>. Në rastin më të mirë, nisur nga fakti se subjekti ka provuar me dokumentacion se personat e tjerë të lidhur jetojnë në shtëpinë e të afërmve, pa pagesë, vlerësojmë</w:t>
      </w:r>
      <w:r>
        <w:rPr>
          <w:spacing w:val="-7"/>
          <w:sz w:val="24"/>
        </w:rPr>
        <w:t> </w:t>
      </w:r>
      <w:r>
        <w:rPr>
          <w:sz w:val="24"/>
        </w:rPr>
        <w:t>se</w:t>
      </w:r>
      <w:r>
        <w:rPr>
          <w:spacing w:val="-6"/>
          <w:sz w:val="24"/>
        </w:rPr>
        <w:t> </w:t>
      </w:r>
      <w:r>
        <w:rPr>
          <w:sz w:val="24"/>
        </w:rPr>
        <w:t>shpenzimet</w:t>
      </w:r>
      <w:r>
        <w:rPr>
          <w:spacing w:val="-5"/>
          <w:sz w:val="24"/>
        </w:rPr>
        <w:t> </w:t>
      </w:r>
      <w:r>
        <w:rPr>
          <w:sz w:val="24"/>
        </w:rPr>
        <w:t>e</w:t>
      </w:r>
      <w:r>
        <w:rPr>
          <w:spacing w:val="-7"/>
          <w:sz w:val="24"/>
        </w:rPr>
        <w:t> </w:t>
      </w:r>
      <w:r>
        <w:rPr>
          <w:sz w:val="24"/>
        </w:rPr>
        <w:t>jetesës</w:t>
      </w:r>
      <w:r>
        <w:rPr>
          <w:spacing w:val="-5"/>
          <w:sz w:val="24"/>
        </w:rPr>
        <w:t> </w:t>
      </w:r>
      <w:r>
        <w:rPr>
          <w:sz w:val="24"/>
        </w:rPr>
        <w:t>duhet</w:t>
      </w:r>
      <w:r>
        <w:rPr>
          <w:spacing w:val="-5"/>
          <w:sz w:val="24"/>
        </w:rPr>
        <w:t> </w:t>
      </w:r>
      <w:r>
        <w:rPr>
          <w:sz w:val="24"/>
        </w:rPr>
        <w:t>të</w:t>
      </w:r>
      <w:r>
        <w:rPr>
          <w:spacing w:val="-6"/>
          <w:sz w:val="24"/>
        </w:rPr>
        <w:t> </w:t>
      </w:r>
      <w:r>
        <w:rPr>
          <w:sz w:val="24"/>
        </w:rPr>
        <w:t>llogariten</w:t>
      </w:r>
      <w:r>
        <w:rPr>
          <w:spacing w:val="-6"/>
          <w:sz w:val="24"/>
        </w:rPr>
        <w:t> </w:t>
      </w:r>
      <w:r>
        <w:rPr>
          <w:sz w:val="24"/>
        </w:rPr>
        <w:t>si</w:t>
      </w:r>
      <w:r>
        <w:rPr>
          <w:spacing w:val="-5"/>
          <w:sz w:val="24"/>
        </w:rPr>
        <w:t> </w:t>
      </w:r>
      <w:r>
        <w:rPr>
          <w:sz w:val="24"/>
        </w:rPr>
        <w:t>një</w:t>
      </w:r>
      <w:r>
        <w:rPr>
          <w:spacing w:val="-6"/>
          <w:sz w:val="24"/>
        </w:rPr>
        <w:t> </w:t>
      </w:r>
      <w:r>
        <w:rPr>
          <w:sz w:val="24"/>
        </w:rPr>
        <w:t>mesatare</w:t>
      </w:r>
      <w:r>
        <w:rPr>
          <w:spacing w:val="-6"/>
          <w:sz w:val="24"/>
        </w:rPr>
        <w:t> </w:t>
      </w:r>
      <w:r>
        <w:rPr>
          <w:sz w:val="24"/>
        </w:rPr>
        <w:t>e</w:t>
      </w:r>
      <w:r>
        <w:rPr>
          <w:spacing w:val="-7"/>
          <w:sz w:val="24"/>
        </w:rPr>
        <w:t> </w:t>
      </w:r>
      <w:r>
        <w:rPr>
          <w:sz w:val="24"/>
        </w:rPr>
        <w:t>thjeshtë</w:t>
      </w:r>
      <w:r>
        <w:rPr>
          <w:spacing w:val="-1"/>
          <w:sz w:val="24"/>
        </w:rPr>
        <w:t> </w:t>
      </w:r>
      <w:r>
        <w:rPr>
          <w:sz w:val="24"/>
        </w:rPr>
        <w:t>aritmetike</w:t>
      </w:r>
      <w:r>
        <w:rPr>
          <w:spacing w:val="-6"/>
          <w:sz w:val="24"/>
        </w:rPr>
        <w:t> </w:t>
      </w:r>
      <w:r>
        <w:rPr>
          <w:sz w:val="24"/>
        </w:rPr>
        <w:t>e</w:t>
      </w:r>
      <w:r>
        <w:rPr>
          <w:spacing w:val="-7"/>
          <w:sz w:val="24"/>
        </w:rPr>
        <w:t> </w:t>
      </w:r>
      <w:r>
        <w:rPr>
          <w:sz w:val="24"/>
        </w:rPr>
        <w:t>dy niveleve të përcaktuara mbi shpenzimet e jetesës në shtetin</w:t>
      </w:r>
      <w:r>
        <w:rPr>
          <w:spacing w:val="-3"/>
          <w:sz w:val="24"/>
        </w:rPr>
        <w:t> </w:t>
      </w:r>
      <w:r>
        <w:rPr>
          <w:sz w:val="24"/>
        </w:rPr>
        <w:t>turk</w:t>
      </w:r>
      <w:r>
        <w:rPr>
          <w:position w:val="9"/>
          <w:sz w:val="16"/>
        </w:rPr>
        <w:t>4</w:t>
      </w:r>
      <w:r>
        <w:rPr>
          <w:sz w:val="24"/>
        </w:rPr>
        <w:t>.</w:t>
      </w:r>
    </w:p>
    <w:p>
      <w:pPr>
        <w:pStyle w:val="ListParagraph"/>
        <w:numPr>
          <w:ilvl w:val="1"/>
          <w:numId w:val="1"/>
        </w:numPr>
        <w:tabs>
          <w:tab w:pos="821" w:val="left" w:leader="none"/>
        </w:tabs>
        <w:spacing w:line="240" w:lineRule="auto" w:before="119" w:after="0"/>
        <w:ind w:left="100" w:right="116" w:firstLine="0"/>
        <w:jc w:val="both"/>
        <w:rPr>
          <w:sz w:val="24"/>
        </w:rPr>
      </w:pPr>
      <w:r>
        <w:rPr>
          <w:sz w:val="24"/>
        </w:rPr>
        <w:t>Duke analizuar të dhënat si më sipër, nisur dhe nga fakti që shuma e huas së dhënë subjektit</w:t>
      </w:r>
      <w:r>
        <w:rPr>
          <w:spacing w:val="-12"/>
          <w:sz w:val="24"/>
        </w:rPr>
        <w:t> </w:t>
      </w:r>
      <w:r>
        <w:rPr>
          <w:sz w:val="24"/>
        </w:rPr>
        <w:t>është</w:t>
      </w:r>
      <w:r>
        <w:rPr>
          <w:spacing w:val="-13"/>
          <w:sz w:val="24"/>
        </w:rPr>
        <w:t> </w:t>
      </w:r>
      <w:r>
        <w:rPr>
          <w:sz w:val="24"/>
        </w:rPr>
        <w:t>sa</w:t>
      </w:r>
      <w:r>
        <w:rPr>
          <w:spacing w:val="-13"/>
          <w:sz w:val="24"/>
        </w:rPr>
        <w:t> </w:t>
      </w:r>
      <w:r>
        <w:rPr>
          <w:sz w:val="24"/>
        </w:rPr>
        <w:t>rreth</w:t>
      </w:r>
      <w:r>
        <w:rPr>
          <w:spacing w:val="-12"/>
          <w:sz w:val="24"/>
        </w:rPr>
        <w:t> </w:t>
      </w:r>
      <w:r>
        <w:rPr>
          <w:sz w:val="24"/>
        </w:rPr>
        <w:t>45%</w:t>
      </w:r>
      <w:r>
        <w:rPr>
          <w:spacing w:val="-13"/>
          <w:sz w:val="24"/>
        </w:rPr>
        <w:t> </w:t>
      </w:r>
      <w:r>
        <w:rPr>
          <w:sz w:val="24"/>
        </w:rPr>
        <w:t>e</w:t>
      </w:r>
      <w:r>
        <w:rPr>
          <w:spacing w:val="-13"/>
          <w:sz w:val="24"/>
        </w:rPr>
        <w:t> </w:t>
      </w:r>
      <w:r>
        <w:rPr>
          <w:sz w:val="24"/>
        </w:rPr>
        <w:t>totalit</w:t>
      </w:r>
      <w:r>
        <w:rPr>
          <w:spacing w:val="-12"/>
          <w:sz w:val="24"/>
        </w:rPr>
        <w:t> </w:t>
      </w:r>
      <w:r>
        <w:rPr>
          <w:sz w:val="24"/>
        </w:rPr>
        <w:t>të</w:t>
      </w:r>
      <w:r>
        <w:rPr>
          <w:spacing w:val="-13"/>
          <w:sz w:val="24"/>
        </w:rPr>
        <w:t> </w:t>
      </w:r>
      <w:r>
        <w:rPr>
          <w:sz w:val="24"/>
        </w:rPr>
        <w:t>të</w:t>
      </w:r>
      <w:r>
        <w:rPr>
          <w:spacing w:val="-11"/>
          <w:sz w:val="24"/>
        </w:rPr>
        <w:t> </w:t>
      </w:r>
      <w:r>
        <w:rPr>
          <w:sz w:val="24"/>
        </w:rPr>
        <w:t>ardhurave</w:t>
      </w:r>
      <w:r>
        <w:rPr>
          <w:spacing w:val="-10"/>
          <w:sz w:val="24"/>
        </w:rPr>
        <w:t> </w:t>
      </w:r>
      <w:r>
        <w:rPr>
          <w:sz w:val="24"/>
        </w:rPr>
        <w:t>neto</w:t>
      </w:r>
      <w:r>
        <w:rPr>
          <w:spacing w:val="-12"/>
          <w:sz w:val="24"/>
        </w:rPr>
        <w:t> </w:t>
      </w:r>
      <w:r>
        <w:rPr>
          <w:sz w:val="24"/>
        </w:rPr>
        <w:t>nga</w:t>
      </w:r>
      <w:r>
        <w:rPr>
          <w:spacing w:val="-13"/>
          <w:sz w:val="24"/>
        </w:rPr>
        <w:t> </w:t>
      </w:r>
      <w:r>
        <w:rPr>
          <w:sz w:val="24"/>
        </w:rPr>
        <w:t>pagat</w:t>
      </w:r>
      <w:r>
        <w:rPr>
          <w:spacing w:val="-10"/>
          <w:sz w:val="24"/>
        </w:rPr>
        <w:t> </w:t>
      </w:r>
      <w:r>
        <w:rPr>
          <w:sz w:val="24"/>
        </w:rPr>
        <w:t>e</w:t>
      </w:r>
      <w:r>
        <w:rPr>
          <w:spacing w:val="-13"/>
          <w:sz w:val="24"/>
        </w:rPr>
        <w:t> </w:t>
      </w:r>
      <w:r>
        <w:rPr>
          <w:sz w:val="24"/>
        </w:rPr>
        <w:t>personave</w:t>
      </w:r>
      <w:r>
        <w:rPr>
          <w:spacing w:val="-13"/>
          <w:sz w:val="24"/>
        </w:rPr>
        <w:t> </w:t>
      </w:r>
      <w:r>
        <w:rPr>
          <w:sz w:val="24"/>
        </w:rPr>
        <w:t>të</w:t>
      </w:r>
      <w:r>
        <w:rPr>
          <w:spacing w:val="-13"/>
          <w:sz w:val="24"/>
        </w:rPr>
        <w:t> </w:t>
      </w:r>
      <w:r>
        <w:rPr>
          <w:sz w:val="24"/>
        </w:rPr>
        <w:t>tjerë</w:t>
      </w:r>
      <w:r>
        <w:rPr>
          <w:spacing w:val="-13"/>
          <w:sz w:val="24"/>
        </w:rPr>
        <w:t> </w:t>
      </w:r>
      <w:r>
        <w:rPr>
          <w:sz w:val="24"/>
        </w:rPr>
        <w:t>të</w:t>
      </w:r>
      <w:r>
        <w:rPr>
          <w:spacing w:val="-11"/>
          <w:sz w:val="24"/>
        </w:rPr>
        <w:t> </w:t>
      </w:r>
      <w:r>
        <w:rPr>
          <w:sz w:val="24"/>
        </w:rPr>
        <w:t>lidhur, për periudhën 2013-2016, rezulton se subjekti i rivlerësimit nuk arrin të provojë bindshëm burimin</w:t>
      </w:r>
      <w:r>
        <w:rPr>
          <w:spacing w:val="-11"/>
          <w:sz w:val="24"/>
        </w:rPr>
        <w:t> </w:t>
      </w:r>
      <w:r>
        <w:rPr>
          <w:sz w:val="24"/>
        </w:rPr>
        <w:t>e</w:t>
      </w:r>
      <w:r>
        <w:rPr>
          <w:spacing w:val="-12"/>
          <w:sz w:val="24"/>
        </w:rPr>
        <w:t> </w:t>
      </w:r>
      <w:r>
        <w:rPr>
          <w:sz w:val="24"/>
        </w:rPr>
        <w:t>ligjshëm</w:t>
      </w:r>
      <w:r>
        <w:rPr>
          <w:spacing w:val="-11"/>
          <w:sz w:val="24"/>
        </w:rPr>
        <w:t> </w:t>
      </w:r>
      <w:r>
        <w:rPr>
          <w:sz w:val="24"/>
        </w:rPr>
        <w:t>të</w:t>
      </w:r>
      <w:r>
        <w:rPr>
          <w:spacing w:val="-12"/>
          <w:sz w:val="24"/>
        </w:rPr>
        <w:t> </w:t>
      </w:r>
      <w:r>
        <w:rPr>
          <w:sz w:val="24"/>
        </w:rPr>
        <w:t>të</w:t>
      </w:r>
      <w:r>
        <w:rPr>
          <w:spacing w:val="-12"/>
          <w:sz w:val="24"/>
        </w:rPr>
        <w:t> </w:t>
      </w:r>
      <w:r>
        <w:rPr>
          <w:sz w:val="24"/>
        </w:rPr>
        <w:t>ardhurave</w:t>
      </w:r>
      <w:r>
        <w:rPr>
          <w:spacing w:val="-12"/>
          <w:sz w:val="24"/>
        </w:rPr>
        <w:t> </w:t>
      </w:r>
      <w:r>
        <w:rPr>
          <w:sz w:val="24"/>
        </w:rPr>
        <w:t>të</w:t>
      </w:r>
      <w:r>
        <w:rPr>
          <w:spacing w:val="-12"/>
          <w:sz w:val="24"/>
        </w:rPr>
        <w:t> </w:t>
      </w:r>
      <w:r>
        <w:rPr>
          <w:sz w:val="24"/>
        </w:rPr>
        <w:t>personave</w:t>
      </w:r>
      <w:r>
        <w:rPr>
          <w:spacing w:val="-12"/>
          <w:sz w:val="24"/>
        </w:rPr>
        <w:t> </w:t>
      </w:r>
      <w:r>
        <w:rPr>
          <w:sz w:val="24"/>
        </w:rPr>
        <w:t>të</w:t>
      </w:r>
      <w:r>
        <w:rPr>
          <w:spacing w:val="-12"/>
          <w:sz w:val="24"/>
        </w:rPr>
        <w:t> </w:t>
      </w:r>
      <w:r>
        <w:rPr>
          <w:sz w:val="24"/>
        </w:rPr>
        <w:t>tjerë</w:t>
      </w:r>
      <w:r>
        <w:rPr>
          <w:spacing w:val="-13"/>
          <w:sz w:val="24"/>
        </w:rPr>
        <w:t> </w:t>
      </w:r>
      <w:r>
        <w:rPr>
          <w:sz w:val="24"/>
        </w:rPr>
        <w:t>të</w:t>
      </w:r>
      <w:r>
        <w:rPr>
          <w:spacing w:val="-12"/>
          <w:sz w:val="24"/>
        </w:rPr>
        <w:t> </w:t>
      </w:r>
      <w:r>
        <w:rPr>
          <w:sz w:val="24"/>
        </w:rPr>
        <w:t>lidhur,</w:t>
      </w:r>
      <w:r>
        <w:rPr>
          <w:spacing w:val="-11"/>
          <w:sz w:val="24"/>
        </w:rPr>
        <w:t> </w:t>
      </w:r>
      <w:r>
        <w:rPr>
          <w:sz w:val="24"/>
        </w:rPr>
        <w:t>në</w:t>
      </w:r>
      <w:r>
        <w:rPr>
          <w:spacing w:val="-12"/>
          <w:sz w:val="24"/>
        </w:rPr>
        <w:t> </w:t>
      </w:r>
      <w:r>
        <w:rPr>
          <w:sz w:val="24"/>
        </w:rPr>
        <w:t>kuptim</w:t>
      </w:r>
      <w:r>
        <w:rPr>
          <w:spacing w:val="-13"/>
          <w:sz w:val="24"/>
        </w:rPr>
        <w:t> </w:t>
      </w:r>
      <w:r>
        <w:rPr>
          <w:sz w:val="24"/>
        </w:rPr>
        <w:t>të</w:t>
      </w:r>
      <w:r>
        <w:rPr>
          <w:spacing w:val="-12"/>
          <w:sz w:val="24"/>
        </w:rPr>
        <w:t> </w:t>
      </w:r>
      <w:r>
        <w:rPr>
          <w:sz w:val="24"/>
        </w:rPr>
        <w:t>nenit</w:t>
      </w:r>
      <w:r>
        <w:rPr>
          <w:spacing w:val="-10"/>
          <w:sz w:val="24"/>
        </w:rPr>
        <w:t> </w:t>
      </w:r>
      <w:r>
        <w:rPr>
          <w:sz w:val="24"/>
        </w:rPr>
        <w:t>D</w:t>
      </w:r>
      <w:r>
        <w:rPr>
          <w:spacing w:val="-12"/>
          <w:sz w:val="24"/>
        </w:rPr>
        <w:t> </w:t>
      </w:r>
      <w:r>
        <w:rPr>
          <w:sz w:val="24"/>
        </w:rPr>
        <w:t>të</w:t>
      </w:r>
      <w:r>
        <w:rPr>
          <w:spacing w:val="-12"/>
          <w:sz w:val="24"/>
        </w:rPr>
        <w:t> </w:t>
      </w:r>
      <w:r>
        <w:rPr>
          <w:sz w:val="24"/>
        </w:rPr>
        <w:t>aneksit të Kushtetutës dhe nenit 32/4 të ligjit nr.</w:t>
      </w:r>
      <w:r>
        <w:rPr>
          <w:spacing w:val="-1"/>
          <w:sz w:val="24"/>
        </w:rPr>
        <w:t> </w:t>
      </w:r>
      <w:r>
        <w:rPr>
          <w:sz w:val="24"/>
        </w:rPr>
        <w:t>84/2016.</w:t>
      </w:r>
    </w:p>
    <w:p>
      <w:pPr>
        <w:pStyle w:val="Heading1"/>
        <w:numPr>
          <w:ilvl w:val="0"/>
          <w:numId w:val="2"/>
        </w:numPr>
        <w:tabs>
          <w:tab w:pos="821" w:val="left" w:leader="none"/>
        </w:tabs>
        <w:spacing w:line="240" w:lineRule="auto" w:before="125" w:after="0"/>
        <w:ind w:left="100" w:right="117" w:firstLine="0"/>
        <w:jc w:val="both"/>
      </w:pPr>
      <w:r>
        <w:rPr/>
        <w:t>Për</w:t>
      </w:r>
      <w:r>
        <w:rPr>
          <w:spacing w:val="-12"/>
        </w:rPr>
        <w:t> </w:t>
      </w:r>
      <w:r>
        <w:rPr/>
        <w:t>transaksionet</w:t>
      </w:r>
      <w:r>
        <w:rPr>
          <w:spacing w:val="-14"/>
        </w:rPr>
        <w:t> </w:t>
      </w:r>
      <w:r>
        <w:rPr/>
        <w:t>e</w:t>
      </w:r>
      <w:r>
        <w:rPr>
          <w:spacing w:val="-12"/>
        </w:rPr>
        <w:t> </w:t>
      </w:r>
      <w:r>
        <w:rPr/>
        <w:t>evidentuara</w:t>
      </w:r>
      <w:r>
        <w:rPr>
          <w:spacing w:val="-13"/>
        </w:rPr>
        <w:t> </w:t>
      </w:r>
      <w:r>
        <w:rPr/>
        <w:t>si</w:t>
      </w:r>
      <w:r>
        <w:rPr>
          <w:spacing w:val="-12"/>
        </w:rPr>
        <w:t> </w:t>
      </w:r>
      <w:r>
        <w:rPr/>
        <w:t>të</w:t>
      </w:r>
      <w:r>
        <w:rPr>
          <w:spacing w:val="-14"/>
        </w:rPr>
        <w:t> </w:t>
      </w:r>
      <w:r>
        <w:rPr/>
        <w:t>kryera</w:t>
      </w:r>
      <w:r>
        <w:rPr>
          <w:spacing w:val="-13"/>
        </w:rPr>
        <w:t> </w:t>
      </w:r>
      <w:r>
        <w:rPr/>
        <w:t>nga</w:t>
      </w:r>
      <w:r>
        <w:rPr>
          <w:spacing w:val="-11"/>
        </w:rPr>
        <w:t> </w:t>
      </w:r>
      <w:r>
        <w:rPr/>
        <w:t>subjekti</w:t>
      </w:r>
      <w:r>
        <w:rPr>
          <w:spacing w:val="-13"/>
        </w:rPr>
        <w:t> </w:t>
      </w:r>
      <w:r>
        <w:rPr/>
        <w:t>i</w:t>
      </w:r>
      <w:r>
        <w:rPr>
          <w:spacing w:val="-8"/>
        </w:rPr>
        <w:t> </w:t>
      </w:r>
      <w:r>
        <w:rPr/>
        <w:t>rivlerësimit</w:t>
      </w:r>
      <w:r>
        <w:rPr>
          <w:spacing w:val="-14"/>
        </w:rPr>
        <w:t> </w:t>
      </w:r>
      <w:r>
        <w:rPr/>
        <w:t>në</w:t>
      </w:r>
      <w:r>
        <w:rPr>
          <w:spacing w:val="-14"/>
        </w:rPr>
        <w:t> </w:t>
      </w:r>
      <w:r>
        <w:rPr/>
        <w:t>llogarinë e së motrës, pranë ***</w:t>
      </w:r>
      <w:r>
        <w:rPr>
          <w:spacing w:val="2"/>
        </w:rPr>
        <w:t> </w:t>
      </w:r>
      <w:r>
        <w:rPr/>
        <w:t>Bank</w:t>
      </w:r>
    </w:p>
    <w:p>
      <w:pPr>
        <w:pStyle w:val="ListParagraph"/>
        <w:numPr>
          <w:ilvl w:val="1"/>
          <w:numId w:val="2"/>
        </w:numPr>
        <w:tabs>
          <w:tab w:pos="821" w:val="left" w:leader="none"/>
        </w:tabs>
        <w:spacing w:line="240" w:lineRule="auto" w:before="115" w:after="0"/>
        <w:ind w:left="100" w:right="114" w:firstLine="0"/>
        <w:jc w:val="both"/>
        <w:rPr>
          <w:sz w:val="24"/>
        </w:rPr>
      </w:pPr>
      <w:r>
        <w:rPr>
          <w:sz w:val="24"/>
        </w:rPr>
        <w:t>Për këtë shkak ankimi, gjatë shqyrtimit gjyqësor, subjekti ka deklaruar se burimi i transaksioneve ka qenë nga të ardhurat nga emigracioni i kunatit të tij, ***. ***., me qëllim depozitimin e shumës së nevojshme për garanci në llogarinë bankare të së motrës, për efekt</w:t>
      </w:r>
      <w:r>
        <w:rPr>
          <w:spacing w:val="-2"/>
          <w:sz w:val="24"/>
        </w:rPr>
        <w:t> </w:t>
      </w:r>
      <w:r>
        <w:rPr>
          <w:sz w:val="24"/>
        </w:rPr>
        <w:t>të</w:t>
      </w:r>
    </w:p>
    <w:p>
      <w:pPr>
        <w:pStyle w:val="BodyText"/>
        <w:spacing w:before="11"/>
        <w:ind w:left="0"/>
        <w:jc w:val="left"/>
        <w:rPr>
          <w:sz w:val="17"/>
        </w:rPr>
      </w:pPr>
      <w:r>
        <w:rPr/>
        <w:pict>
          <v:line style="position:absolute;mso-position-horizontal-relative:page;mso-position-vertical-relative:paragraph;z-index:-251655168;mso-wrap-distance-left:0;mso-wrap-distance-right:0" from="72.024002pt,12.680532pt" to="216.044002pt,12.680532pt" stroked="true" strokeweight=".72003pt" strokecolor="#000000">
            <v:stroke dashstyle="solid"/>
            <w10:wrap type="topAndBottom"/>
          </v:line>
        </w:pict>
      </w:r>
    </w:p>
    <w:p>
      <w:pPr>
        <w:spacing w:before="64"/>
        <w:ind w:left="100" w:right="0" w:firstLine="0"/>
        <w:jc w:val="left"/>
        <w:rPr>
          <w:sz w:val="18"/>
        </w:rPr>
      </w:pPr>
      <w:r>
        <w:rPr>
          <w:position w:val="6"/>
          <w:sz w:val="12"/>
        </w:rPr>
        <w:t>3 </w:t>
      </w:r>
      <w:r>
        <w:rPr>
          <w:sz w:val="18"/>
        </w:rPr>
        <w:t>Subjekti referon si nivel shpenzimesh nivelin më të ulët, që parashikon vetëm nevojat bazike për ushqim të një familjeje në Turqi, pa përfshirë shpenzimet për qira, veshmbathje, energji, ujë, gaz etj.</w:t>
      </w:r>
    </w:p>
    <w:p>
      <w:pPr>
        <w:spacing w:line="242" w:lineRule="auto" w:before="0"/>
        <w:ind w:left="100" w:right="53" w:firstLine="0"/>
        <w:jc w:val="left"/>
        <w:rPr>
          <w:sz w:val="18"/>
        </w:rPr>
      </w:pPr>
      <w:r>
        <w:rPr>
          <w:position w:val="6"/>
          <w:sz w:val="12"/>
        </w:rPr>
        <w:t>4 </w:t>
      </w:r>
      <w:r>
        <w:rPr>
          <w:sz w:val="18"/>
        </w:rPr>
        <w:t>Mesatarja e treguesve “limit of hunger” dhe “limit of poverty” sipas burimit: </w:t>
      </w:r>
      <w:hyperlink r:id="rId8">
        <w:r>
          <w:rPr>
            <w:color w:val="0462C1"/>
            <w:sz w:val="18"/>
            <w:u w:val="single" w:color="0462C1"/>
          </w:rPr>
          <w:t>http://www.turkis.org.tr/LIMIT-OF-HUNGER-</w:t>
        </w:r>
      </w:hyperlink>
      <w:r>
        <w:rPr>
          <w:color w:val="0462C1"/>
          <w:sz w:val="18"/>
        </w:rPr>
        <w:t> </w:t>
      </w:r>
      <w:hyperlink r:id="rId8">
        <w:r>
          <w:rPr>
            <w:color w:val="0462C1"/>
            <w:sz w:val="18"/>
            <w:u w:val="single" w:color="0462C1"/>
          </w:rPr>
          <w:t>AND-POVERTY</w:t>
        </w:r>
        <w:r>
          <w:rPr>
            <w:sz w:val="18"/>
          </w:rPr>
          <w:t>, </w:t>
        </w:r>
      </w:hyperlink>
      <w:r>
        <w:rPr>
          <w:sz w:val="18"/>
        </w:rPr>
        <w:t>meqenëse subjekti ka provuar se personat e tjerë të lidhur nuk paguajnë shpenzime qiraje.</w:t>
      </w:r>
    </w:p>
    <w:p>
      <w:pPr>
        <w:spacing w:after="0" w:line="242" w:lineRule="auto"/>
        <w:jc w:val="left"/>
        <w:rPr>
          <w:sz w:val="18"/>
        </w:rPr>
        <w:sectPr>
          <w:pgSz w:w="11910" w:h="16840"/>
          <w:pgMar w:header="0" w:footer="1428" w:top="600" w:bottom="1620" w:left="1340" w:right="1320"/>
        </w:sectPr>
      </w:pPr>
    </w:p>
    <w:p>
      <w:pPr>
        <w:pStyle w:val="BodyText"/>
        <w:spacing w:before="61"/>
        <w:ind w:right="116"/>
      </w:pPr>
      <w:r>
        <w:rPr/>
        <w:t>marrjes</w:t>
      </w:r>
      <w:r>
        <w:rPr>
          <w:spacing w:val="-8"/>
        </w:rPr>
        <w:t> </w:t>
      </w:r>
      <w:r>
        <w:rPr/>
        <w:t>së</w:t>
      </w:r>
      <w:r>
        <w:rPr>
          <w:spacing w:val="-6"/>
        </w:rPr>
        <w:t> </w:t>
      </w:r>
      <w:r>
        <w:rPr/>
        <w:t>vizës</w:t>
      </w:r>
      <w:r>
        <w:rPr>
          <w:spacing w:val="-7"/>
        </w:rPr>
        <w:t> </w:t>
      </w:r>
      <w:r>
        <w:rPr/>
        <w:t>së</w:t>
      </w:r>
      <w:r>
        <w:rPr>
          <w:spacing w:val="-8"/>
        </w:rPr>
        <w:t> </w:t>
      </w:r>
      <w:r>
        <w:rPr/>
        <w:t>qëndrimit</w:t>
      </w:r>
      <w:r>
        <w:rPr>
          <w:spacing w:val="-6"/>
        </w:rPr>
        <w:t> </w:t>
      </w:r>
      <w:r>
        <w:rPr/>
        <w:t>në</w:t>
      </w:r>
      <w:r>
        <w:rPr>
          <w:spacing w:val="-10"/>
        </w:rPr>
        <w:t> </w:t>
      </w:r>
      <w:r>
        <w:rPr/>
        <w:t>Mbretërinë</w:t>
      </w:r>
      <w:r>
        <w:rPr>
          <w:spacing w:val="-9"/>
        </w:rPr>
        <w:t> </w:t>
      </w:r>
      <w:r>
        <w:rPr/>
        <w:t>e</w:t>
      </w:r>
      <w:r>
        <w:rPr>
          <w:spacing w:val="-6"/>
        </w:rPr>
        <w:t> </w:t>
      </w:r>
      <w:r>
        <w:rPr/>
        <w:t>Bashkuar.</w:t>
      </w:r>
      <w:r>
        <w:rPr>
          <w:spacing w:val="-8"/>
        </w:rPr>
        <w:t> </w:t>
      </w:r>
      <w:r>
        <w:rPr/>
        <w:t>Transaksionet</w:t>
      </w:r>
      <w:r>
        <w:rPr>
          <w:spacing w:val="-7"/>
        </w:rPr>
        <w:t> </w:t>
      </w:r>
      <w:r>
        <w:rPr/>
        <w:t>janë</w:t>
      </w:r>
      <w:r>
        <w:rPr>
          <w:spacing w:val="-6"/>
        </w:rPr>
        <w:t> </w:t>
      </w:r>
      <w:r>
        <w:rPr/>
        <w:t>kryer</w:t>
      </w:r>
      <w:r>
        <w:rPr>
          <w:spacing w:val="-9"/>
        </w:rPr>
        <w:t> </w:t>
      </w:r>
      <w:r>
        <w:rPr/>
        <w:t>nga</w:t>
      </w:r>
      <w:r>
        <w:rPr>
          <w:spacing w:val="-9"/>
        </w:rPr>
        <w:t> </w:t>
      </w:r>
      <w:r>
        <w:rPr/>
        <w:t>subjekti, pasi dispononte prokurë për të</w:t>
      </w:r>
      <w:r>
        <w:rPr>
          <w:spacing w:val="-4"/>
        </w:rPr>
        <w:t> </w:t>
      </w:r>
      <w:r>
        <w:rPr/>
        <w:t>vepruar.</w:t>
      </w:r>
    </w:p>
    <w:p>
      <w:pPr>
        <w:pStyle w:val="ListParagraph"/>
        <w:numPr>
          <w:ilvl w:val="1"/>
          <w:numId w:val="2"/>
        </w:numPr>
        <w:tabs>
          <w:tab w:pos="821" w:val="left" w:leader="none"/>
        </w:tabs>
        <w:spacing w:line="240" w:lineRule="auto" w:before="120" w:after="0"/>
        <w:ind w:left="100" w:right="118" w:firstLine="0"/>
        <w:jc w:val="both"/>
        <w:rPr>
          <w:sz w:val="24"/>
        </w:rPr>
      </w:pPr>
      <w:r>
        <w:rPr>
          <w:sz w:val="24"/>
        </w:rPr>
        <w:t>Komisioneri Publik, duke marrë në konsideratë faktin se subjekti i rivlerësimit nuk e ka deklaruar këtë marrëdhënie në formularët e deklarimit pranë ILDKPKI-së, si dhe nuk provohet me asnjë dokument apo rrethanë mënyra e kalimit të këtyre likuiditeteve nga Mbretëria</w:t>
      </w:r>
      <w:r>
        <w:rPr>
          <w:spacing w:val="-15"/>
          <w:sz w:val="24"/>
        </w:rPr>
        <w:t> </w:t>
      </w:r>
      <w:r>
        <w:rPr>
          <w:sz w:val="24"/>
        </w:rPr>
        <w:t>e</w:t>
      </w:r>
      <w:r>
        <w:rPr>
          <w:spacing w:val="-16"/>
          <w:sz w:val="24"/>
        </w:rPr>
        <w:t> </w:t>
      </w:r>
      <w:r>
        <w:rPr>
          <w:sz w:val="24"/>
        </w:rPr>
        <w:t>Bashkuar</w:t>
      </w:r>
      <w:r>
        <w:rPr>
          <w:spacing w:val="-17"/>
          <w:sz w:val="24"/>
        </w:rPr>
        <w:t> </w:t>
      </w:r>
      <w:r>
        <w:rPr>
          <w:sz w:val="24"/>
        </w:rPr>
        <w:t>për</w:t>
      </w:r>
      <w:r>
        <w:rPr>
          <w:spacing w:val="-14"/>
          <w:sz w:val="24"/>
        </w:rPr>
        <w:t> </w:t>
      </w:r>
      <w:r>
        <w:rPr>
          <w:sz w:val="24"/>
        </w:rPr>
        <w:t>në</w:t>
      </w:r>
      <w:r>
        <w:rPr>
          <w:spacing w:val="-17"/>
          <w:sz w:val="24"/>
        </w:rPr>
        <w:t> </w:t>
      </w:r>
      <w:r>
        <w:rPr>
          <w:sz w:val="24"/>
        </w:rPr>
        <w:t>Shqipëri,</w:t>
      </w:r>
      <w:r>
        <w:rPr>
          <w:spacing w:val="-15"/>
          <w:sz w:val="24"/>
        </w:rPr>
        <w:t> </w:t>
      </w:r>
      <w:r>
        <w:rPr>
          <w:sz w:val="24"/>
        </w:rPr>
        <w:t>vlerëson</w:t>
      </w:r>
      <w:r>
        <w:rPr>
          <w:spacing w:val="-16"/>
          <w:sz w:val="24"/>
        </w:rPr>
        <w:t> </w:t>
      </w:r>
      <w:r>
        <w:rPr>
          <w:sz w:val="24"/>
        </w:rPr>
        <w:t>se</w:t>
      </w:r>
      <w:r>
        <w:rPr>
          <w:spacing w:val="-17"/>
          <w:sz w:val="24"/>
        </w:rPr>
        <w:t> </w:t>
      </w:r>
      <w:r>
        <w:rPr>
          <w:sz w:val="24"/>
        </w:rPr>
        <w:t>pretendimet</w:t>
      </w:r>
      <w:r>
        <w:rPr>
          <w:spacing w:val="-16"/>
          <w:sz w:val="24"/>
        </w:rPr>
        <w:t> </w:t>
      </w:r>
      <w:r>
        <w:rPr>
          <w:sz w:val="24"/>
        </w:rPr>
        <w:t>e</w:t>
      </w:r>
      <w:r>
        <w:rPr>
          <w:spacing w:val="-17"/>
          <w:sz w:val="24"/>
        </w:rPr>
        <w:t> </w:t>
      </w:r>
      <w:r>
        <w:rPr>
          <w:sz w:val="24"/>
        </w:rPr>
        <w:t>subjektit</w:t>
      </w:r>
      <w:r>
        <w:rPr>
          <w:spacing w:val="-15"/>
          <w:sz w:val="24"/>
        </w:rPr>
        <w:t> </w:t>
      </w:r>
      <w:r>
        <w:rPr>
          <w:sz w:val="24"/>
        </w:rPr>
        <w:t>për</w:t>
      </w:r>
      <w:r>
        <w:rPr>
          <w:spacing w:val="-14"/>
          <w:sz w:val="24"/>
        </w:rPr>
        <w:t> </w:t>
      </w:r>
      <w:r>
        <w:rPr>
          <w:sz w:val="24"/>
        </w:rPr>
        <w:t>këtë</w:t>
      </w:r>
      <w:r>
        <w:rPr>
          <w:spacing w:val="-16"/>
          <w:sz w:val="24"/>
        </w:rPr>
        <w:t> </w:t>
      </w:r>
      <w:r>
        <w:rPr>
          <w:sz w:val="24"/>
        </w:rPr>
        <w:t>shkak</w:t>
      </w:r>
      <w:r>
        <w:rPr>
          <w:spacing w:val="-16"/>
          <w:sz w:val="24"/>
        </w:rPr>
        <w:t> </w:t>
      </w:r>
      <w:r>
        <w:rPr>
          <w:sz w:val="24"/>
        </w:rPr>
        <w:t>ankimi nuk janë</w:t>
      </w:r>
      <w:r>
        <w:rPr>
          <w:spacing w:val="-3"/>
          <w:sz w:val="24"/>
        </w:rPr>
        <w:t> </w:t>
      </w:r>
      <w:r>
        <w:rPr>
          <w:sz w:val="24"/>
        </w:rPr>
        <w:t>bindëse.</w:t>
      </w:r>
    </w:p>
    <w:p>
      <w:pPr>
        <w:pStyle w:val="Heading1"/>
        <w:numPr>
          <w:ilvl w:val="0"/>
          <w:numId w:val="2"/>
        </w:numPr>
        <w:tabs>
          <w:tab w:pos="387" w:val="left" w:leader="none"/>
        </w:tabs>
        <w:spacing w:line="240" w:lineRule="auto" w:before="126" w:after="0"/>
        <w:ind w:left="386" w:right="0" w:hanging="287"/>
        <w:jc w:val="both"/>
      </w:pPr>
      <w:r>
        <w:rPr/>
        <w:t>Për mosdeklarimin e pasurisë</w:t>
      </w:r>
    </w:p>
    <w:p>
      <w:pPr>
        <w:pStyle w:val="ListParagraph"/>
        <w:numPr>
          <w:ilvl w:val="1"/>
          <w:numId w:val="2"/>
        </w:numPr>
        <w:tabs>
          <w:tab w:pos="821" w:val="left" w:leader="none"/>
        </w:tabs>
        <w:spacing w:line="240" w:lineRule="auto" w:before="115" w:after="0"/>
        <w:ind w:left="100" w:right="119" w:firstLine="0"/>
        <w:jc w:val="both"/>
        <w:rPr>
          <w:sz w:val="24"/>
        </w:rPr>
      </w:pPr>
      <w:r>
        <w:rPr>
          <w:sz w:val="24"/>
        </w:rPr>
        <w:t>Komisioneri Publik mbajti qëndrimin se prapësimet dhe shpjegimet e subjektit të rivlerësimit nuk gjejnë asnjë mbështetje ligjore për të rrëzuar këtë shkak ankimi. Referenca</w:t>
      </w:r>
      <w:r>
        <w:rPr>
          <w:spacing w:val="-26"/>
          <w:sz w:val="24"/>
        </w:rPr>
        <w:t> </w:t>
      </w:r>
      <w:r>
        <w:rPr>
          <w:sz w:val="24"/>
        </w:rPr>
        <w:t>në ligjin nr. 8337/1998 dhe në udhëzimin e Zyrës Qendrore të Regjistrimit të Pasurive të Paluajtshme nuk marrin vlerë në gjykimin e këtij shkaku.</w:t>
      </w:r>
    </w:p>
    <w:p>
      <w:pPr>
        <w:pStyle w:val="ListParagraph"/>
        <w:numPr>
          <w:ilvl w:val="1"/>
          <w:numId w:val="2"/>
        </w:numPr>
        <w:tabs>
          <w:tab w:pos="821" w:val="left" w:leader="none"/>
        </w:tabs>
        <w:spacing w:line="240" w:lineRule="auto" w:before="120" w:after="0"/>
        <w:ind w:left="100" w:right="116" w:firstLine="0"/>
        <w:jc w:val="both"/>
        <w:rPr>
          <w:sz w:val="24"/>
        </w:rPr>
      </w:pPr>
      <w:r>
        <w:rPr>
          <w:sz w:val="24"/>
        </w:rPr>
        <w:t>Komisioneri</w:t>
      </w:r>
      <w:r>
        <w:rPr>
          <w:spacing w:val="-13"/>
          <w:sz w:val="24"/>
        </w:rPr>
        <w:t> </w:t>
      </w:r>
      <w:r>
        <w:rPr>
          <w:sz w:val="24"/>
        </w:rPr>
        <w:t>Publik</w:t>
      </w:r>
      <w:r>
        <w:rPr>
          <w:spacing w:val="-13"/>
          <w:sz w:val="24"/>
        </w:rPr>
        <w:t> </w:t>
      </w:r>
      <w:r>
        <w:rPr>
          <w:sz w:val="24"/>
        </w:rPr>
        <w:t>vlerëson</w:t>
      </w:r>
      <w:r>
        <w:rPr>
          <w:spacing w:val="-13"/>
          <w:sz w:val="24"/>
        </w:rPr>
        <w:t> </w:t>
      </w:r>
      <w:r>
        <w:rPr>
          <w:sz w:val="24"/>
        </w:rPr>
        <w:t>se</w:t>
      </w:r>
      <w:r>
        <w:rPr>
          <w:spacing w:val="-14"/>
          <w:sz w:val="24"/>
        </w:rPr>
        <w:t> </w:t>
      </w:r>
      <w:r>
        <w:rPr>
          <w:sz w:val="24"/>
        </w:rPr>
        <w:t>subjekti</w:t>
      </w:r>
      <w:r>
        <w:rPr>
          <w:spacing w:val="-13"/>
          <w:sz w:val="24"/>
        </w:rPr>
        <w:t> </w:t>
      </w:r>
      <w:r>
        <w:rPr>
          <w:sz w:val="24"/>
        </w:rPr>
        <w:t>i</w:t>
      </w:r>
      <w:r>
        <w:rPr>
          <w:spacing w:val="-13"/>
          <w:sz w:val="24"/>
        </w:rPr>
        <w:t> </w:t>
      </w:r>
      <w:r>
        <w:rPr>
          <w:sz w:val="24"/>
        </w:rPr>
        <w:t>rivlerësimit</w:t>
      </w:r>
      <w:r>
        <w:rPr>
          <w:spacing w:val="-13"/>
          <w:sz w:val="24"/>
        </w:rPr>
        <w:t> </w:t>
      </w:r>
      <w:r>
        <w:rPr>
          <w:sz w:val="24"/>
        </w:rPr>
        <w:t>nuk</w:t>
      </w:r>
      <w:r>
        <w:rPr>
          <w:spacing w:val="-13"/>
          <w:sz w:val="24"/>
        </w:rPr>
        <w:t> </w:t>
      </w:r>
      <w:r>
        <w:rPr>
          <w:sz w:val="24"/>
        </w:rPr>
        <w:t>paraqiti</w:t>
      </w:r>
      <w:r>
        <w:rPr>
          <w:spacing w:val="-13"/>
          <w:sz w:val="24"/>
        </w:rPr>
        <w:t> </w:t>
      </w:r>
      <w:r>
        <w:rPr>
          <w:sz w:val="24"/>
        </w:rPr>
        <w:t>asnjë</w:t>
      </w:r>
      <w:r>
        <w:rPr>
          <w:spacing w:val="-11"/>
          <w:sz w:val="24"/>
        </w:rPr>
        <w:t> </w:t>
      </w:r>
      <w:r>
        <w:rPr>
          <w:sz w:val="24"/>
        </w:rPr>
        <w:t>rrethanë</w:t>
      </w:r>
      <w:r>
        <w:rPr>
          <w:spacing w:val="-9"/>
          <w:sz w:val="24"/>
        </w:rPr>
        <w:t> </w:t>
      </w:r>
      <w:r>
        <w:rPr>
          <w:sz w:val="24"/>
        </w:rPr>
        <w:t>ligjore bindëse mbi arsyet që subjekti i rivlerësimit dhe personi i lidhur me të, të mos deklaronin saktësisht</w:t>
      </w:r>
      <w:r>
        <w:rPr>
          <w:spacing w:val="-8"/>
          <w:sz w:val="24"/>
        </w:rPr>
        <w:t> </w:t>
      </w:r>
      <w:r>
        <w:rPr>
          <w:sz w:val="24"/>
        </w:rPr>
        <w:t>dhe</w:t>
      </w:r>
      <w:r>
        <w:rPr>
          <w:spacing w:val="-10"/>
          <w:sz w:val="24"/>
        </w:rPr>
        <w:t> </w:t>
      </w:r>
      <w:r>
        <w:rPr>
          <w:sz w:val="24"/>
        </w:rPr>
        <w:t>mjaftueshmërisht</w:t>
      </w:r>
      <w:r>
        <w:rPr>
          <w:spacing w:val="-8"/>
          <w:sz w:val="24"/>
        </w:rPr>
        <w:t> </w:t>
      </w:r>
      <w:r>
        <w:rPr>
          <w:sz w:val="24"/>
        </w:rPr>
        <w:t>pasuritë</w:t>
      </w:r>
      <w:r>
        <w:rPr>
          <w:spacing w:val="-9"/>
          <w:sz w:val="24"/>
        </w:rPr>
        <w:t> </w:t>
      </w:r>
      <w:r>
        <w:rPr>
          <w:sz w:val="24"/>
        </w:rPr>
        <w:t>e</w:t>
      </w:r>
      <w:r>
        <w:rPr>
          <w:spacing w:val="-10"/>
          <w:sz w:val="24"/>
        </w:rPr>
        <w:t> </w:t>
      </w:r>
      <w:r>
        <w:rPr>
          <w:sz w:val="24"/>
        </w:rPr>
        <w:t>tyre</w:t>
      </w:r>
      <w:r>
        <w:rPr>
          <w:spacing w:val="-10"/>
          <w:sz w:val="24"/>
        </w:rPr>
        <w:t> </w:t>
      </w:r>
      <w:r>
        <w:rPr>
          <w:sz w:val="24"/>
        </w:rPr>
        <w:t>në</w:t>
      </w:r>
      <w:r>
        <w:rPr>
          <w:spacing w:val="-7"/>
          <w:sz w:val="24"/>
        </w:rPr>
        <w:t> </w:t>
      </w:r>
      <w:r>
        <w:rPr>
          <w:sz w:val="24"/>
        </w:rPr>
        <w:t>pronësi</w:t>
      </w:r>
      <w:r>
        <w:rPr>
          <w:spacing w:val="-8"/>
          <w:sz w:val="24"/>
        </w:rPr>
        <w:t> </w:t>
      </w:r>
      <w:r>
        <w:rPr>
          <w:sz w:val="24"/>
        </w:rPr>
        <w:t>dhe</w:t>
      </w:r>
      <w:r>
        <w:rPr>
          <w:spacing w:val="-10"/>
          <w:sz w:val="24"/>
        </w:rPr>
        <w:t> </w:t>
      </w:r>
      <w:r>
        <w:rPr>
          <w:sz w:val="24"/>
        </w:rPr>
        <w:t>bashkëpronësi</w:t>
      </w:r>
      <w:r>
        <w:rPr>
          <w:spacing w:val="-8"/>
          <w:sz w:val="24"/>
        </w:rPr>
        <w:t> </w:t>
      </w:r>
      <w:r>
        <w:rPr>
          <w:sz w:val="24"/>
        </w:rPr>
        <w:t>apo</w:t>
      </w:r>
      <w:r>
        <w:rPr>
          <w:spacing w:val="-9"/>
          <w:sz w:val="24"/>
        </w:rPr>
        <w:t> </w:t>
      </w:r>
      <w:r>
        <w:rPr>
          <w:sz w:val="24"/>
        </w:rPr>
        <w:t>të</w:t>
      </w:r>
      <w:r>
        <w:rPr>
          <w:spacing w:val="-8"/>
          <w:sz w:val="24"/>
        </w:rPr>
        <w:t> </w:t>
      </w:r>
      <w:r>
        <w:rPr>
          <w:sz w:val="24"/>
        </w:rPr>
        <w:t>drejtat</w:t>
      </w:r>
      <w:r>
        <w:rPr>
          <w:spacing w:val="-8"/>
          <w:sz w:val="24"/>
        </w:rPr>
        <w:t> </w:t>
      </w:r>
      <w:r>
        <w:rPr>
          <w:sz w:val="24"/>
        </w:rPr>
        <w:t>mbi to, si detyrim ligjor i parashikuar qartë në nenin D, pikat 1, 2 dhe 5, të aneksit të Kushtetutës, nenin 32, pika 1, të ligjit nr. 84/2016, pika 7 e udhëzimit të ILDKPKI-së, datë 10.10.2016, si dhe në formularin e deklarimit të pasurisë për procesin e rivlerësimit</w:t>
      </w:r>
      <w:r>
        <w:rPr>
          <w:spacing w:val="-6"/>
          <w:sz w:val="24"/>
        </w:rPr>
        <w:t> </w:t>
      </w:r>
      <w:r>
        <w:rPr>
          <w:sz w:val="24"/>
        </w:rPr>
        <w:t>2017.</w:t>
      </w:r>
    </w:p>
    <w:p>
      <w:pPr>
        <w:pStyle w:val="Heading1"/>
        <w:numPr>
          <w:ilvl w:val="0"/>
          <w:numId w:val="2"/>
        </w:numPr>
        <w:tabs>
          <w:tab w:pos="821" w:val="left" w:leader="none"/>
        </w:tabs>
        <w:spacing w:line="240" w:lineRule="auto" w:before="125" w:after="0"/>
        <w:ind w:left="820" w:right="0" w:hanging="721"/>
        <w:jc w:val="both"/>
      </w:pPr>
      <w:r>
        <w:rPr/>
        <w:t>Mosmbulimi i shpenzimeve vjetore nga të ardhura me burime të</w:t>
      </w:r>
      <w:r>
        <w:rPr>
          <w:spacing w:val="-15"/>
        </w:rPr>
        <w:t> </w:t>
      </w:r>
      <w:r>
        <w:rPr/>
        <w:t>ligjshme</w:t>
      </w:r>
    </w:p>
    <w:p>
      <w:pPr>
        <w:pStyle w:val="ListParagraph"/>
        <w:numPr>
          <w:ilvl w:val="1"/>
          <w:numId w:val="2"/>
        </w:numPr>
        <w:tabs>
          <w:tab w:pos="821" w:val="left" w:leader="none"/>
        </w:tabs>
        <w:spacing w:line="240" w:lineRule="auto" w:before="116" w:after="0"/>
        <w:ind w:left="100" w:right="118" w:firstLine="0"/>
        <w:jc w:val="both"/>
        <w:rPr>
          <w:sz w:val="24"/>
        </w:rPr>
      </w:pPr>
      <w:r>
        <w:rPr>
          <w:sz w:val="24"/>
        </w:rPr>
        <w:t>Nga analiza financiare e të ardhurave dhe të shpenzimeve të subjektit të rivlerësimit dhe personave të lidhur me të, Komisioneri Publik në ankim ka mbajtur qëndrimin se, sikurse ka rezultuar edhe gjatë hetimit administrativ të Komisionit, subjekti nuk mbulon me burime</w:t>
      </w:r>
      <w:r>
        <w:rPr>
          <w:spacing w:val="-29"/>
          <w:sz w:val="24"/>
        </w:rPr>
        <w:t> </w:t>
      </w:r>
      <w:r>
        <w:rPr>
          <w:sz w:val="24"/>
        </w:rPr>
        <w:t>të ligjshme, në kuptim të nenit D, pika 3, të aneksit të Kushtetutës, shpenzimet vjetore për vitet 2003 dhe 2004 (si dhe kursimet e deklaruara në vitit 2005, analizuar mbi burimet e krijimit të pasurisë</w:t>
      </w:r>
      <w:r>
        <w:rPr>
          <w:spacing w:val="-2"/>
          <w:sz w:val="24"/>
        </w:rPr>
        <w:t> </w:t>
      </w:r>
      <w:r>
        <w:rPr>
          <w:sz w:val="24"/>
        </w:rPr>
        <w:t>1).</w:t>
      </w:r>
    </w:p>
    <w:p>
      <w:pPr>
        <w:pStyle w:val="ListParagraph"/>
        <w:numPr>
          <w:ilvl w:val="1"/>
          <w:numId w:val="2"/>
        </w:numPr>
        <w:tabs>
          <w:tab w:pos="821" w:val="left" w:leader="none"/>
        </w:tabs>
        <w:spacing w:line="240" w:lineRule="auto" w:before="105" w:after="0"/>
        <w:ind w:left="100" w:right="114" w:firstLine="0"/>
        <w:jc w:val="both"/>
        <w:rPr>
          <w:sz w:val="24"/>
        </w:rPr>
      </w:pPr>
      <w:r>
        <w:rPr>
          <w:sz w:val="24"/>
        </w:rPr>
        <w:t>Në parashtrimet e tij, të datës 3.9.2019</w:t>
      </w:r>
      <w:r>
        <w:rPr>
          <w:position w:val="9"/>
          <w:sz w:val="16"/>
        </w:rPr>
        <w:t>5</w:t>
      </w:r>
      <w:r>
        <w:rPr>
          <w:sz w:val="24"/>
        </w:rPr>
        <w:t>, subjekti ka deklaruar se, pas kalimit të barrës së provës nga Komisioni mbi diferencat e konstatuara ndër vite, ai (subjekti) ka paraqitur të dhëna, prova dhe argumente shtesë lidhur me këto fakte. Subjekti në këto parashtrime ka argumentuar se shpenzimet familjare për këto vite kanë qenë të kufizuara dhe ka vlerësuar si të drejtë paraqitjen dhe analizën e fakteve, dhe konkluzionet e arritura nga Komisioni, duke konkluduar</w:t>
      </w:r>
      <w:r>
        <w:rPr>
          <w:spacing w:val="-6"/>
          <w:sz w:val="24"/>
        </w:rPr>
        <w:t> </w:t>
      </w:r>
      <w:r>
        <w:rPr>
          <w:sz w:val="24"/>
        </w:rPr>
        <w:t>se</w:t>
      </w:r>
      <w:r>
        <w:rPr>
          <w:spacing w:val="-4"/>
          <w:sz w:val="24"/>
        </w:rPr>
        <w:t> </w:t>
      </w:r>
      <w:r>
        <w:rPr>
          <w:sz w:val="24"/>
        </w:rPr>
        <w:t>ky</w:t>
      </w:r>
      <w:r>
        <w:rPr>
          <w:spacing w:val="-10"/>
          <w:sz w:val="24"/>
        </w:rPr>
        <w:t> </w:t>
      </w:r>
      <w:r>
        <w:rPr>
          <w:sz w:val="24"/>
        </w:rPr>
        <w:t>i</w:t>
      </w:r>
      <w:r>
        <w:rPr>
          <w:spacing w:val="-5"/>
          <w:sz w:val="24"/>
        </w:rPr>
        <w:t> </w:t>
      </w:r>
      <w:r>
        <w:rPr>
          <w:sz w:val="24"/>
        </w:rPr>
        <w:t>fundit</w:t>
      </w:r>
      <w:r>
        <w:rPr>
          <w:spacing w:val="-3"/>
          <w:sz w:val="24"/>
        </w:rPr>
        <w:t> </w:t>
      </w:r>
      <w:r>
        <w:rPr>
          <w:sz w:val="24"/>
        </w:rPr>
        <w:t>ka</w:t>
      </w:r>
      <w:r>
        <w:rPr>
          <w:spacing w:val="-6"/>
          <w:sz w:val="24"/>
        </w:rPr>
        <w:t> </w:t>
      </w:r>
      <w:r>
        <w:rPr>
          <w:sz w:val="24"/>
        </w:rPr>
        <w:t>vendosur</w:t>
      </w:r>
      <w:r>
        <w:rPr>
          <w:spacing w:val="-4"/>
          <w:sz w:val="24"/>
        </w:rPr>
        <w:t> </w:t>
      </w:r>
      <w:r>
        <w:rPr>
          <w:sz w:val="24"/>
        </w:rPr>
        <w:t>bazuar</w:t>
      </w:r>
      <w:r>
        <w:rPr>
          <w:spacing w:val="-4"/>
          <w:sz w:val="24"/>
        </w:rPr>
        <w:t> </w:t>
      </w:r>
      <w:r>
        <w:rPr>
          <w:sz w:val="24"/>
        </w:rPr>
        <w:t>në</w:t>
      </w:r>
      <w:r>
        <w:rPr>
          <w:spacing w:val="-6"/>
          <w:sz w:val="24"/>
        </w:rPr>
        <w:t> </w:t>
      </w:r>
      <w:r>
        <w:rPr>
          <w:sz w:val="24"/>
        </w:rPr>
        <w:t>parimin</w:t>
      </w:r>
      <w:r>
        <w:rPr>
          <w:spacing w:val="-5"/>
          <w:sz w:val="24"/>
        </w:rPr>
        <w:t> </w:t>
      </w:r>
      <w:r>
        <w:rPr>
          <w:sz w:val="24"/>
        </w:rPr>
        <w:t>e</w:t>
      </w:r>
      <w:r>
        <w:rPr>
          <w:spacing w:val="-6"/>
          <w:sz w:val="24"/>
        </w:rPr>
        <w:t> </w:t>
      </w:r>
      <w:r>
        <w:rPr>
          <w:sz w:val="24"/>
        </w:rPr>
        <w:t>objektivitetit</w:t>
      </w:r>
      <w:r>
        <w:rPr>
          <w:spacing w:val="-5"/>
          <w:sz w:val="24"/>
        </w:rPr>
        <w:t> </w:t>
      </w:r>
      <w:r>
        <w:rPr>
          <w:sz w:val="24"/>
        </w:rPr>
        <w:t>dhe</w:t>
      </w:r>
      <w:r>
        <w:rPr>
          <w:spacing w:val="-4"/>
          <w:sz w:val="24"/>
        </w:rPr>
        <w:t> </w:t>
      </w:r>
      <w:r>
        <w:rPr>
          <w:sz w:val="24"/>
        </w:rPr>
        <w:t>proporcionalitetit, parashikuar</w:t>
      </w:r>
      <w:r>
        <w:rPr>
          <w:spacing w:val="-7"/>
          <w:sz w:val="24"/>
        </w:rPr>
        <w:t> </w:t>
      </w:r>
      <w:r>
        <w:rPr>
          <w:sz w:val="24"/>
        </w:rPr>
        <w:t>në</w:t>
      </w:r>
      <w:r>
        <w:rPr>
          <w:spacing w:val="-6"/>
          <w:sz w:val="24"/>
        </w:rPr>
        <w:t> </w:t>
      </w:r>
      <w:r>
        <w:rPr>
          <w:sz w:val="24"/>
        </w:rPr>
        <w:t>nenet</w:t>
      </w:r>
      <w:r>
        <w:rPr>
          <w:spacing w:val="-8"/>
          <w:sz w:val="24"/>
        </w:rPr>
        <w:t> </w:t>
      </w:r>
      <w:r>
        <w:rPr>
          <w:sz w:val="24"/>
        </w:rPr>
        <w:t>4/5</w:t>
      </w:r>
      <w:r>
        <w:rPr>
          <w:spacing w:val="-5"/>
          <w:sz w:val="24"/>
        </w:rPr>
        <w:t> </w:t>
      </w:r>
      <w:r>
        <w:rPr>
          <w:sz w:val="24"/>
        </w:rPr>
        <w:t>dhe</w:t>
      </w:r>
      <w:r>
        <w:rPr>
          <w:spacing w:val="-9"/>
          <w:sz w:val="24"/>
        </w:rPr>
        <w:t> </w:t>
      </w:r>
      <w:r>
        <w:rPr>
          <w:sz w:val="24"/>
        </w:rPr>
        <w:t>52/1</w:t>
      </w:r>
      <w:r>
        <w:rPr>
          <w:spacing w:val="-8"/>
          <w:sz w:val="24"/>
        </w:rPr>
        <w:t> </w:t>
      </w:r>
      <w:r>
        <w:rPr>
          <w:sz w:val="24"/>
        </w:rPr>
        <w:t>të</w:t>
      </w:r>
      <w:r>
        <w:rPr>
          <w:spacing w:val="-4"/>
          <w:sz w:val="24"/>
        </w:rPr>
        <w:t> </w:t>
      </w:r>
      <w:r>
        <w:rPr>
          <w:sz w:val="24"/>
        </w:rPr>
        <w:t>ligjit</w:t>
      </w:r>
      <w:r>
        <w:rPr>
          <w:spacing w:val="-7"/>
          <w:sz w:val="24"/>
        </w:rPr>
        <w:t> </w:t>
      </w:r>
      <w:r>
        <w:rPr>
          <w:sz w:val="24"/>
        </w:rPr>
        <w:t>nr.</w:t>
      </w:r>
      <w:r>
        <w:rPr>
          <w:spacing w:val="-9"/>
          <w:sz w:val="24"/>
        </w:rPr>
        <w:t> </w:t>
      </w:r>
      <w:r>
        <w:rPr>
          <w:sz w:val="24"/>
        </w:rPr>
        <w:t>84.2016,</w:t>
      </w:r>
      <w:r>
        <w:rPr>
          <w:spacing w:val="-8"/>
          <w:sz w:val="24"/>
        </w:rPr>
        <w:t> </w:t>
      </w:r>
      <w:r>
        <w:rPr>
          <w:sz w:val="24"/>
        </w:rPr>
        <w:t>duke</w:t>
      </w:r>
      <w:r>
        <w:rPr>
          <w:spacing w:val="-9"/>
          <w:sz w:val="24"/>
        </w:rPr>
        <w:t> </w:t>
      </w:r>
      <w:r>
        <w:rPr>
          <w:sz w:val="24"/>
        </w:rPr>
        <w:t>pranuar</w:t>
      </w:r>
      <w:r>
        <w:rPr>
          <w:spacing w:val="-9"/>
          <w:sz w:val="24"/>
        </w:rPr>
        <w:t> </w:t>
      </w:r>
      <w:r>
        <w:rPr>
          <w:sz w:val="24"/>
        </w:rPr>
        <w:t>kështu</w:t>
      </w:r>
      <w:r>
        <w:rPr>
          <w:spacing w:val="-7"/>
          <w:sz w:val="24"/>
        </w:rPr>
        <w:t> </w:t>
      </w:r>
      <w:r>
        <w:rPr>
          <w:sz w:val="24"/>
        </w:rPr>
        <w:t>diferencat</w:t>
      </w:r>
      <w:r>
        <w:rPr>
          <w:spacing w:val="-5"/>
          <w:sz w:val="24"/>
        </w:rPr>
        <w:t> </w:t>
      </w:r>
      <w:r>
        <w:rPr>
          <w:sz w:val="24"/>
        </w:rPr>
        <w:t>negative të konstatuara ndër</w:t>
      </w:r>
      <w:r>
        <w:rPr>
          <w:spacing w:val="-3"/>
          <w:sz w:val="24"/>
        </w:rPr>
        <w:t> </w:t>
      </w:r>
      <w:r>
        <w:rPr>
          <w:sz w:val="24"/>
        </w:rPr>
        <w:t>vite.</w:t>
      </w:r>
    </w:p>
    <w:p>
      <w:pPr>
        <w:pStyle w:val="ListParagraph"/>
        <w:numPr>
          <w:ilvl w:val="1"/>
          <w:numId w:val="2"/>
        </w:numPr>
        <w:tabs>
          <w:tab w:pos="821" w:val="left" w:leader="none"/>
        </w:tabs>
        <w:spacing w:line="240" w:lineRule="auto" w:before="120" w:after="0"/>
        <w:ind w:left="100" w:right="118" w:firstLine="0"/>
        <w:jc w:val="both"/>
        <w:rPr>
          <w:sz w:val="24"/>
        </w:rPr>
      </w:pPr>
      <w:r>
        <w:rPr>
          <w:sz w:val="24"/>
        </w:rPr>
        <w:t>Ndërkohë, në parashtrimet e tij, në seancën e datës 7.11.2019, subjekti ka prapësuar analizën dhe të dhënat e përdorura nga Komisioneri Publik mbi shpenzimet e jetesës për këto vite,</w:t>
      </w:r>
      <w:r>
        <w:rPr>
          <w:spacing w:val="-4"/>
          <w:sz w:val="24"/>
        </w:rPr>
        <w:t> </w:t>
      </w:r>
      <w:r>
        <w:rPr>
          <w:sz w:val="24"/>
        </w:rPr>
        <w:t>të</w:t>
      </w:r>
      <w:r>
        <w:rPr>
          <w:spacing w:val="-4"/>
          <w:sz w:val="24"/>
        </w:rPr>
        <w:t> </w:t>
      </w:r>
      <w:r>
        <w:rPr>
          <w:sz w:val="24"/>
        </w:rPr>
        <w:t>dhëna</w:t>
      </w:r>
      <w:r>
        <w:rPr>
          <w:spacing w:val="-5"/>
          <w:sz w:val="24"/>
        </w:rPr>
        <w:t> </w:t>
      </w:r>
      <w:r>
        <w:rPr>
          <w:sz w:val="24"/>
        </w:rPr>
        <w:t>të</w:t>
      </w:r>
      <w:r>
        <w:rPr>
          <w:spacing w:val="-4"/>
          <w:sz w:val="24"/>
        </w:rPr>
        <w:t> </w:t>
      </w:r>
      <w:r>
        <w:rPr>
          <w:sz w:val="24"/>
        </w:rPr>
        <w:t>cilat</w:t>
      </w:r>
      <w:r>
        <w:rPr>
          <w:spacing w:val="-3"/>
          <w:sz w:val="24"/>
        </w:rPr>
        <w:t> </w:t>
      </w:r>
      <w:r>
        <w:rPr>
          <w:sz w:val="24"/>
        </w:rPr>
        <w:t>janë</w:t>
      </w:r>
      <w:r>
        <w:rPr>
          <w:spacing w:val="-4"/>
          <w:sz w:val="24"/>
        </w:rPr>
        <w:t> </w:t>
      </w:r>
      <w:r>
        <w:rPr>
          <w:sz w:val="24"/>
        </w:rPr>
        <w:t>të</w:t>
      </w:r>
      <w:r>
        <w:rPr>
          <w:spacing w:val="-4"/>
          <w:sz w:val="24"/>
        </w:rPr>
        <w:t> </w:t>
      </w:r>
      <w:r>
        <w:rPr>
          <w:sz w:val="24"/>
        </w:rPr>
        <w:t>njëjta</w:t>
      </w:r>
      <w:r>
        <w:rPr>
          <w:spacing w:val="-4"/>
          <w:sz w:val="24"/>
        </w:rPr>
        <w:t> </w:t>
      </w:r>
      <w:r>
        <w:rPr>
          <w:sz w:val="24"/>
        </w:rPr>
        <w:t>me</w:t>
      </w:r>
      <w:r>
        <w:rPr>
          <w:spacing w:val="-4"/>
          <w:sz w:val="24"/>
        </w:rPr>
        <w:t> </w:t>
      </w:r>
      <w:r>
        <w:rPr>
          <w:sz w:val="24"/>
        </w:rPr>
        <w:t>ato</w:t>
      </w:r>
      <w:r>
        <w:rPr>
          <w:spacing w:val="-3"/>
          <w:sz w:val="24"/>
        </w:rPr>
        <w:t> </w:t>
      </w:r>
      <w:r>
        <w:rPr>
          <w:sz w:val="24"/>
        </w:rPr>
        <w:t>të</w:t>
      </w:r>
      <w:r>
        <w:rPr>
          <w:spacing w:val="-3"/>
          <w:sz w:val="24"/>
        </w:rPr>
        <w:t> </w:t>
      </w:r>
      <w:r>
        <w:rPr>
          <w:sz w:val="24"/>
        </w:rPr>
        <w:t>llogaritura</w:t>
      </w:r>
      <w:r>
        <w:rPr>
          <w:spacing w:val="-5"/>
          <w:sz w:val="24"/>
        </w:rPr>
        <w:t> </w:t>
      </w:r>
      <w:r>
        <w:rPr>
          <w:sz w:val="24"/>
        </w:rPr>
        <w:t>nga</w:t>
      </w:r>
      <w:r>
        <w:rPr>
          <w:spacing w:val="-5"/>
          <w:sz w:val="24"/>
        </w:rPr>
        <w:t> </w:t>
      </w:r>
      <w:r>
        <w:rPr>
          <w:sz w:val="24"/>
        </w:rPr>
        <w:t>Komisioni,</w:t>
      </w:r>
      <w:r>
        <w:rPr>
          <w:spacing w:val="-4"/>
          <w:sz w:val="24"/>
        </w:rPr>
        <w:t> </w:t>
      </w:r>
      <w:r>
        <w:rPr>
          <w:sz w:val="24"/>
        </w:rPr>
        <w:t>duke</w:t>
      </w:r>
      <w:r>
        <w:rPr>
          <w:spacing w:val="-4"/>
          <w:sz w:val="24"/>
        </w:rPr>
        <w:t> </w:t>
      </w:r>
      <w:r>
        <w:rPr>
          <w:sz w:val="24"/>
        </w:rPr>
        <w:t>pretenduar</w:t>
      </w:r>
      <w:r>
        <w:rPr>
          <w:spacing w:val="-5"/>
          <w:sz w:val="24"/>
        </w:rPr>
        <w:t> </w:t>
      </w:r>
      <w:r>
        <w:rPr>
          <w:sz w:val="24"/>
        </w:rPr>
        <w:t>nivele më të ulëta të shpenzimeve të jetesës, si dhe përfshirjen në këto shpenzime edhe të zërave të tjerë, si qira banese dhe blerje mobiliesh. Rezulton se këto pretendime janë ngritur vetëm në seancën gjyqësore të datës 7.11.2019, ndërkohë që me këta zëra dhe mënyrë llogaritjeje, subjekti është njohur që prej hetimit administrativ të kryer nga Komisioni, e të cilat nuk i ka kontestuar.</w:t>
      </w:r>
    </w:p>
    <w:p>
      <w:pPr>
        <w:pStyle w:val="ListParagraph"/>
        <w:numPr>
          <w:ilvl w:val="1"/>
          <w:numId w:val="2"/>
        </w:numPr>
        <w:tabs>
          <w:tab w:pos="821" w:val="left" w:leader="none"/>
        </w:tabs>
        <w:spacing w:line="240" w:lineRule="auto" w:before="121" w:after="0"/>
        <w:ind w:left="100" w:right="118" w:firstLine="0"/>
        <w:jc w:val="both"/>
        <w:rPr>
          <w:sz w:val="24"/>
        </w:rPr>
      </w:pPr>
      <w:r>
        <w:rPr>
          <w:sz w:val="24"/>
        </w:rPr>
        <w:t>Sa më sipër, Komisioneri Publik vlerëson se shpjegimet e subjektit të paraqitura në seancën gjyqësore të datës 7.11.2019 janë kontradiktore me shpjegimet e dhëna gjatë seancës së datës 3.9.2019, si dhe me shpjegimet e dhëna gjatë hetimit administrativ, të kryer nga Komisioni.</w:t>
      </w:r>
    </w:p>
    <w:p>
      <w:pPr>
        <w:pStyle w:val="BodyText"/>
        <w:ind w:left="0"/>
        <w:jc w:val="left"/>
        <w:rPr>
          <w:sz w:val="20"/>
        </w:rPr>
      </w:pPr>
    </w:p>
    <w:p>
      <w:pPr>
        <w:pStyle w:val="BodyText"/>
        <w:spacing w:before="6"/>
        <w:ind w:left="0"/>
        <w:jc w:val="left"/>
        <w:rPr>
          <w:sz w:val="17"/>
        </w:rPr>
      </w:pPr>
      <w:r>
        <w:rPr/>
        <w:pict>
          <v:line style="position:absolute;mso-position-horizontal-relative:page;mso-position-vertical-relative:paragraph;z-index:-251654144;mso-wrap-distance-left:0;mso-wrap-distance-right:0" from="72.024002pt,12.438101pt" to="216.044002pt,12.438101pt" stroked="true" strokeweight=".71997pt" strokecolor="#000000">
            <v:stroke dashstyle="solid"/>
            <w10:wrap type="topAndBottom"/>
          </v:line>
        </w:pict>
      </w:r>
    </w:p>
    <w:p>
      <w:pPr>
        <w:spacing w:before="64"/>
        <w:ind w:left="100" w:right="0" w:firstLine="0"/>
        <w:jc w:val="left"/>
        <w:rPr>
          <w:sz w:val="18"/>
        </w:rPr>
      </w:pPr>
      <w:r>
        <w:rPr>
          <w:position w:val="6"/>
          <w:sz w:val="12"/>
        </w:rPr>
        <w:t>5 </w:t>
      </w:r>
      <w:r>
        <w:rPr>
          <w:sz w:val="18"/>
        </w:rPr>
        <w:t>Referohuni faqes 18 të parashtrimeve të subjektit të rivlerësimit, të paraqitura në seancën e datës 3.9.2019.</w:t>
      </w:r>
    </w:p>
    <w:p>
      <w:pPr>
        <w:spacing w:after="0"/>
        <w:jc w:val="left"/>
        <w:rPr>
          <w:sz w:val="18"/>
        </w:rPr>
        <w:sectPr>
          <w:pgSz w:w="11910" w:h="16840"/>
          <w:pgMar w:header="0" w:footer="1428" w:top="620" w:bottom="1620" w:left="1340" w:right="1320"/>
        </w:sectPr>
      </w:pPr>
    </w:p>
    <w:p>
      <w:pPr>
        <w:pStyle w:val="Heading1"/>
        <w:numPr>
          <w:ilvl w:val="0"/>
          <w:numId w:val="2"/>
        </w:numPr>
        <w:tabs>
          <w:tab w:pos="821" w:val="left" w:leader="none"/>
        </w:tabs>
        <w:spacing w:line="240" w:lineRule="auto" w:before="62" w:after="0"/>
        <w:ind w:left="820" w:right="0" w:hanging="721"/>
        <w:jc w:val="both"/>
      </w:pPr>
      <w:r>
        <w:rPr/>
        <w:t>Për informacionin e përcjellë nga ana e</w:t>
      </w:r>
      <w:r>
        <w:rPr>
          <w:spacing w:val="-4"/>
        </w:rPr>
        <w:t> </w:t>
      </w:r>
      <w:r>
        <w:rPr/>
        <w:t>DSIK-së</w:t>
      </w:r>
    </w:p>
    <w:p>
      <w:pPr>
        <w:pStyle w:val="BodyText"/>
        <w:spacing w:line="276" w:lineRule="auto" w:before="118"/>
        <w:ind w:right="115" w:firstLine="719"/>
      </w:pPr>
      <w:r>
        <w:rPr/>
        <w:t>Me vendimin e ndërmjetëm në seancën gjyqësore të datës 1.10.2019, Kolegji vendosi të</w:t>
      </w:r>
      <w:r>
        <w:rPr>
          <w:spacing w:val="-12"/>
        </w:rPr>
        <w:t> </w:t>
      </w:r>
      <w:r>
        <w:rPr/>
        <w:t>administrojë</w:t>
      </w:r>
      <w:r>
        <w:rPr>
          <w:spacing w:val="-12"/>
        </w:rPr>
        <w:t> </w:t>
      </w:r>
      <w:r>
        <w:rPr/>
        <w:t>si</w:t>
      </w:r>
      <w:r>
        <w:rPr>
          <w:spacing w:val="-10"/>
        </w:rPr>
        <w:t> </w:t>
      </w:r>
      <w:r>
        <w:rPr/>
        <w:t>provë</w:t>
      </w:r>
      <w:r>
        <w:rPr>
          <w:spacing w:val="-13"/>
        </w:rPr>
        <w:t> </w:t>
      </w:r>
      <w:r>
        <w:rPr/>
        <w:t>dhe</w:t>
      </w:r>
      <w:r>
        <w:rPr>
          <w:spacing w:val="-12"/>
        </w:rPr>
        <w:t> </w:t>
      </w:r>
      <w:r>
        <w:rPr/>
        <w:t>t’ia</w:t>
      </w:r>
      <w:r>
        <w:rPr>
          <w:spacing w:val="-13"/>
        </w:rPr>
        <w:t> </w:t>
      </w:r>
      <w:r>
        <w:rPr/>
        <w:t>nënshtrojë</w:t>
      </w:r>
      <w:r>
        <w:rPr>
          <w:spacing w:val="-12"/>
        </w:rPr>
        <w:t> </w:t>
      </w:r>
      <w:r>
        <w:rPr/>
        <w:t>debatit</w:t>
      </w:r>
      <w:r>
        <w:rPr>
          <w:spacing w:val="-8"/>
        </w:rPr>
        <w:t> </w:t>
      </w:r>
      <w:r>
        <w:rPr/>
        <w:t>gjyqësor</w:t>
      </w:r>
      <w:r>
        <w:rPr>
          <w:spacing w:val="-12"/>
        </w:rPr>
        <w:t> </w:t>
      </w:r>
      <w:r>
        <w:rPr/>
        <w:t>të</w:t>
      </w:r>
      <w:r>
        <w:rPr>
          <w:spacing w:val="-11"/>
        </w:rPr>
        <w:t> </w:t>
      </w:r>
      <w:r>
        <w:rPr/>
        <w:t>palëve,</w:t>
      </w:r>
      <w:r>
        <w:rPr>
          <w:spacing w:val="-11"/>
        </w:rPr>
        <w:t> </w:t>
      </w:r>
      <w:r>
        <w:rPr/>
        <w:t>informacionin</w:t>
      </w:r>
      <w:r>
        <w:rPr>
          <w:spacing w:val="-12"/>
        </w:rPr>
        <w:t> </w:t>
      </w:r>
      <w:r>
        <w:rPr/>
        <w:t>e</w:t>
      </w:r>
      <w:r>
        <w:rPr>
          <w:spacing w:val="-12"/>
        </w:rPr>
        <w:t> </w:t>
      </w:r>
      <w:r>
        <w:rPr/>
        <w:t>përcjellë nga ana e DSIK-së. Lidhur me këtë fakt, Komisioneri Publik i qëndron parashtrimeve të tij të datës 16.10.2019, pasi vlerëson se rrethanat dhe faktet e paraqitura në të, së bashku me provat dhe shpjegimet e subjektit, të administruara për këtë qëllim, në vështrim të nenit 4, pika </w:t>
      </w:r>
      <w:r>
        <w:rPr>
          <w:spacing w:val="2"/>
        </w:rPr>
        <w:t>2, </w:t>
      </w:r>
      <w:r>
        <w:rPr/>
        <w:t>të ligjit nr. 84/2016, mund të shërbejnë në vlerësimin tërësor të</w:t>
      </w:r>
      <w:r>
        <w:rPr>
          <w:spacing w:val="-4"/>
        </w:rPr>
        <w:t> </w:t>
      </w:r>
      <w:r>
        <w:rPr/>
        <w:t>çështjes.</w:t>
      </w:r>
    </w:p>
    <w:p>
      <w:pPr>
        <w:pStyle w:val="BodyText"/>
        <w:spacing w:before="2"/>
        <w:ind w:left="0"/>
        <w:jc w:val="left"/>
        <w:rPr>
          <w:sz w:val="21"/>
        </w:rPr>
      </w:pPr>
    </w:p>
    <w:p>
      <w:pPr>
        <w:pStyle w:val="Heading1"/>
      </w:pPr>
      <w:r>
        <w:rPr/>
        <w:t>Kërkimi përfundimtar i ankimit</w:t>
      </w:r>
    </w:p>
    <w:p>
      <w:pPr>
        <w:pStyle w:val="ListParagraph"/>
        <w:numPr>
          <w:ilvl w:val="0"/>
          <w:numId w:val="2"/>
        </w:numPr>
        <w:tabs>
          <w:tab w:pos="821" w:val="left" w:leader="none"/>
        </w:tabs>
        <w:spacing w:line="240" w:lineRule="auto" w:before="116" w:after="0"/>
        <w:ind w:left="820" w:right="0" w:hanging="721"/>
        <w:jc w:val="both"/>
        <w:rPr>
          <w:sz w:val="24"/>
        </w:rPr>
      </w:pPr>
      <w:r>
        <w:rPr>
          <w:sz w:val="24"/>
        </w:rPr>
        <w:t>Në përfundim të këtyre parashtrimeve, Komisioneri Publik vlerëson</w:t>
      </w:r>
      <w:r>
        <w:rPr>
          <w:spacing w:val="-5"/>
          <w:sz w:val="24"/>
        </w:rPr>
        <w:t> </w:t>
      </w:r>
      <w:r>
        <w:rPr>
          <w:sz w:val="24"/>
        </w:rPr>
        <w:t>se:</w:t>
      </w:r>
    </w:p>
    <w:p>
      <w:pPr>
        <w:pStyle w:val="ListParagraph"/>
        <w:numPr>
          <w:ilvl w:val="1"/>
          <w:numId w:val="2"/>
        </w:numPr>
        <w:tabs>
          <w:tab w:pos="821" w:val="left" w:leader="none"/>
        </w:tabs>
        <w:spacing w:line="240" w:lineRule="auto" w:before="120" w:after="0"/>
        <w:ind w:left="100" w:right="115" w:firstLine="0"/>
        <w:jc w:val="both"/>
        <w:rPr>
          <w:sz w:val="24"/>
        </w:rPr>
      </w:pPr>
      <w:r>
        <w:rPr>
          <w:sz w:val="24"/>
        </w:rPr>
        <w:t>Subjekti i rivlerësimit dhe personat e lidhur dhe të tjerë të lidhur me të, nuk arrijnë të justifikojnë bindshëm burimin e ligjshëm të të ardhurave dhe të pasurive të deklaruara, të krijuara</w:t>
      </w:r>
      <w:r>
        <w:rPr>
          <w:spacing w:val="-5"/>
          <w:sz w:val="24"/>
        </w:rPr>
        <w:t> </w:t>
      </w:r>
      <w:r>
        <w:rPr>
          <w:sz w:val="24"/>
        </w:rPr>
        <w:t>në</w:t>
      </w:r>
      <w:r>
        <w:rPr>
          <w:spacing w:val="-5"/>
          <w:sz w:val="24"/>
        </w:rPr>
        <w:t> </w:t>
      </w:r>
      <w:r>
        <w:rPr>
          <w:sz w:val="24"/>
        </w:rPr>
        <w:t>vitet</w:t>
      </w:r>
      <w:r>
        <w:rPr>
          <w:spacing w:val="-3"/>
          <w:sz w:val="24"/>
        </w:rPr>
        <w:t> </w:t>
      </w:r>
      <w:r>
        <w:rPr>
          <w:sz w:val="24"/>
        </w:rPr>
        <w:t>2006</w:t>
      </w:r>
      <w:r>
        <w:rPr>
          <w:spacing w:val="-3"/>
          <w:sz w:val="24"/>
        </w:rPr>
        <w:t> </w:t>
      </w:r>
      <w:r>
        <w:rPr>
          <w:sz w:val="24"/>
        </w:rPr>
        <w:t>dhe</w:t>
      </w:r>
      <w:r>
        <w:rPr>
          <w:spacing w:val="-3"/>
          <w:sz w:val="24"/>
        </w:rPr>
        <w:t> </w:t>
      </w:r>
      <w:r>
        <w:rPr>
          <w:sz w:val="24"/>
        </w:rPr>
        <w:t>2016,</w:t>
      </w:r>
      <w:r>
        <w:rPr>
          <w:spacing w:val="-4"/>
          <w:sz w:val="24"/>
        </w:rPr>
        <w:t> </w:t>
      </w:r>
      <w:r>
        <w:rPr>
          <w:sz w:val="24"/>
        </w:rPr>
        <w:t>referuar</w:t>
      </w:r>
      <w:r>
        <w:rPr>
          <w:spacing w:val="-5"/>
          <w:sz w:val="24"/>
        </w:rPr>
        <w:t> </w:t>
      </w:r>
      <w:r>
        <w:rPr>
          <w:sz w:val="24"/>
        </w:rPr>
        <w:t>nenit</w:t>
      </w:r>
      <w:r>
        <w:rPr>
          <w:spacing w:val="-2"/>
          <w:sz w:val="24"/>
        </w:rPr>
        <w:t> </w:t>
      </w:r>
      <w:r>
        <w:rPr>
          <w:sz w:val="24"/>
        </w:rPr>
        <w:t>D,</w:t>
      </w:r>
      <w:r>
        <w:rPr>
          <w:spacing w:val="-4"/>
          <w:sz w:val="24"/>
        </w:rPr>
        <w:t> </w:t>
      </w:r>
      <w:r>
        <w:rPr>
          <w:sz w:val="24"/>
        </w:rPr>
        <w:t>pika</w:t>
      </w:r>
      <w:r>
        <w:rPr>
          <w:spacing w:val="-4"/>
          <w:sz w:val="24"/>
        </w:rPr>
        <w:t> </w:t>
      </w:r>
      <w:r>
        <w:rPr>
          <w:sz w:val="24"/>
        </w:rPr>
        <w:t>3,</w:t>
      </w:r>
      <w:r>
        <w:rPr>
          <w:spacing w:val="-4"/>
          <w:sz w:val="24"/>
        </w:rPr>
        <w:t> </w:t>
      </w:r>
      <w:r>
        <w:rPr>
          <w:sz w:val="24"/>
        </w:rPr>
        <w:t>të</w:t>
      </w:r>
      <w:r>
        <w:rPr>
          <w:spacing w:val="-3"/>
          <w:sz w:val="24"/>
        </w:rPr>
        <w:t> </w:t>
      </w:r>
      <w:r>
        <w:rPr>
          <w:sz w:val="24"/>
        </w:rPr>
        <w:t>aneksit</w:t>
      </w:r>
      <w:r>
        <w:rPr>
          <w:spacing w:val="-3"/>
          <w:sz w:val="24"/>
        </w:rPr>
        <w:t> </w:t>
      </w:r>
      <w:r>
        <w:rPr>
          <w:sz w:val="24"/>
        </w:rPr>
        <w:t>të</w:t>
      </w:r>
      <w:r>
        <w:rPr>
          <w:spacing w:val="-4"/>
          <w:sz w:val="24"/>
        </w:rPr>
        <w:t> </w:t>
      </w:r>
      <w:r>
        <w:rPr>
          <w:sz w:val="24"/>
        </w:rPr>
        <w:t>Kushtetutës</w:t>
      </w:r>
      <w:r>
        <w:rPr>
          <w:spacing w:val="-4"/>
          <w:sz w:val="24"/>
        </w:rPr>
        <w:t> </w:t>
      </w:r>
      <w:r>
        <w:rPr>
          <w:sz w:val="24"/>
        </w:rPr>
        <w:t>dhe</w:t>
      </w:r>
      <w:r>
        <w:rPr>
          <w:spacing w:val="-4"/>
          <w:sz w:val="24"/>
        </w:rPr>
        <w:t> </w:t>
      </w:r>
      <w:r>
        <w:rPr>
          <w:sz w:val="24"/>
        </w:rPr>
        <w:t>ligjit</w:t>
      </w:r>
      <w:r>
        <w:rPr>
          <w:spacing w:val="-3"/>
          <w:sz w:val="24"/>
        </w:rPr>
        <w:t> </w:t>
      </w:r>
      <w:r>
        <w:rPr>
          <w:sz w:val="24"/>
        </w:rPr>
        <w:t>nr. 84/2016;</w:t>
      </w:r>
    </w:p>
    <w:p>
      <w:pPr>
        <w:pStyle w:val="ListParagraph"/>
        <w:numPr>
          <w:ilvl w:val="1"/>
          <w:numId w:val="2"/>
        </w:numPr>
        <w:tabs>
          <w:tab w:pos="821" w:val="left" w:leader="none"/>
        </w:tabs>
        <w:spacing w:line="240" w:lineRule="auto" w:before="120" w:after="0"/>
        <w:ind w:left="100" w:right="119" w:firstLine="0"/>
        <w:jc w:val="both"/>
        <w:rPr>
          <w:sz w:val="24"/>
        </w:rPr>
      </w:pPr>
      <w:r>
        <w:rPr>
          <w:sz w:val="24"/>
        </w:rPr>
        <w:t>Për</w:t>
      </w:r>
      <w:r>
        <w:rPr>
          <w:spacing w:val="-9"/>
          <w:sz w:val="24"/>
        </w:rPr>
        <w:t> </w:t>
      </w:r>
      <w:r>
        <w:rPr>
          <w:sz w:val="24"/>
        </w:rPr>
        <w:t>vitet</w:t>
      </w:r>
      <w:r>
        <w:rPr>
          <w:spacing w:val="-8"/>
          <w:sz w:val="24"/>
        </w:rPr>
        <w:t> </w:t>
      </w:r>
      <w:r>
        <w:rPr>
          <w:sz w:val="24"/>
        </w:rPr>
        <w:t>2003,</w:t>
      </w:r>
      <w:r>
        <w:rPr>
          <w:spacing w:val="-9"/>
          <w:sz w:val="24"/>
        </w:rPr>
        <w:t> </w:t>
      </w:r>
      <w:r>
        <w:rPr>
          <w:sz w:val="24"/>
        </w:rPr>
        <w:t>2004</w:t>
      </w:r>
      <w:r>
        <w:rPr>
          <w:spacing w:val="-9"/>
          <w:sz w:val="24"/>
        </w:rPr>
        <w:t> </w:t>
      </w:r>
      <w:r>
        <w:rPr>
          <w:sz w:val="24"/>
        </w:rPr>
        <w:t>dhe</w:t>
      </w:r>
      <w:r>
        <w:rPr>
          <w:spacing w:val="-7"/>
          <w:sz w:val="24"/>
        </w:rPr>
        <w:t> </w:t>
      </w:r>
      <w:r>
        <w:rPr>
          <w:sz w:val="24"/>
        </w:rPr>
        <w:t>2005,</w:t>
      </w:r>
      <w:r>
        <w:rPr>
          <w:spacing w:val="-8"/>
          <w:sz w:val="24"/>
        </w:rPr>
        <w:t> </w:t>
      </w:r>
      <w:r>
        <w:rPr>
          <w:sz w:val="24"/>
        </w:rPr>
        <w:t>nga</w:t>
      </w:r>
      <w:r>
        <w:rPr>
          <w:spacing w:val="-7"/>
          <w:sz w:val="24"/>
        </w:rPr>
        <w:t> </w:t>
      </w:r>
      <w:r>
        <w:rPr>
          <w:sz w:val="24"/>
        </w:rPr>
        <w:t>analiza</w:t>
      </w:r>
      <w:r>
        <w:rPr>
          <w:spacing w:val="-10"/>
          <w:sz w:val="24"/>
        </w:rPr>
        <w:t> </w:t>
      </w:r>
      <w:r>
        <w:rPr>
          <w:sz w:val="24"/>
        </w:rPr>
        <w:t>financiare,</w:t>
      </w:r>
      <w:r>
        <w:rPr>
          <w:spacing w:val="-9"/>
          <w:sz w:val="24"/>
        </w:rPr>
        <w:t> </w:t>
      </w:r>
      <w:r>
        <w:rPr>
          <w:sz w:val="24"/>
        </w:rPr>
        <w:t>rezulton</w:t>
      </w:r>
      <w:r>
        <w:rPr>
          <w:spacing w:val="-9"/>
          <w:sz w:val="24"/>
        </w:rPr>
        <w:t> </w:t>
      </w:r>
      <w:r>
        <w:rPr>
          <w:sz w:val="24"/>
        </w:rPr>
        <w:t>se</w:t>
      </w:r>
      <w:r>
        <w:rPr>
          <w:spacing w:val="-9"/>
          <w:sz w:val="24"/>
        </w:rPr>
        <w:t> </w:t>
      </w:r>
      <w:r>
        <w:rPr>
          <w:sz w:val="24"/>
        </w:rPr>
        <w:t>subjekti</w:t>
      </w:r>
      <w:r>
        <w:rPr>
          <w:spacing w:val="-7"/>
          <w:sz w:val="24"/>
        </w:rPr>
        <w:t> </w:t>
      </w:r>
      <w:r>
        <w:rPr>
          <w:sz w:val="24"/>
        </w:rPr>
        <w:t>i</w:t>
      </w:r>
      <w:r>
        <w:rPr>
          <w:spacing w:val="-8"/>
          <w:sz w:val="24"/>
        </w:rPr>
        <w:t> </w:t>
      </w:r>
      <w:r>
        <w:rPr>
          <w:sz w:val="24"/>
        </w:rPr>
        <w:t>rivlerësimit ka mungesë burimesh financiare të ligjshme për të justifikuar shpenzimet dhe kursimet e deklaruara;</w:t>
      </w:r>
    </w:p>
    <w:p>
      <w:pPr>
        <w:pStyle w:val="ListParagraph"/>
        <w:numPr>
          <w:ilvl w:val="1"/>
          <w:numId w:val="2"/>
        </w:numPr>
        <w:tabs>
          <w:tab w:pos="821" w:val="left" w:leader="none"/>
        </w:tabs>
        <w:spacing w:line="240" w:lineRule="auto" w:before="120" w:after="0"/>
        <w:ind w:left="100" w:right="117" w:firstLine="0"/>
        <w:jc w:val="both"/>
        <w:rPr>
          <w:sz w:val="24"/>
        </w:rPr>
      </w:pPr>
      <w:r>
        <w:rPr>
          <w:sz w:val="24"/>
        </w:rPr>
        <w:t>Subjekti i rivlerësimit gjendet në kushtet e mosdeklarimit të pasurisë dhe të deklarimit të pamjaftueshëm, referuar nenit D, pikat 1 dhe 5, të aneksit të Kushtetutës, dhe nenit 61, pika 3, të ligjit nr.</w:t>
      </w:r>
      <w:r>
        <w:rPr>
          <w:spacing w:val="-1"/>
          <w:sz w:val="24"/>
        </w:rPr>
        <w:t> </w:t>
      </w:r>
      <w:r>
        <w:rPr>
          <w:sz w:val="24"/>
        </w:rPr>
        <w:t>84/2016;</w:t>
      </w:r>
    </w:p>
    <w:p>
      <w:pPr>
        <w:pStyle w:val="ListParagraph"/>
        <w:numPr>
          <w:ilvl w:val="1"/>
          <w:numId w:val="2"/>
        </w:numPr>
        <w:tabs>
          <w:tab w:pos="821" w:val="left" w:leader="none"/>
        </w:tabs>
        <w:spacing w:line="240" w:lineRule="auto" w:before="120" w:after="0"/>
        <w:ind w:left="100" w:right="124" w:firstLine="0"/>
        <w:jc w:val="both"/>
        <w:rPr>
          <w:sz w:val="24"/>
        </w:rPr>
      </w:pPr>
      <w:r>
        <w:rPr>
          <w:sz w:val="24"/>
        </w:rPr>
        <w:t>Në interpretim të nenit D, pikat 3 dhe 5, të aneksit të Kushtetutës, nenit 33 dhe nenit 61, pika 3, të ligjit nr. 84/2016, subjekti i rivlerësimit ka kryer deklarim të pamjaftueshëm për kriterin e kontrollit të</w:t>
      </w:r>
      <w:r>
        <w:rPr>
          <w:spacing w:val="-3"/>
          <w:sz w:val="24"/>
        </w:rPr>
        <w:t> </w:t>
      </w:r>
      <w:r>
        <w:rPr>
          <w:sz w:val="24"/>
        </w:rPr>
        <w:t>pasurisë;</w:t>
      </w:r>
    </w:p>
    <w:p>
      <w:pPr>
        <w:pStyle w:val="ListParagraph"/>
        <w:numPr>
          <w:ilvl w:val="1"/>
          <w:numId w:val="2"/>
        </w:numPr>
        <w:tabs>
          <w:tab w:pos="821" w:val="left" w:leader="none"/>
        </w:tabs>
        <w:spacing w:line="240" w:lineRule="auto" w:before="120" w:after="0"/>
        <w:ind w:left="100" w:right="117" w:firstLine="0"/>
        <w:jc w:val="both"/>
        <w:rPr>
          <w:sz w:val="24"/>
        </w:rPr>
      </w:pPr>
      <w:r>
        <w:rPr>
          <w:sz w:val="24"/>
        </w:rPr>
        <w:t>Bazuar në nenin F, pikat 3 dhe 7, të aneksit të Kushtetutës, dhe nenin 66, pika 1, shkronja “b”, të ligjit nr. 84/2016, kërkojmë, nga ana e Kolegjit të Posaçëm të Apelimit, të vendosë:</w:t>
      </w:r>
    </w:p>
    <w:p>
      <w:pPr>
        <w:pStyle w:val="BodyText"/>
        <w:spacing w:before="121"/>
        <w:ind w:left="820" w:right="121" w:hanging="360"/>
      </w:pPr>
      <w:r>
        <w:rPr/>
        <w:t>- Ndryshimin e vendimit nr. 58, datë 1.8.2018, të Komisionit të Pavarur të Kualifikimit, dhe shkarkimin nga detyra të subjektit të rivlerësimit, z. Besnik Muçi.</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Heading1"/>
        <w:spacing w:before="219"/>
        <w:ind w:left="2962" w:right="2982"/>
        <w:jc w:val="center"/>
      </w:pPr>
      <w:r>
        <w:rPr/>
        <w:t>KOMISIONERI PUBLIK</w:t>
      </w:r>
    </w:p>
    <w:p>
      <w:pPr>
        <w:pStyle w:val="BodyText"/>
        <w:spacing w:before="1"/>
        <w:ind w:left="0"/>
        <w:jc w:val="left"/>
        <w:rPr>
          <w:b/>
          <w:sz w:val="31"/>
        </w:rPr>
      </w:pPr>
    </w:p>
    <w:p>
      <w:pPr>
        <w:spacing w:before="0"/>
        <w:ind w:left="2962" w:right="2956" w:firstLine="0"/>
        <w:jc w:val="center"/>
        <w:rPr>
          <w:b/>
          <w:sz w:val="24"/>
        </w:rPr>
      </w:pPr>
      <w:r>
        <w:rPr>
          <w:b/>
          <w:sz w:val="24"/>
        </w:rPr>
        <w:t>Darjel SINA</w:t>
      </w:r>
    </w:p>
    <w:sectPr>
      <w:pgSz w:w="11910" w:h="16840"/>
      <w:pgMar w:header="0" w:footer="1428" w:top="1020" w:bottom="162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469.019989pt;margin-top:759.540466pt;width:55.35pt;height:13.05pt;mso-position-horizontal-relative:page;mso-position-vertical-relative:page;z-index:-251816960" type="#_x0000_t202" filled="false" stroked="false">
          <v:textbox inset="0,0,0,0">
            <w:txbxContent>
              <w:p>
                <w:pPr>
                  <w:spacing w:before="10"/>
                  <w:ind w:left="20" w:right="0" w:firstLine="0"/>
                  <w:jc w:val="left"/>
                  <w:rPr>
                    <w:i/>
                    <w:sz w:val="20"/>
                  </w:rPr>
                </w:pPr>
                <w:r>
                  <w:rPr>
                    <w:i/>
                    <w:sz w:val="20"/>
                  </w:rPr>
                  <w:t>Faqe </w:t>
                </w:r>
                <w:r>
                  <w:rPr/>
                  <w:fldChar w:fldCharType="begin"/>
                </w:r>
                <w:r>
                  <w:rPr>
                    <w:i/>
                    <w:sz w:val="20"/>
                  </w:rPr>
                  <w:instrText> PAGE </w:instrText>
                </w:r>
                <w:r>
                  <w:rPr/>
                  <w:fldChar w:fldCharType="separate"/>
                </w:r>
                <w:r>
                  <w:rPr/>
                  <w:t>1</w:t>
                </w:r>
                <w:r>
                  <w:rPr/>
                  <w:fldChar w:fldCharType="end"/>
                </w:r>
                <w:r>
                  <w:rPr>
                    <w:i/>
                    <w:sz w:val="20"/>
                  </w:rPr>
                  <w:t> nga 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
      <w:numFmt w:val="decimal"/>
      <w:lvlText w:val="%1."/>
      <w:lvlJc w:val="left"/>
      <w:pPr>
        <w:ind w:left="100" w:hanging="720"/>
        <w:jc w:val="left"/>
      </w:pPr>
      <w:rPr>
        <w:rFonts w:hint="default" w:ascii="Times New Roman" w:hAnsi="Times New Roman" w:eastAsia="Times New Roman" w:cs="Times New Roman"/>
        <w:b/>
        <w:bCs/>
        <w:spacing w:val="-13"/>
        <w:w w:val="99"/>
        <w:sz w:val="24"/>
        <w:szCs w:val="24"/>
        <w:lang w:val="sq-AL" w:eastAsia="sq-AL" w:bidi="sq-AL"/>
      </w:rPr>
    </w:lvl>
    <w:lvl w:ilvl="1">
      <w:start w:val="1"/>
      <w:numFmt w:val="decimal"/>
      <w:lvlText w:val="%1.%2"/>
      <w:lvlJc w:val="left"/>
      <w:pPr>
        <w:ind w:left="100" w:hanging="720"/>
        <w:jc w:val="left"/>
      </w:pPr>
      <w:rPr>
        <w:rFonts w:hint="default" w:ascii="Times New Roman" w:hAnsi="Times New Roman" w:eastAsia="Times New Roman" w:cs="Times New Roman"/>
        <w:spacing w:val="-26"/>
        <w:w w:val="99"/>
        <w:sz w:val="24"/>
        <w:szCs w:val="24"/>
        <w:lang w:val="sq-AL" w:eastAsia="sq-AL" w:bidi="sq-AL"/>
      </w:rPr>
    </w:lvl>
    <w:lvl w:ilvl="2">
      <w:start w:val="0"/>
      <w:numFmt w:val="bullet"/>
      <w:lvlText w:val="•"/>
      <w:lvlJc w:val="left"/>
      <w:pPr>
        <w:ind w:left="1756" w:hanging="720"/>
      </w:pPr>
      <w:rPr>
        <w:rFonts w:hint="default"/>
        <w:lang w:val="sq-AL" w:eastAsia="sq-AL" w:bidi="sq-AL"/>
      </w:rPr>
    </w:lvl>
    <w:lvl w:ilvl="3">
      <w:start w:val="0"/>
      <w:numFmt w:val="bullet"/>
      <w:lvlText w:val="•"/>
      <w:lvlJc w:val="left"/>
      <w:pPr>
        <w:ind w:left="2692" w:hanging="720"/>
      </w:pPr>
      <w:rPr>
        <w:rFonts w:hint="default"/>
        <w:lang w:val="sq-AL" w:eastAsia="sq-AL" w:bidi="sq-AL"/>
      </w:rPr>
    </w:lvl>
    <w:lvl w:ilvl="4">
      <w:start w:val="0"/>
      <w:numFmt w:val="bullet"/>
      <w:lvlText w:val="•"/>
      <w:lvlJc w:val="left"/>
      <w:pPr>
        <w:ind w:left="3628" w:hanging="720"/>
      </w:pPr>
      <w:rPr>
        <w:rFonts w:hint="default"/>
        <w:lang w:val="sq-AL" w:eastAsia="sq-AL" w:bidi="sq-AL"/>
      </w:rPr>
    </w:lvl>
    <w:lvl w:ilvl="5">
      <w:start w:val="0"/>
      <w:numFmt w:val="bullet"/>
      <w:lvlText w:val="•"/>
      <w:lvlJc w:val="left"/>
      <w:pPr>
        <w:ind w:left="4565" w:hanging="720"/>
      </w:pPr>
      <w:rPr>
        <w:rFonts w:hint="default"/>
        <w:lang w:val="sq-AL" w:eastAsia="sq-AL" w:bidi="sq-AL"/>
      </w:rPr>
    </w:lvl>
    <w:lvl w:ilvl="6">
      <w:start w:val="0"/>
      <w:numFmt w:val="bullet"/>
      <w:lvlText w:val="•"/>
      <w:lvlJc w:val="left"/>
      <w:pPr>
        <w:ind w:left="5501" w:hanging="720"/>
      </w:pPr>
      <w:rPr>
        <w:rFonts w:hint="default"/>
        <w:lang w:val="sq-AL" w:eastAsia="sq-AL" w:bidi="sq-AL"/>
      </w:rPr>
    </w:lvl>
    <w:lvl w:ilvl="7">
      <w:start w:val="0"/>
      <w:numFmt w:val="bullet"/>
      <w:lvlText w:val="•"/>
      <w:lvlJc w:val="left"/>
      <w:pPr>
        <w:ind w:left="6437" w:hanging="720"/>
      </w:pPr>
      <w:rPr>
        <w:rFonts w:hint="default"/>
        <w:lang w:val="sq-AL" w:eastAsia="sq-AL" w:bidi="sq-AL"/>
      </w:rPr>
    </w:lvl>
    <w:lvl w:ilvl="8">
      <w:start w:val="0"/>
      <w:numFmt w:val="bullet"/>
      <w:lvlText w:val="•"/>
      <w:lvlJc w:val="left"/>
      <w:pPr>
        <w:ind w:left="7373" w:hanging="720"/>
      </w:pPr>
      <w:rPr>
        <w:rFonts w:hint="default"/>
        <w:lang w:val="sq-AL" w:eastAsia="sq-AL" w:bidi="sq-AL"/>
      </w:rPr>
    </w:lvl>
  </w:abstractNum>
  <w:abstractNum w:abstractNumId="0">
    <w:multiLevelType w:val="hybridMultilevel"/>
    <w:lvl w:ilvl="0">
      <w:start w:val="1"/>
      <w:numFmt w:val="decimal"/>
      <w:lvlText w:val="%1."/>
      <w:lvlJc w:val="left"/>
      <w:pPr>
        <w:ind w:left="100" w:hanging="720"/>
        <w:jc w:val="left"/>
      </w:pPr>
      <w:rPr>
        <w:rFonts w:hint="default" w:ascii="Times New Roman" w:hAnsi="Times New Roman" w:eastAsia="Times New Roman" w:cs="Times New Roman"/>
        <w:b/>
        <w:bCs/>
        <w:spacing w:val="-11"/>
        <w:w w:val="99"/>
        <w:sz w:val="24"/>
        <w:szCs w:val="24"/>
        <w:lang w:val="sq-AL" w:eastAsia="sq-AL" w:bidi="sq-AL"/>
      </w:rPr>
    </w:lvl>
    <w:lvl w:ilvl="1">
      <w:start w:val="1"/>
      <w:numFmt w:val="decimal"/>
      <w:lvlText w:val="%1.%2"/>
      <w:lvlJc w:val="left"/>
      <w:pPr>
        <w:ind w:left="100" w:hanging="720"/>
        <w:jc w:val="left"/>
      </w:pPr>
      <w:rPr>
        <w:rFonts w:hint="default" w:ascii="Times New Roman" w:hAnsi="Times New Roman" w:eastAsia="Times New Roman" w:cs="Times New Roman"/>
        <w:spacing w:val="-60"/>
        <w:w w:val="99"/>
        <w:sz w:val="24"/>
        <w:szCs w:val="24"/>
        <w:lang w:val="sq-AL" w:eastAsia="sq-AL" w:bidi="sq-AL"/>
      </w:rPr>
    </w:lvl>
    <w:lvl w:ilvl="2">
      <w:start w:val="1"/>
      <w:numFmt w:val="decimal"/>
      <w:lvlText w:val="%1.%2.%3"/>
      <w:lvlJc w:val="left"/>
      <w:pPr>
        <w:ind w:left="808" w:hanging="708"/>
        <w:jc w:val="left"/>
      </w:pPr>
      <w:rPr>
        <w:rFonts w:hint="default" w:ascii="Times New Roman" w:hAnsi="Times New Roman" w:eastAsia="Times New Roman" w:cs="Times New Roman"/>
        <w:spacing w:val="-27"/>
        <w:w w:val="99"/>
        <w:sz w:val="24"/>
        <w:szCs w:val="24"/>
        <w:lang w:val="sq-AL" w:eastAsia="sq-AL" w:bidi="sq-AL"/>
      </w:rPr>
    </w:lvl>
    <w:lvl w:ilvl="3">
      <w:start w:val="0"/>
      <w:numFmt w:val="bullet"/>
      <w:lvlText w:val="•"/>
      <w:lvlJc w:val="left"/>
      <w:pPr>
        <w:ind w:left="2676" w:hanging="708"/>
      </w:pPr>
      <w:rPr>
        <w:rFonts w:hint="default"/>
        <w:lang w:val="sq-AL" w:eastAsia="sq-AL" w:bidi="sq-AL"/>
      </w:rPr>
    </w:lvl>
    <w:lvl w:ilvl="4">
      <w:start w:val="0"/>
      <w:numFmt w:val="bullet"/>
      <w:lvlText w:val="•"/>
      <w:lvlJc w:val="left"/>
      <w:pPr>
        <w:ind w:left="3615" w:hanging="708"/>
      </w:pPr>
      <w:rPr>
        <w:rFonts w:hint="default"/>
        <w:lang w:val="sq-AL" w:eastAsia="sq-AL" w:bidi="sq-AL"/>
      </w:rPr>
    </w:lvl>
    <w:lvl w:ilvl="5">
      <w:start w:val="0"/>
      <w:numFmt w:val="bullet"/>
      <w:lvlText w:val="•"/>
      <w:lvlJc w:val="left"/>
      <w:pPr>
        <w:ind w:left="4553" w:hanging="708"/>
      </w:pPr>
      <w:rPr>
        <w:rFonts w:hint="default"/>
        <w:lang w:val="sq-AL" w:eastAsia="sq-AL" w:bidi="sq-AL"/>
      </w:rPr>
    </w:lvl>
    <w:lvl w:ilvl="6">
      <w:start w:val="0"/>
      <w:numFmt w:val="bullet"/>
      <w:lvlText w:val="•"/>
      <w:lvlJc w:val="left"/>
      <w:pPr>
        <w:ind w:left="5492" w:hanging="708"/>
      </w:pPr>
      <w:rPr>
        <w:rFonts w:hint="default"/>
        <w:lang w:val="sq-AL" w:eastAsia="sq-AL" w:bidi="sq-AL"/>
      </w:rPr>
    </w:lvl>
    <w:lvl w:ilvl="7">
      <w:start w:val="0"/>
      <w:numFmt w:val="bullet"/>
      <w:lvlText w:val="•"/>
      <w:lvlJc w:val="left"/>
      <w:pPr>
        <w:ind w:left="6430" w:hanging="708"/>
      </w:pPr>
      <w:rPr>
        <w:rFonts w:hint="default"/>
        <w:lang w:val="sq-AL" w:eastAsia="sq-AL" w:bidi="sq-AL"/>
      </w:rPr>
    </w:lvl>
    <w:lvl w:ilvl="8">
      <w:start w:val="0"/>
      <w:numFmt w:val="bullet"/>
      <w:lvlText w:val="•"/>
      <w:lvlJc w:val="left"/>
      <w:pPr>
        <w:ind w:left="7369" w:hanging="708"/>
      </w:pPr>
      <w:rPr>
        <w:rFonts w:hint="default"/>
        <w:lang w:val="sq-AL" w:eastAsia="sq-AL" w:bidi="sq-AL"/>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sq-AL" w:eastAsia="sq-AL" w:bidi="sq-AL"/>
    </w:rPr>
  </w:style>
  <w:style w:styleId="BodyText" w:type="paragraph">
    <w:name w:val="Body Text"/>
    <w:basedOn w:val="Normal"/>
    <w:uiPriority w:val="1"/>
    <w:qFormat/>
    <w:pPr>
      <w:ind w:left="100"/>
      <w:jc w:val="both"/>
    </w:pPr>
    <w:rPr>
      <w:rFonts w:ascii="Times New Roman" w:hAnsi="Times New Roman" w:eastAsia="Times New Roman" w:cs="Times New Roman"/>
      <w:sz w:val="24"/>
      <w:szCs w:val="24"/>
      <w:lang w:val="sq-AL" w:eastAsia="sq-AL" w:bidi="sq-AL"/>
    </w:rPr>
  </w:style>
  <w:style w:styleId="Heading1" w:type="paragraph">
    <w:name w:val="Heading 1"/>
    <w:basedOn w:val="Normal"/>
    <w:uiPriority w:val="1"/>
    <w:qFormat/>
    <w:pPr>
      <w:ind w:left="100"/>
      <w:jc w:val="both"/>
      <w:outlineLvl w:val="1"/>
    </w:pPr>
    <w:rPr>
      <w:rFonts w:ascii="Times New Roman" w:hAnsi="Times New Roman" w:eastAsia="Times New Roman" w:cs="Times New Roman"/>
      <w:b/>
      <w:bCs/>
      <w:sz w:val="24"/>
      <w:szCs w:val="24"/>
      <w:lang w:val="sq-AL" w:eastAsia="sq-AL" w:bidi="sq-AL"/>
    </w:rPr>
  </w:style>
  <w:style w:styleId="ListParagraph" w:type="paragraph">
    <w:name w:val="List Paragraph"/>
    <w:basedOn w:val="Normal"/>
    <w:uiPriority w:val="1"/>
    <w:qFormat/>
    <w:pPr>
      <w:spacing w:before="120"/>
      <w:ind w:left="100" w:right="116"/>
      <w:jc w:val="both"/>
    </w:pPr>
    <w:rPr>
      <w:rFonts w:ascii="Times New Roman" w:hAnsi="Times New Roman" w:eastAsia="Times New Roman" w:cs="Times New Roman"/>
      <w:lang w:val="sq-AL" w:eastAsia="sq-AL" w:bidi="sq-AL"/>
    </w:rPr>
  </w:style>
  <w:style w:styleId="TableParagraph" w:type="paragraph">
    <w:name w:val="Table Paragraph"/>
    <w:basedOn w:val="Normal"/>
    <w:uiPriority w:val="1"/>
    <w:qFormat/>
    <w:pPr/>
    <w:rPr>
      <w:lang w:val="sq-AL" w:eastAsia="sq-AL" w:bidi="sq-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www.turkis.org.tr/LIMIT-OF-HUNGER-AND-POVERTY"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2020-07-07T07:40:08Z</dcterms:created>
  <dcterms:modified xsi:type="dcterms:W3CDTF">2020-07-07T07:40:08Z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 2016</vt:lpwstr>
  </property>
  <property fmtid="{D5CDD505-2E9C-101B-9397-08002B2CF9AE}" pid="4" name="LastSaved">
    <vt:filetime>2020-07-07T00:00:00Z</vt:filetime>
  </property>
</Properties>
</file>