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theme/themeOverride13.xml" ContentType="application/vnd.openxmlformats-officedocument.themeOverride+xml"/>
  <Override PartName="/word/charts/chart18.xml" ContentType="application/vnd.openxmlformats-officedocument.drawingml.chart+xml"/>
  <Override PartName="/word/theme/themeOverride14.xml" ContentType="application/vnd.openxmlformats-officedocument.themeOverride+xml"/>
  <Override PartName="/word/charts/chart19.xml" ContentType="application/vnd.openxmlformats-officedocument.drawingml.chart+xml"/>
  <Override PartName="/word/theme/themeOverride15.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word/theme/themeOverride16.xml" ContentType="application/vnd.openxmlformats-officedocument.themeOverride+xml"/>
  <Override PartName="/word/charts/chart22.xml" ContentType="application/vnd.openxmlformats-officedocument.drawingml.chart+xml"/>
  <Override PartName="/word/theme/themeOverride17.xml" ContentType="application/vnd.openxmlformats-officedocument.themeOverride+xml"/>
  <Override PartName="/word/charts/chart23.xml" ContentType="application/vnd.openxmlformats-officedocument.drawingml.chart+xml"/>
  <Override PartName="/word/theme/themeOverride18.xml" ContentType="application/vnd.openxmlformats-officedocument.themeOverride+xml"/>
  <Override PartName="/word/charts/chart24.xml" ContentType="application/vnd.openxmlformats-officedocument.drawingml.chart+xml"/>
  <Override PartName="/word/theme/themeOverride19.xml" ContentType="application/vnd.openxmlformats-officedocument.themeOverride+xml"/>
  <Override PartName="/word/charts/chart25.xml" ContentType="application/vnd.openxmlformats-officedocument.drawingml.chart+xml"/>
  <Override PartName="/word/theme/themeOverride20.xml" ContentType="application/vnd.openxmlformats-officedocument.themeOverride+xml"/>
  <Override PartName="/word/charts/chart26.xml" ContentType="application/vnd.openxmlformats-officedocument.drawingml.chart+xml"/>
  <Override PartName="/word/charts/chart27.xml" ContentType="application/vnd.openxmlformats-officedocument.drawingml.chart+xml"/>
  <Override PartName="/word/theme/themeOverride21.xml" ContentType="application/vnd.openxmlformats-officedocument.themeOverride+xml"/>
  <Override PartName="/word/charts/chart28.xml" ContentType="application/vnd.openxmlformats-officedocument.drawingml.chart+xml"/>
  <Override PartName="/word/charts/chart29.xml" ContentType="application/vnd.openxmlformats-officedocument.drawingml.chart+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4B9" w:rsidRPr="00001FA5" w:rsidRDefault="007F44B9" w:rsidP="007F44B9">
      <w:pPr>
        <w:pStyle w:val="Default"/>
        <w:spacing w:line="276" w:lineRule="auto"/>
        <w:jc w:val="center"/>
        <w:rPr>
          <w:rFonts w:ascii="Calibri" w:hAnsi="Calibri" w:cs="Calibri"/>
          <w:b/>
          <w:color w:val="C00000"/>
          <w:sz w:val="72"/>
          <w:lang w:val="sq-AL"/>
        </w:rPr>
      </w:pPr>
      <w:r w:rsidRPr="00001FA5">
        <w:rPr>
          <w:rFonts w:ascii="Calibri" w:hAnsi="Calibri" w:cs="Calibri"/>
          <w:noProof/>
          <w:lang w:eastAsia="en-US"/>
        </w:rPr>
        <w:drawing>
          <wp:inline distT="0" distB="0" distL="0" distR="0" wp14:anchorId="70C0F164" wp14:editId="34F97D3E">
            <wp:extent cx="6561156" cy="1508760"/>
            <wp:effectExtent l="0" t="0" r="0" b="0"/>
            <wp:docPr id="296" name="Picture 296" descr="C:\Users\kostandine.dorri\Desktop\logo minist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standine.dorri\Desktop\logo ministr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68101" cy="1510357"/>
                    </a:xfrm>
                    <a:prstGeom prst="rect">
                      <a:avLst/>
                    </a:prstGeom>
                    <a:noFill/>
                    <a:ln>
                      <a:noFill/>
                    </a:ln>
                  </pic:spPr>
                </pic:pic>
              </a:graphicData>
            </a:graphic>
          </wp:inline>
        </w:drawing>
      </w:r>
    </w:p>
    <w:p w:rsidR="007F44B9" w:rsidRPr="00001FA5" w:rsidRDefault="007F44B9" w:rsidP="007F44B9">
      <w:pPr>
        <w:pStyle w:val="Default"/>
        <w:spacing w:line="276" w:lineRule="auto"/>
        <w:jc w:val="center"/>
        <w:rPr>
          <w:rFonts w:ascii="Calibri" w:hAnsi="Calibri" w:cs="Calibri"/>
          <w:b/>
          <w:color w:val="C00000"/>
          <w:sz w:val="72"/>
          <w:lang w:val="sq-AL"/>
        </w:rPr>
      </w:pPr>
    </w:p>
    <w:p w:rsidR="007F44B9" w:rsidRPr="00001FA5" w:rsidRDefault="007F44B9" w:rsidP="007F44B9">
      <w:pPr>
        <w:pStyle w:val="Default"/>
        <w:spacing w:line="276" w:lineRule="auto"/>
        <w:rPr>
          <w:rFonts w:ascii="Calibri" w:hAnsi="Calibri" w:cs="Calibri"/>
          <w:b/>
          <w:color w:val="C00000"/>
          <w:sz w:val="72"/>
          <w:lang w:val="sq-AL"/>
        </w:rPr>
      </w:pPr>
    </w:p>
    <w:p w:rsidR="007F44B9" w:rsidRPr="00001FA5" w:rsidRDefault="007F44B9" w:rsidP="007F44B9">
      <w:pPr>
        <w:pStyle w:val="Default"/>
        <w:spacing w:line="276" w:lineRule="auto"/>
        <w:jc w:val="center"/>
        <w:rPr>
          <w:rFonts w:ascii="Calibri" w:hAnsi="Calibri" w:cs="Calibri"/>
          <w:b/>
          <w:color w:val="0B5294" w:themeColor="accent1" w:themeShade="BF"/>
          <w:sz w:val="72"/>
          <w:lang w:val="sq-AL"/>
        </w:rPr>
      </w:pPr>
      <w:r w:rsidRPr="00001FA5">
        <w:rPr>
          <w:rFonts w:ascii="Calibri" w:hAnsi="Calibri" w:cs="Calibri"/>
          <w:b/>
          <w:color w:val="C00000"/>
          <w:sz w:val="72"/>
          <w:lang w:val="sq-AL"/>
        </w:rPr>
        <w:t>RAPORT</w:t>
      </w:r>
      <w:r w:rsidRPr="00001FA5">
        <w:rPr>
          <w:rFonts w:ascii="Calibri" w:hAnsi="Calibri" w:cs="Calibri"/>
          <w:b/>
          <w:color w:val="0B5294" w:themeColor="accent1" w:themeShade="BF"/>
          <w:sz w:val="72"/>
          <w:lang w:val="sq-AL"/>
        </w:rPr>
        <w:t xml:space="preserve"> </w:t>
      </w:r>
    </w:p>
    <w:p w:rsidR="00824B19" w:rsidRPr="00001FA5" w:rsidRDefault="007F44B9" w:rsidP="00824B19">
      <w:pPr>
        <w:pStyle w:val="Default"/>
        <w:spacing w:line="276" w:lineRule="auto"/>
        <w:jc w:val="center"/>
        <w:rPr>
          <w:rFonts w:ascii="Calibri" w:hAnsi="Calibri" w:cs="Calibri"/>
          <w:b/>
          <w:color w:val="0B5294" w:themeColor="accent1" w:themeShade="BF"/>
          <w:sz w:val="48"/>
          <w:lang w:val="sq-AL"/>
        </w:rPr>
      </w:pPr>
      <w:r w:rsidRPr="00001FA5">
        <w:rPr>
          <w:rFonts w:ascii="Calibri" w:hAnsi="Calibri" w:cs="Calibri"/>
          <w:b/>
          <w:color w:val="0B5294" w:themeColor="accent1" w:themeShade="BF"/>
          <w:sz w:val="48"/>
          <w:lang w:val="sq-AL"/>
        </w:rPr>
        <w:t xml:space="preserve">MBI </w:t>
      </w:r>
    </w:p>
    <w:p w:rsidR="00824B19" w:rsidRPr="00001FA5" w:rsidRDefault="00824B19" w:rsidP="00824B19">
      <w:pPr>
        <w:pStyle w:val="Default"/>
        <w:spacing w:line="276" w:lineRule="auto"/>
        <w:jc w:val="center"/>
        <w:rPr>
          <w:rFonts w:ascii="Calibri" w:hAnsi="Calibri" w:cs="Calibri"/>
          <w:b/>
          <w:color w:val="0B5294" w:themeColor="accent1" w:themeShade="BF"/>
          <w:sz w:val="48"/>
          <w:lang w:val="sq-AL"/>
        </w:rPr>
      </w:pPr>
      <w:r w:rsidRPr="00001FA5">
        <w:rPr>
          <w:rFonts w:ascii="Calibri" w:hAnsi="Calibri" w:cs="Calibri"/>
          <w:b/>
          <w:color w:val="0B5294" w:themeColor="accent1" w:themeShade="BF"/>
          <w:sz w:val="48"/>
          <w:lang w:val="sq-AL"/>
        </w:rPr>
        <w:t xml:space="preserve">ZBATIMIN E BUXHETIT </w:t>
      </w:r>
      <w:r w:rsidR="007F44B9" w:rsidRPr="00001FA5">
        <w:rPr>
          <w:rFonts w:ascii="Calibri" w:hAnsi="Calibri" w:cs="Calibri"/>
          <w:b/>
          <w:color w:val="0B5294" w:themeColor="accent1" w:themeShade="BF"/>
          <w:sz w:val="48"/>
          <w:lang w:val="sq-AL"/>
        </w:rPr>
        <w:t>VJETOR</w:t>
      </w:r>
      <w:r w:rsidRPr="00001FA5">
        <w:rPr>
          <w:rFonts w:ascii="Calibri" w:hAnsi="Calibri" w:cs="Calibri"/>
          <w:b/>
          <w:color w:val="0B5294" w:themeColor="accent1" w:themeShade="BF"/>
          <w:sz w:val="48"/>
          <w:lang w:val="sq-AL"/>
        </w:rPr>
        <w:t xml:space="preserve">, </w:t>
      </w:r>
    </w:p>
    <w:p w:rsidR="007F44B9" w:rsidRPr="00001FA5" w:rsidRDefault="007F44B9" w:rsidP="00824B19">
      <w:pPr>
        <w:pStyle w:val="Default"/>
        <w:spacing w:line="276" w:lineRule="auto"/>
        <w:jc w:val="center"/>
        <w:rPr>
          <w:rFonts w:ascii="Calibri" w:hAnsi="Calibri" w:cs="Calibri"/>
          <w:b/>
          <w:color w:val="0B5294" w:themeColor="accent1" w:themeShade="BF"/>
          <w:sz w:val="48"/>
          <w:lang w:val="sq-AL"/>
        </w:rPr>
      </w:pPr>
      <w:r w:rsidRPr="00001FA5">
        <w:rPr>
          <w:rFonts w:ascii="Calibri" w:hAnsi="Calibri" w:cs="Calibri"/>
          <w:b/>
          <w:color w:val="0B5294" w:themeColor="accent1" w:themeShade="BF"/>
          <w:sz w:val="48"/>
          <w:lang w:val="sq-AL"/>
        </w:rPr>
        <w:t>SITUATËN MAKROEKONOMIKE</w:t>
      </w:r>
      <w:r w:rsidR="00824B19" w:rsidRPr="00001FA5">
        <w:rPr>
          <w:rFonts w:ascii="Calibri" w:hAnsi="Calibri" w:cs="Calibri"/>
          <w:b/>
          <w:color w:val="0B5294" w:themeColor="accent1" w:themeShade="BF"/>
          <w:sz w:val="48"/>
          <w:lang w:val="sq-AL"/>
        </w:rPr>
        <w:t xml:space="preserve"> </w:t>
      </w:r>
      <w:r w:rsidRPr="00001FA5">
        <w:rPr>
          <w:rFonts w:ascii="Calibri" w:hAnsi="Calibri" w:cs="Calibri"/>
          <w:b/>
          <w:color w:val="0B5294" w:themeColor="accent1" w:themeShade="BF"/>
          <w:sz w:val="48"/>
          <w:lang w:val="sq-AL"/>
        </w:rPr>
        <w:t>DHE FISKALE</w:t>
      </w:r>
    </w:p>
    <w:p w:rsidR="00824B19" w:rsidRPr="00001FA5" w:rsidRDefault="00824B19" w:rsidP="00824B19">
      <w:pPr>
        <w:pStyle w:val="Default"/>
        <w:spacing w:line="276" w:lineRule="auto"/>
        <w:jc w:val="center"/>
        <w:rPr>
          <w:rFonts w:ascii="Calibri" w:hAnsi="Calibri" w:cs="Calibri"/>
          <w:b/>
          <w:color w:val="0B5294" w:themeColor="accent1" w:themeShade="BF"/>
          <w:sz w:val="20"/>
          <w:lang w:val="sq-AL"/>
        </w:rPr>
      </w:pPr>
    </w:p>
    <w:p w:rsidR="007F44B9" w:rsidRPr="00001FA5" w:rsidRDefault="007F44B9" w:rsidP="007F44B9">
      <w:pPr>
        <w:pStyle w:val="Default"/>
        <w:spacing w:line="276" w:lineRule="auto"/>
        <w:jc w:val="center"/>
        <w:rPr>
          <w:rFonts w:ascii="Calibri" w:hAnsi="Calibri" w:cs="Calibri"/>
          <w:b/>
          <w:color w:val="0B5294" w:themeColor="accent1" w:themeShade="BF"/>
          <w:sz w:val="48"/>
          <w:lang w:val="sq-AL"/>
        </w:rPr>
      </w:pPr>
      <w:r w:rsidRPr="00393657">
        <w:rPr>
          <w:rFonts w:ascii="Calibri" w:hAnsi="Calibri" w:cs="Calibri"/>
          <w:b/>
          <w:color w:val="0B5294" w:themeColor="accent1" w:themeShade="BF"/>
          <w:sz w:val="48"/>
          <w:lang w:val="sq-AL"/>
        </w:rPr>
        <w:t xml:space="preserve">GJATË VITIT </w:t>
      </w:r>
      <w:r w:rsidR="00E20B9A" w:rsidRPr="00393657">
        <w:rPr>
          <w:rFonts w:ascii="Calibri" w:hAnsi="Calibri" w:cs="Calibri"/>
          <w:b/>
          <w:color w:val="C00000"/>
          <w:sz w:val="48"/>
          <w:lang w:val="sq-AL"/>
        </w:rPr>
        <w:t>2020</w:t>
      </w:r>
    </w:p>
    <w:p w:rsidR="007F44B9" w:rsidRPr="00001FA5" w:rsidRDefault="007F44B9" w:rsidP="007F44B9">
      <w:pPr>
        <w:pStyle w:val="Default"/>
        <w:spacing w:line="276" w:lineRule="auto"/>
        <w:jc w:val="center"/>
        <w:rPr>
          <w:rFonts w:ascii="Calibri" w:hAnsi="Calibri" w:cs="Calibri"/>
          <w:color w:val="auto"/>
          <w:lang w:val="sq-AL"/>
        </w:rPr>
      </w:pPr>
      <w:r w:rsidRPr="00001FA5">
        <w:rPr>
          <w:rFonts w:ascii="Calibri" w:hAnsi="Calibri" w:cs="Calibri"/>
          <w:b/>
          <w:color w:val="800000"/>
          <w:lang w:val="sq-AL"/>
        </w:rPr>
        <w:t>______________________________</w:t>
      </w:r>
    </w:p>
    <w:p w:rsidR="007F44B9" w:rsidRPr="00001FA5" w:rsidRDefault="007F44B9" w:rsidP="007F44B9">
      <w:pPr>
        <w:pStyle w:val="Default"/>
        <w:spacing w:line="276" w:lineRule="auto"/>
        <w:jc w:val="center"/>
        <w:rPr>
          <w:rFonts w:ascii="Calibri" w:hAnsi="Calibri" w:cs="Calibri"/>
          <w:color w:val="auto"/>
          <w:lang w:val="sq-AL"/>
        </w:rPr>
      </w:pPr>
    </w:p>
    <w:p w:rsidR="007F44B9" w:rsidRPr="00001FA5" w:rsidRDefault="007F44B9" w:rsidP="007F44B9">
      <w:pPr>
        <w:pStyle w:val="Default"/>
        <w:spacing w:line="276" w:lineRule="auto"/>
        <w:jc w:val="both"/>
        <w:rPr>
          <w:rFonts w:ascii="Calibri" w:hAnsi="Calibri" w:cs="Calibri"/>
          <w:color w:val="auto"/>
          <w:lang w:val="sq-AL"/>
        </w:rPr>
      </w:pPr>
    </w:p>
    <w:p w:rsidR="007F44B9" w:rsidRPr="00001FA5" w:rsidRDefault="007F44B9" w:rsidP="007F44B9">
      <w:pPr>
        <w:pStyle w:val="Default"/>
        <w:spacing w:line="276" w:lineRule="auto"/>
        <w:jc w:val="both"/>
        <w:rPr>
          <w:rFonts w:ascii="Calibri" w:hAnsi="Calibri" w:cs="Calibri"/>
          <w:color w:val="auto"/>
          <w:lang w:val="sq-AL"/>
        </w:rPr>
      </w:pPr>
    </w:p>
    <w:p w:rsidR="007F44B9" w:rsidRPr="00001FA5" w:rsidRDefault="007F44B9" w:rsidP="007F44B9">
      <w:pPr>
        <w:rPr>
          <w:rFonts w:cs="Calibri"/>
          <w:lang w:val="sq-AL"/>
        </w:rPr>
      </w:pPr>
    </w:p>
    <w:p w:rsidR="007F44B9" w:rsidRPr="00001FA5" w:rsidRDefault="007F44B9" w:rsidP="007F44B9">
      <w:pPr>
        <w:rPr>
          <w:rFonts w:cs="Calibri"/>
          <w:lang w:val="sq-AL"/>
        </w:rPr>
      </w:pPr>
    </w:p>
    <w:p w:rsidR="007F44B9" w:rsidRPr="00001FA5" w:rsidRDefault="007F44B9" w:rsidP="007F44B9">
      <w:pPr>
        <w:rPr>
          <w:rFonts w:cs="Calibri"/>
          <w:lang w:val="sq-AL"/>
        </w:rPr>
      </w:pPr>
    </w:p>
    <w:p w:rsidR="007F44B9" w:rsidRPr="00001FA5" w:rsidRDefault="007F44B9" w:rsidP="007F44B9">
      <w:pPr>
        <w:rPr>
          <w:rFonts w:cs="Calibri"/>
          <w:lang w:val="sq-AL"/>
        </w:rPr>
      </w:pPr>
    </w:p>
    <w:p w:rsidR="007F44B9" w:rsidRDefault="007F44B9" w:rsidP="007F44B9">
      <w:pPr>
        <w:rPr>
          <w:rFonts w:cs="Calibri"/>
          <w:b/>
          <w:color w:val="C00000"/>
          <w:sz w:val="32"/>
          <w:lang w:val="sq-AL"/>
        </w:rPr>
      </w:pPr>
      <w:r w:rsidRPr="00001FA5">
        <w:rPr>
          <w:rFonts w:cs="Calibri"/>
          <w:b/>
          <w:color w:val="C00000"/>
          <w:sz w:val="32"/>
          <w:lang w:val="sq-AL"/>
        </w:rPr>
        <w:t>Tiranë, Maj 20</w:t>
      </w:r>
      <w:r w:rsidR="00203A54" w:rsidRPr="00001FA5">
        <w:rPr>
          <w:rFonts w:cs="Calibri"/>
          <w:b/>
          <w:color w:val="C00000"/>
          <w:sz w:val="32"/>
          <w:lang w:val="sq-AL"/>
        </w:rPr>
        <w:t>2</w:t>
      </w:r>
      <w:r w:rsidR="00E20B9A" w:rsidRPr="00001FA5">
        <w:rPr>
          <w:rFonts w:cs="Calibri"/>
          <w:b/>
          <w:color w:val="C00000"/>
          <w:sz w:val="32"/>
          <w:lang w:val="sq-AL"/>
        </w:rPr>
        <w:t>1</w:t>
      </w:r>
    </w:p>
    <w:p w:rsidR="0077678B" w:rsidRDefault="0077678B" w:rsidP="007F44B9">
      <w:pPr>
        <w:rPr>
          <w:rFonts w:cs="Calibri"/>
          <w:b/>
          <w:color w:val="C00000"/>
          <w:sz w:val="32"/>
          <w:lang w:val="sq-AL"/>
        </w:rPr>
        <w:sectPr w:rsidR="0077678B" w:rsidSect="00B83536">
          <w:headerReference w:type="even" r:id="rId9"/>
          <w:headerReference w:type="default" r:id="rId10"/>
          <w:footerReference w:type="even" r:id="rId11"/>
          <w:footerReference w:type="default" r:id="rId12"/>
          <w:pgSz w:w="12240" w:h="15840"/>
          <w:pgMar w:top="1440" w:right="907" w:bottom="1440" w:left="806" w:header="720" w:footer="720" w:gutter="0"/>
          <w:cols w:space="720"/>
          <w:docGrid w:linePitch="360"/>
        </w:sectPr>
      </w:pPr>
    </w:p>
    <w:p w:rsidR="00DF1136" w:rsidRPr="00001FA5" w:rsidRDefault="00DF1136" w:rsidP="00DF1136">
      <w:pPr>
        <w:pStyle w:val="TOCHeading"/>
        <w:spacing w:before="0" w:line="360" w:lineRule="auto"/>
        <w:jc w:val="center"/>
        <w:rPr>
          <w:rFonts w:ascii="Calibri" w:hAnsi="Calibri" w:cs="Calibri"/>
          <w:color w:val="0070C0"/>
          <w:sz w:val="36"/>
          <w:szCs w:val="24"/>
          <w:lang w:val="sq-AL"/>
        </w:rPr>
      </w:pPr>
      <w:r w:rsidRPr="00001FA5">
        <w:rPr>
          <w:rFonts w:ascii="Calibri" w:hAnsi="Calibri" w:cs="Calibri"/>
          <w:color w:val="0070C0"/>
          <w:sz w:val="36"/>
          <w:szCs w:val="24"/>
          <w:lang w:val="sq-AL"/>
        </w:rPr>
        <w:lastRenderedPageBreak/>
        <w:t>P Ë R M B A J T J A</w:t>
      </w:r>
    </w:p>
    <w:sdt>
      <w:sdtPr>
        <w:rPr>
          <w:rFonts w:ascii="Calibri" w:eastAsiaTheme="minorEastAsia" w:hAnsi="Calibri" w:cs="Calibri"/>
          <w:b w:val="0"/>
          <w:bCs/>
          <w:noProof w:val="0"/>
          <w:color w:val="auto"/>
          <w:sz w:val="22"/>
          <w:lang w:val="en-US"/>
        </w:rPr>
        <w:id w:val="929244835"/>
        <w:docPartObj>
          <w:docPartGallery w:val="Table of Contents"/>
          <w:docPartUnique/>
        </w:docPartObj>
      </w:sdtPr>
      <w:sdtEndPr>
        <w:rPr>
          <w:rFonts w:eastAsia="Times New Roman"/>
          <w:bCs w:val="0"/>
          <w:noProof/>
          <w:szCs w:val="22"/>
        </w:rPr>
      </w:sdtEndPr>
      <w:sdtContent>
        <w:p w:rsidR="00390006" w:rsidRPr="00390006" w:rsidRDefault="005209FF" w:rsidP="00390006">
          <w:pPr>
            <w:pStyle w:val="TOC1"/>
            <w:rPr>
              <w:rFonts w:eastAsiaTheme="minorEastAsia"/>
              <w:color w:val="auto"/>
              <w:sz w:val="24"/>
              <w:lang w:val="en-US"/>
            </w:rPr>
          </w:pPr>
          <w:r w:rsidRPr="00390006">
            <w:fldChar w:fldCharType="begin"/>
          </w:r>
          <w:r w:rsidRPr="00390006">
            <w:instrText xml:space="preserve"> TOC \o "1-3" \h \z \u </w:instrText>
          </w:r>
          <w:r w:rsidRPr="00390006">
            <w:fldChar w:fldCharType="separate"/>
          </w:r>
          <w:hyperlink w:anchor="_Toc74912837" w:history="1">
            <w:r w:rsidR="00390006" w:rsidRPr="00390006">
              <w:rPr>
                <w:rStyle w:val="Hyperlink"/>
                <w:rFonts w:ascii="Calibri" w:hAnsi="Calibri" w:cs="Calibri"/>
                <w:sz w:val="24"/>
              </w:rPr>
              <w:t xml:space="preserve">1. </w:t>
            </w:r>
            <w:r w:rsidR="00390006" w:rsidRPr="00390006">
              <w:rPr>
                <w:rFonts w:eastAsiaTheme="minorEastAsia"/>
                <w:color w:val="auto"/>
                <w:sz w:val="24"/>
                <w:lang w:val="en-US"/>
              </w:rPr>
              <w:tab/>
            </w:r>
            <w:r w:rsidR="00390006" w:rsidRPr="00390006">
              <w:rPr>
                <w:rStyle w:val="Hyperlink"/>
                <w:rFonts w:ascii="Calibri" w:hAnsi="Calibri" w:cs="Calibri"/>
                <w:sz w:val="24"/>
              </w:rPr>
              <w:t>REZULTATI I BUXHETIT TË KONSOLIDUAR</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_Toc74912837 \h </w:instrText>
            </w:r>
            <w:r w:rsidR="00390006" w:rsidRPr="00390006">
              <w:rPr>
                <w:webHidden/>
                <w:sz w:val="24"/>
              </w:rPr>
            </w:r>
            <w:r w:rsidR="00390006" w:rsidRPr="00390006">
              <w:rPr>
                <w:webHidden/>
                <w:sz w:val="24"/>
              </w:rPr>
              <w:fldChar w:fldCharType="separate"/>
            </w:r>
            <w:r w:rsidR="00C039B8">
              <w:rPr>
                <w:webHidden/>
                <w:sz w:val="24"/>
              </w:rPr>
              <w:t>6</w:t>
            </w:r>
            <w:r w:rsidR="00390006" w:rsidRPr="00390006">
              <w:rPr>
                <w:webHidden/>
                <w:sz w:val="24"/>
              </w:rPr>
              <w:fldChar w:fldCharType="end"/>
            </w:r>
          </w:hyperlink>
        </w:p>
        <w:p w:rsidR="00390006" w:rsidRPr="00390006" w:rsidRDefault="00113685" w:rsidP="00390006">
          <w:pPr>
            <w:pStyle w:val="TOC1"/>
            <w:rPr>
              <w:rFonts w:eastAsiaTheme="minorEastAsia"/>
              <w:color w:val="auto"/>
              <w:sz w:val="24"/>
              <w:lang w:val="en-US"/>
            </w:rPr>
          </w:pPr>
          <w:hyperlink w:anchor="_Toc74912838" w:history="1">
            <w:r w:rsidR="00390006" w:rsidRPr="00390006">
              <w:rPr>
                <w:rStyle w:val="Hyperlink"/>
                <w:rFonts w:ascii="Calibri" w:hAnsi="Calibri" w:cs="Calibri"/>
                <w:sz w:val="24"/>
              </w:rPr>
              <w:t>2.</w:t>
            </w:r>
            <w:r w:rsidR="00390006" w:rsidRPr="00390006">
              <w:rPr>
                <w:rFonts w:eastAsiaTheme="minorEastAsia"/>
                <w:color w:val="auto"/>
                <w:sz w:val="24"/>
                <w:lang w:val="en-US"/>
              </w:rPr>
              <w:tab/>
              <w:t xml:space="preserve"> </w:t>
            </w:r>
            <w:r w:rsidR="00390006" w:rsidRPr="00390006">
              <w:rPr>
                <w:rStyle w:val="Hyperlink"/>
                <w:rFonts w:ascii="Calibri" w:hAnsi="Calibri" w:cs="Calibri"/>
                <w:sz w:val="24"/>
              </w:rPr>
              <w:t>PASQYRË E ZHVILLIMEVE MAKROEKONOMIKE</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_Toc74912838 \h </w:instrText>
            </w:r>
            <w:r w:rsidR="00390006" w:rsidRPr="00390006">
              <w:rPr>
                <w:webHidden/>
                <w:sz w:val="24"/>
              </w:rPr>
            </w:r>
            <w:r w:rsidR="00390006" w:rsidRPr="00390006">
              <w:rPr>
                <w:webHidden/>
                <w:sz w:val="24"/>
              </w:rPr>
              <w:fldChar w:fldCharType="separate"/>
            </w:r>
            <w:r w:rsidR="00C039B8">
              <w:rPr>
                <w:webHidden/>
                <w:sz w:val="24"/>
              </w:rPr>
              <w:t>7</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39" w:history="1">
            <w:r w:rsidR="00390006" w:rsidRPr="00390006">
              <w:rPr>
                <w:rStyle w:val="Hyperlink"/>
              </w:rPr>
              <w:t>2.1</w:t>
            </w:r>
            <w:r w:rsidR="00390006" w:rsidRPr="00390006">
              <w:rPr>
                <w:rFonts w:eastAsiaTheme="minorEastAsia"/>
                <w:b w:val="0"/>
                <w:lang w:val="en-US"/>
              </w:rPr>
              <w:tab/>
            </w:r>
            <w:r w:rsidR="00390006" w:rsidRPr="00390006">
              <w:rPr>
                <w:rStyle w:val="Hyperlink"/>
              </w:rPr>
              <w:t>Zhvillimet e fundit ekonomike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_Toc74912839 \h </w:instrText>
            </w:r>
            <w:r w:rsidR="00390006" w:rsidRPr="00390006">
              <w:rPr>
                <w:webHidden/>
              </w:rPr>
            </w:r>
            <w:r w:rsidR="00390006" w:rsidRPr="00390006">
              <w:rPr>
                <w:webHidden/>
              </w:rPr>
              <w:fldChar w:fldCharType="separate"/>
            </w:r>
            <w:r w:rsidR="00C039B8">
              <w:rPr>
                <w:webHidden/>
              </w:rPr>
              <w:t>7</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40" w:history="1">
            <w:r w:rsidR="00390006" w:rsidRPr="00390006">
              <w:rPr>
                <w:rStyle w:val="Hyperlink"/>
                <w:szCs w:val="22"/>
              </w:rPr>
              <w:t>2.1.1</w:t>
            </w:r>
            <w:r w:rsidR="00390006" w:rsidRPr="00390006">
              <w:rPr>
                <w:rFonts w:eastAsiaTheme="minorEastAsia"/>
                <w:szCs w:val="22"/>
              </w:rPr>
              <w:tab/>
            </w:r>
            <w:r w:rsidR="00390006" w:rsidRPr="00390006">
              <w:rPr>
                <w:rStyle w:val="Hyperlink"/>
                <w:szCs w:val="22"/>
              </w:rPr>
              <w:t>Sektori real</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_Toc74912840 \h </w:instrText>
            </w:r>
            <w:r w:rsidR="00390006" w:rsidRPr="00390006">
              <w:rPr>
                <w:webHidden/>
                <w:szCs w:val="22"/>
              </w:rPr>
            </w:r>
            <w:r w:rsidR="00390006" w:rsidRPr="00390006">
              <w:rPr>
                <w:webHidden/>
                <w:szCs w:val="22"/>
              </w:rPr>
              <w:fldChar w:fldCharType="separate"/>
            </w:r>
            <w:r w:rsidR="00C039B8">
              <w:rPr>
                <w:webHidden/>
                <w:szCs w:val="22"/>
              </w:rPr>
              <w:t>7</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41" w:history="1">
            <w:r w:rsidR="00390006" w:rsidRPr="00390006">
              <w:rPr>
                <w:rStyle w:val="Hyperlink"/>
                <w:szCs w:val="22"/>
              </w:rPr>
              <w:t>2.1.2</w:t>
            </w:r>
            <w:r w:rsidR="00390006" w:rsidRPr="00390006">
              <w:rPr>
                <w:rFonts w:eastAsiaTheme="minorEastAsia"/>
                <w:szCs w:val="22"/>
              </w:rPr>
              <w:tab/>
            </w:r>
            <w:r w:rsidR="00390006" w:rsidRPr="00390006">
              <w:rPr>
                <w:rStyle w:val="Hyperlink"/>
                <w:szCs w:val="22"/>
              </w:rPr>
              <w:t>Sektori monetar</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_Toc74912841 \h </w:instrText>
            </w:r>
            <w:r w:rsidR="00390006" w:rsidRPr="00390006">
              <w:rPr>
                <w:webHidden/>
                <w:szCs w:val="22"/>
              </w:rPr>
            </w:r>
            <w:r w:rsidR="00390006" w:rsidRPr="00390006">
              <w:rPr>
                <w:webHidden/>
                <w:szCs w:val="22"/>
              </w:rPr>
              <w:fldChar w:fldCharType="separate"/>
            </w:r>
            <w:r w:rsidR="00C039B8">
              <w:rPr>
                <w:webHidden/>
                <w:szCs w:val="22"/>
              </w:rPr>
              <w:t>8</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42" w:history="1">
            <w:r w:rsidR="00390006" w:rsidRPr="00390006">
              <w:rPr>
                <w:rStyle w:val="Hyperlink"/>
                <w:szCs w:val="22"/>
              </w:rPr>
              <w:t>2.1.3</w:t>
            </w:r>
            <w:r w:rsidR="00390006" w:rsidRPr="00390006">
              <w:rPr>
                <w:rFonts w:eastAsiaTheme="minorEastAsia"/>
                <w:szCs w:val="22"/>
              </w:rPr>
              <w:tab/>
            </w:r>
            <w:r w:rsidR="00390006" w:rsidRPr="00390006">
              <w:rPr>
                <w:rStyle w:val="Hyperlink"/>
                <w:szCs w:val="22"/>
              </w:rPr>
              <w:t>Sektori i jashtëm</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_Toc74912842 \h </w:instrText>
            </w:r>
            <w:r w:rsidR="00390006" w:rsidRPr="00390006">
              <w:rPr>
                <w:webHidden/>
                <w:szCs w:val="22"/>
              </w:rPr>
            </w:r>
            <w:r w:rsidR="00390006" w:rsidRPr="00390006">
              <w:rPr>
                <w:webHidden/>
                <w:szCs w:val="22"/>
              </w:rPr>
              <w:fldChar w:fldCharType="separate"/>
            </w:r>
            <w:r w:rsidR="00C039B8">
              <w:rPr>
                <w:webHidden/>
                <w:szCs w:val="22"/>
              </w:rPr>
              <w:t>8</w:t>
            </w:r>
            <w:r w:rsidR="00390006" w:rsidRPr="00390006">
              <w:rPr>
                <w:webHidden/>
                <w:szCs w:val="22"/>
              </w:rPr>
              <w:fldChar w:fldCharType="end"/>
            </w:r>
          </w:hyperlink>
        </w:p>
        <w:p w:rsidR="00390006" w:rsidRPr="00390006" w:rsidRDefault="00113685" w:rsidP="00390006">
          <w:pPr>
            <w:pStyle w:val="TOC2"/>
            <w:spacing w:before="0" w:after="0"/>
            <w:rPr>
              <w:rFonts w:eastAsiaTheme="minorEastAsia"/>
              <w:b w:val="0"/>
              <w:lang w:val="en-US"/>
            </w:rPr>
          </w:pPr>
          <w:hyperlink w:anchor="_Toc74912843" w:history="1">
            <w:r w:rsidR="00390006" w:rsidRPr="00390006">
              <w:rPr>
                <w:rStyle w:val="Hyperlink"/>
              </w:rPr>
              <w:t>2.2</w:t>
            </w:r>
            <w:r w:rsidR="00390006" w:rsidRPr="00390006">
              <w:rPr>
                <w:rFonts w:eastAsiaTheme="minorEastAsia"/>
                <w:b w:val="0"/>
                <w:lang w:val="en-US"/>
              </w:rPr>
              <w:tab/>
            </w:r>
            <w:r w:rsidR="00390006" w:rsidRPr="00390006">
              <w:rPr>
                <w:rStyle w:val="Hyperlink"/>
              </w:rPr>
              <w:t>Krahasimi me vendet e rajonit</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_Toc74912843 \h </w:instrText>
            </w:r>
            <w:r w:rsidR="00390006" w:rsidRPr="00390006">
              <w:rPr>
                <w:webHidden/>
              </w:rPr>
            </w:r>
            <w:r w:rsidR="00390006" w:rsidRPr="00390006">
              <w:rPr>
                <w:webHidden/>
              </w:rPr>
              <w:fldChar w:fldCharType="separate"/>
            </w:r>
            <w:r w:rsidR="00C039B8">
              <w:rPr>
                <w:webHidden/>
              </w:rPr>
              <w:t>9</w:t>
            </w:r>
            <w:r w:rsidR="00390006" w:rsidRPr="00390006">
              <w:rPr>
                <w:webHidden/>
              </w:rPr>
              <w:fldChar w:fldCharType="end"/>
            </w:r>
          </w:hyperlink>
        </w:p>
        <w:p w:rsidR="00390006" w:rsidRPr="00390006" w:rsidRDefault="00113685" w:rsidP="00390006">
          <w:pPr>
            <w:pStyle w:val="TOC1"/>
            <w:rPr>
              <w:rFonts w:eastAsiaTheme="minorEastAsia"/>
              <w:color w:val="auto"/>
              <w:sz w:val="24"/>
              <w:lang w:val="en-US"/>
            </w:rPr>
          </w:pPr>
          <w:hyperlink w:anchor="_Toc74912844" w:history="1">
            <w:r w:rsidR="00390006" w:rsidRPr="00390006">
              <w:rPr>
                <w:rStyle w:val="Hyperlink"/>
                <w:rFonts w:ascii="Calibri" w:hAnsi="Calibri" w:cs="Calibri"/>
                <w:sz w:val="24"/>
              </w:rPr>
              <w:t>3.</w:t>
            </w:r>
            <w:r w:rsidR="00390006" w:rsidRPr="00390006">
              <w:rPr>
                <w:rFonts w:eastAsiaTheme="minorEastAsia"/>
                <w:color w:val="auto"/>
                <w:sz w:val="24"/>
                <w:lang w:val="en-US"/>
              </w:rPr>
              <w:tab/>
              <w:t xml:space="preserve"> </w:t>
            </w:r>
            <w:r w:rsidR="00390006" w:rsidRPr="00390006">
              <w:rPr>
                <w:rStyle w:val="Hyperlink"/>
                <w:rFonts w:ascii="Calibri" w:hAnsi="Calibri" w:cs="Calibri"/>
                <w:sz w:val="24"/>
              </w:rPr>
              <w:t>POLITIKAT FISKALE DHE REZULTATI I MBLEDHJES SË TË ARDHURAVE</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_Toc74912844 \h </w:instrText>
            </w:r>
            <w:r w:rsidR="00390006" w:rsidRPr="00390006">
              <w:rPr>
                <w:webHidden/>
                <w:sz w:val="24"/>
              </w:rPr>
            </w:r>
            <w:r w:rsidR="00390006" w:rsidRPr="00390006">
              <w:rPr>
                <w:webHidden/>
                <w:sz w:val="24"/>
              </w:rPr>
              <w:fldChar w:fldCharType="separate"/>
            </w:r>
            <w:r w:rsidR="00C039B8">
              <w:rPr>
                <w:webHidden/>
                <w:sz w:val="24"/>
              </w:rPr>
              <w:t>11</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45" w:history="1">
            <w:r w:rsidR="00390006" w:rsidRPr="00390006">
              <w:rPr>
                <w:rStyle w:val="Hyperlink"/>
              </w:rPr>
              <w:t>3.1</w:t>
            </w:r>
            <w:r w:rsidR="00390006" w:rsidRPr="00390006">
              <w:rPr>
                <w:rFonts w:eastAsiaTheme="minorEastAsia"/>
                <w:b w:val="0"/>
                <w:lang w:val="en-US"/>
              </w:rPr>
              <w:tab/>
            </w:r>
            <w:r w:rsidR="00390006" w:rsidRPr="00390006">
              <w:rPr>
                <w:rStyle w:val="Hyperlink"/>
              </w:rPr>
              <w:t>Politika fiskale në vitin 2020 dhe efektet në buxhet e në ekonomi</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_Toc74912845 \h </w:instrText>
            </w:r>
            <w:r w:rsidR="00390006" w:rsidRPr="00390006">
              <w:rPr>
                <w:webHidden/>
              </w:rPr>
            </w:r>
            <w:r w:rsidR="00390006" w:rsidRPr="00390006">
              <w:rPr>
                <w:webHidden/>
              </w:rPr>
              <w:fldChar w:fldCharType="separate"/>
            </w:r>
            <w:r w:rsidR="00C039B8">
              <w:rPr>
                <w:webHidden/>
              </w:rPr>
              <w:t>11</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46" w:history="1">
            <w:r w:rsidR="00390006" w:rsidRPr="00390006">
              <w:rPr>
                <w:rStyle w:val="Hyperlink"/>
                <w:szCs w:val="22"/>
              </w:rPr>
              <w:t>3.1.1</w:t>
            </w:r>
            <w:r w:rsidR="00390006" w:rsidRPr="00390006">
              <w:rPr>
                <w:rFonts w:eastAsiaTheme="minorEastAsia"/>
                <w:szCs w:val="22"/>
              </w:rPr>
              <w:tab/>
            </w:r>
            <w:r w:rsidR="00390006" w:rsidRPr="00390006">
              <w:rPr>
                <w:rStyle w:val="Hyperlink"/>
                <w:szCs w:val="22"/>
              </w:rPr>
              <w:t>Tatimi mbi Vlerën e Shtuar</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_Toc74912846 \h </w:instrText>
            </w:r>
            <w:r w:rsidR="00390006" w:rsidRPr="00390006">
              <w:rPr>
                <w:webHidden/>
                <w:szCs w:val="22"/>
              </w:rPr>
            </w:r>
            <w:r w:rsidR="00390006" w:rsidRPr="00390006">
              <w:rPr>
                <w:webHidden/>
                <w:szCs w:val="22"/>
              </w:rPr>
              <w:fldChar w:fldCharType="separate"/>
            </w:r>
            <w:r w:rsidR="00C039B8">
              <w:rPr>
                <w:webHidden/>
                <w:szCs w:val="22"/>
              </w:rPr>
              <w:t>12</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47" w:history="1">
            <w:r w:rsidR="00390006" w:rsidRPr="00390006">
              <w:rPr>
                <w:rStyle w:val="Hyperlink"/>
                <w:szCs w:val="22"/>
              </w:rPr>
              <w:t>3.1.2</w:t>
            </w:r>
            <w:r w:rsidR="00390006" w:rsidRPr="00390006">
              <w:rPr>
                <w:rFonts w:eastAsiaTheme="minorEastAsia"/>
                <w:szCs w:val="22"/>
              </w:rPr>
              <w:tab/>
            </w:r>
            <w:r w:rsidR="00390006" w:rsidRPr="00390006">
              <w:rPr>
                <w:rStyle w:val="Hyperlink"/>
                <w:szCs w:val="22"/>
              </w:rPr>
              <w:t>Tatimi mbi të Ardhurat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_Toc74912847 \h </w:instrText>
            </w:r>
            <w:r w:rsidR="00390006" w:rsidRPr="00390006">
              <w:rPr>
                <w:webHidden/>
                <w:szCs w:val="22"/>
              </w:rPr>
            </w:r>
            <w:r w:rsidR="00390006" w:rsidRPr="00390006">
              <w:rPr>
                <w:webHidden/>
                <w:szCs w:val="22"/>
              </w:rPr>
              <w:fldChar w:fldCharType="separate"/>
            </w:r>
            <w:r w:rsidR="00C039B8">
              <w:rPr>
                <w:webHidden/>
                <w:szCs w:val="22"/>
              </w:rPr>
              <w:t>12</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48" w:history="1">
            <w:r w:rsidR="00390006" w:rsidRPr="00390006">
              <w:rPr>
                <w:rStyle w:val="Hyperlink"/>
                <w:szCs w:val="22"/>
              </w:rPr>
              <w:t>3.1.3</w:t>
            </w:r>
            <w:r w:rsidR="00390006" w:rsidRPr="00390006">
              <w:rPr>
                <w:rFonts w:eastAsiaTheme="minorEastAsia"/>
                <w:szCs w:val="22"/>
              </w:rPr>
              <w:tab/>
            </w:r>
            <w:r w:rsidR="00390006" w:rsidRPr="00390006">
              <w:rPr>
                <w:rStyle w:val="Hyperlink"/>
                <w:szCs w:val="22"/>
              </w:rPr>
              <w:t>Akciza</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_Toc74912848 \h </w:instrText>
            </w:r>
            <w:r w:rsidR="00390006" w:rsidRPr="00390006">
              <w:rPr>
                <w:webHidden/>
                <w:szCs w:val="22"/>
              </w:rPr>
            </w:r>
            <w:r w:rsidR="00390006" w:rsidRPr="00390006">
              <w:rPr>
                <w:webHidden/>
                <w:szCs w:val="22"/>
              </w:rPr>
              <w:fldChar w:fldCharType="separate"/>
            </w:r>
            <w:r w:rsidR="00C039B8">
              <w:rPr>
                <w:webHidden/>
                <w:szCs w:val="22"/>
              </w:rPr>
              <w:t>13</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49" w:history="1">
            <w:r w:rsidR="00390006" w:rsidRPr="00390006">
              <w:rPr>
                <w:rStyle w:val="Hyperlink"/>
                <w:iCs/>
                <w:szCs w:val="22"/>
              </w:rPr>
              <w:t>3.1.4</w:t>
            </w:r>
            <w:r w:rsidR="00390006" w:rsidRPr="00390006">
              <w:rPr>
                <w:rFonts w:eastAsiaTheme="minorEastAsia"/>
                <w:szCs w:val="22"/>
              </w:rPr>
              <w:tab/>
            </w:r>
            <w:r w:rsidR="00390006" w:rsidRPr="00390006">
              <w:rPr>
                <w:rStyle w:val="Hyperlink"/>
                <w:szCs w:val="22"/>
              </w:rPr>
              <w:t>Taksat Vendore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_Toc74912849 \h </w:instrText>
            </w:r>
            <w:r w:rsidR="00390006" w:rsidRPr="00390006">
              <w:rPr>
                <w:webHidden/>
                <w:szCs w:val="22"/>
              </w:rPr>
            </w:r>
            <w:r w:rsidR="00390006" w:rsidRPr="00390006">
              <w:rPr>
                <w:webHidden/>
                <w:szCs w:val="22"/>
              </w:rPr>
              <w:fldChar w:fldCharType="separate"/>
            </w:r>
            <w:r w:rsidR="00C039B8">
              <w:rPr>
                <w:webHidden/>
                <w:szCs w:val="22"/>
              </w:rPr>
              <w:t>13</w:t>
            </w:r>
            <w:r w:rsidR="00390006" w:rsidRPr="00390006">
              <w:rPr>
                <w:webHidden/>
                <w:szCs w:val="22"/>
              </w:rPr>
              <w:fldChar w:fldCharType="end"/>
            </w:r>
          </w:hyperlink>
        </w:p>
        <w:p w:rsidR="00390006" w:rsidRPr="00390006" w:rsidRDefault="00113685" w:rsidP="00390006">
          <w:pPr>
            <w:pStyle w:val="TOC2"/>
            <w:spacing w:before="0" w:after="0"/>
            <w:rPr>
              <w:rFonts w:eastAsiaTheme="minorEastAsia"/>
              <w:b w:val="0"/>
              <w:lang w:val="en-US"/>
            </w:rPr>
          </w:pPr>
          <w:hyperlink w:anchor="_Toc74912850" w:history="1">
            <w:r w:rsidR="00390006" w:rsidRPr="00390006">
              <w:rPr>
                <w:rStyle w:val="Hyperlink"/>
              </w:rPr>
              <w:t>3.2</w:t>
            </w:r>
            <w:r w:rsidR="00390006" w:rsidRPr="00390006">
              <w:rPr>
                <w:rFonts w:eastAsiaTheme="minorEastAsia"/>
                <w:b w:val="0"/>
                <w:lang w:val="en-US"/>
              </w:rPr>
              <w:tab/>
            </w:r>
            <w:r w:rsidR="00390006" w:rsidRPr="00390006">
              <w:rPr>
                <w:rStyle w:val="Hyperlink"/>
              </w:rPr>
              <w:t>Të ardhurat e përgjithshme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_Toc74912850 \h </w:instrText>
            </w:r>
            <w:r w:rsidR="00390006" w:rsidRPr="00390006">
              <w:rPr>
                <w:webHidden/>
              </w:rPr>
            </w:r>
            <w:r w:rsidR="00390006" w:rsidRPr="00390006">
              <w:rPr>
                <w:webHidden/>
              </w:rPr>
              <w:fldChar w:fldCharType="separate"/>
            </w:r>
            <w:r w:rsidR="00C039B8">
              <w:rPr>
                <w:webHidden/>
              </w:rPr>
              <w:t>13</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51" w:history="1">
            <w:r w:rsidR="00390006" w:rsidRPr="00390006">
              <w:rPr>
                <w:rStyle w:val="Hyperlink"/>
                <w:szCs w:val="22"/>
              </w:rPr>
              <w:t>3.2.1</w:t>
            </w:r>
            <w:r w:rsidR="00390006" w:rsidRPr="00390006">
              <w:rPr>
                <w:rFonts w:eastAsiaTheme="minorEastAsia"/>
                <w:szCs w:val="22"/>
              </w:rPr>
              <w:tab/>
            </w:r>
            <w:r w:rsidR="00390006" w:rsidRPr="00390006">
              <w:rPr>
                <w:rStyle w:val="Hyperlink"/>
                <w:szCs w:val="22"/>
              </w:rPr>
              <w:t>Të ardhurat nga ndihmat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_Toc74912851 \h </w:instrText>
            </w:r>
            <w:r w:rsidR="00390006" w:rsidRPr="00390006">
              <w:rPr>
                <w:webHidden/>
                <w:szCs w:val="22"/>
              </w:rPr>
            </w:r>
            <w:r w:rsidR="00390006" w:rsidRPr="00390006">
              <w:rPr>
                <w:webHidden/>
                <w:szCs w:val="22"/>
              </w:rPr>
              <w:fldChar w:fldCharType="separate"/>
            </w:r>
            <w:r w:rsidR="00C039B8">
              <w:rPr>
                <w:webHidden/>
                <w:szCs w:val="22"/>
              </w:rPr>
              <w:t>15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2" w:history="1">
            <w:r w:rsidR="00390006" w:rsidRPr="00390006">
              <w:rPr>
                <w:rStyle w:val="Hyperlink"/>
                <w:szCs w:val="22"/>
              </w:rPr>
              <w:t>3.2.2</w:t>
            </w:r>
            <w:r w:rsidR="00390006" w:rsidRPr="00390006">
              <w:rPr>
                <w:rFonts w:eastAsiaTheme="minorEastAsia"/>
                <w:szCs w:val="22"/>
              </w:rPr>
              <w:tab/>
            </w:r>
            <w:r w:rsidR="00390006" w:rsidRPr="00390006">
              <w:rPr>
                <w:rStyle w:val="Hyperlink"/>
                <w:szCs w:val="22"/>
              </w:rPr>
              <w:t>Të ardhurat tatimore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_Toc74912852 \h </w:instrText>
            </w:r>
            <w:r w:rsidR="00390006" w:rsidRPr="00390006">
              <w:rPr>
                <w:webHidden/>
                <w:szCs w:val="22"/>
              </w:rPr>
            </w:r>
            <w:r w:rsidR="00390006" w:rsidRPr="00390006">
              <w:rPr>
                <w:webHidden/>
                <w:szCs w:val="22"/>
              </w:rPr>
              <w:fldChar w:fldCharType="separate"/>
            </w:r>
            <w:r w:rsidR="00C039B8">
              <w:rPr>
                <w:webHidden/>
                <w:szCs w:val="22"/>
              </w:rPr>
              <w:t>15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3" w:history="1">
            <w:r w:rsidR="00390006" w:rsidRPr="00390006">
              <w:rPr>
                <w:rStyle w:val="Hyperlink"/>
                <w:szCs w:val="22"/>
              </w:rPr>
              <w:t>3.2.3</w:t>
            </w:r>
            <w:r w:rsidR="00390006" w:rsidRPr="00390006">
              <w:rPr>
                <w:rFonts w:eastAsiaTheme="minorEastAsia"/>
                <w:szCs w:val="22"/>
              </w:rPr>
              <w:tab/>
            </w:r>
            <w:r w:rsidR="00390006" w:rsidRPr="00390006">
              <w:rPr>
                <w:rStyle w:val="Hyperlink"/>
                <w:szCs w:val="22"/>
              </w:rPr>
              <w:t>Të ardhurat nga pushteti vendor</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_Toc74912853 \h </w:instrText>
            </w:r>
            <w:r w:rsidR="00390006" w:rsidRPr="00390006">
              <w:rPr>
                <w:webHidden/>
                <w:szCs w:val="22"/>
              </w:rPr>
            </w:r>
            <w:r w:rsidR="00390006" w:rsidRPr="00390006">
              <w:rPr>
                <w:webHidden/>
                <w:szCs w:val="22"/>
              </w:rPr>
              <w:fldChar w:fldCharType="separate"/>
            </w:r>
            <w:r w:rsidR="00C039B8">
              <w:rPr>
                <w:webHidden/>
                <w:szCs w:val="22"/>
              </w:rPr>
              <w:t>15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4" w:history="1">
            <w:r w:rsidR="00390006" w:rsidRPr="00390006">
              <w:rPr>
                <w:rStyle w:val="Hyperlink"/>
                <w:szCs w:val="22"/>
              </w:rPr>
              <w:t>3.2.4</w:t>
            </w:r>
            <w:r w:rsidR="00390006" w:rsidRPr="00390006">
              <w:rPr>
                <w:rFonts w:eastAsiaTheme="minorEastAsia"/>
                <w:szCs w:val="22"/>
              </w:rPr>
              <w:tab/>
            </w:r>
            <w:r w:rsidR="00390006" w:rsidRPr="00390006">
              <w:rPr>
                <w:rStyle w:val="Hyperlink"/>
                <w:szCs w:val="22"/>
              </w:rPr>
              <w:t>Të ardhurat nga fondet speciale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_Toc74912854 \h </w:instrText>
            </w:r>
            <w:r w:rsidR="00390006" w:rsidRPr="00390006">
              <w:rPr>
                <w:webHidden/>
                <w:szCs w:val="22"/>
              </w:rPr>
            </w:r>
            <w:r w:rsidR="00390006" w:rsidRPr="00390006">
              <w:rPr>
                <w:webHidden/>
                <w:szCs w:val="22"/>
              </w:rPr>
              <w:fldChar w:fldCharType="separate"/>
            </w:r>
            <w:r w:rsidR="00C039B8">
              <w:rPr>
                <w:webHidden/>
                <w:szCs w:val="22"/>
              </w:rPr>
              <w:t>16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5" w:history="1">
            <w:r w:rsidR="00390006" w:rsidRPr="00390006">
              <w:rPr>
                <w:rStyle w:val="Hyperlink"/>
                <w:szCs w:val="22"/>
              </w:rPr>
              <w:t>3.2.5</w:t>
            </w:r>
            <w:r w:rsidR="00390006" w:rsidRPr="00390006">
              <w:rPr>
                <w:rFonts w:eastAsiaTheme="minorEastAsia"/>
                <w:szCs w:val="22"/>
              </w:rPr>
              <w:tab/>
            </w:r>
            <w:r w:rsidR="00390006" w:rsidRPr="00390006">
              <w:rPr>
                <w:rStyle w:val="Hyperlink"/>
                <w:szCs w:val="22"/>
              </w:rPr>
              <w:t>Të ardhurat jotatimore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_Toc74912855 \h </w:instrText>
            </w:r>
            <w:r w:rsidR="00390006" w:rsidRPr="00390006">
              <w:rPr>
                <w:webHidden/>
                <w:szCs w:val="22"/>
              </w:rPr>
            </w:r>
            <w:r w:rsidR="00390006" w:rsidRPr="00390006">
              <w:rPr>
                <w:webHidden/>
                <w:szCs w:val="22"/>
              </w:rPr>
              <w:fldChar w:fldCharType="separate"/>
            </w:r>
            <w:r w:rsidR="00C039B8">
              <w:rPr>
                <w:webHidden/>
                <w:szCs w:val="22"/>
              </w:rPr>
              <w:t>17</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6" w:history="1">
            <w:r w:rsidR="00390006" w:rsidRPr="00390006">
              <w:rPr>
                <w:rStyle w:val="Hyperlink"/>
                <w:szCs w:val="22"/>
              </w:rPr>
              <w:t>3.2.6</w:t>
            </w:r>
            <w:r w:rsidR="00390006" w:rsidRPr="00390006">
              <w:rPr>
                <w:rFonts w:eastAsiaTheme="minorEastAsia"/>
                <w:szCs w:val="22"/>
              </w:rPr>
              <w:tab/>
            </w:r>
            <w:r w:rsidR="00390006" w:rsidRPr="00390006">
              <w:rPr>
                <w:rStyle w:val="Hyperlink"/>
                <w:szCs w:val="22"/>
              </w:rPr>
              <w:t>Të ardhurat nga tatimet dhe doganat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_Toc74912856 \h </w:instrText>
            </w:r>
            <w:r w:rsidR="00390006" w:rsidRPr="00390006">
              <w:rPr>
                <w:webHidden/>
                <w:szCs w:val="22"/>
              </w:rPr>
            </w:r>
            <w:r w:rsidR="00390006" w:rsidRPr="00390006">
              <w:rPr>
                <w:webHidden/>
                <w:szCs w:val="22"/>
              </w:rPr>
              <w:fldChar w:fldCharType="separate"/>
            </w:r>
            <w:r w:rsidR="00C039B8">
              <w:rPr>
                <w:webHidden/>
                <w:szCs w:val="22"/>
              </w:rPr>
              <w:t>18</w:t>
            </w:r>
            <w:r w:rsidR="00390006" w:rsidRPr="00390006">
              <w:rPr>
                <w:webHidden/>
                <w:szCs w:val="22"/>
              </w:rPr>
              <w:fldChar w:fldCharType="end"/>
            </w:r>
          </w:hyperlink>
        </w:p>
        <w:p w:rsidR="00390006" w:rsidRPr="00390006" w:rsidRDefault="00113685" w:rsidP="00390006">
          <w:pPr>
            <w:pStyle w:val="TOC2"/>
            <w:spacing w:before="0" w:after="0"/>
            <w:rPr>
              <w:rFonts w:eastAsiaTheme="minorEastAsia"/>
              <w:b w:val="0"/>
              <w:lang w:val="en-US"/>
            </w:rPr>
          </w:pPr>
          <w:hyperlink w:anchor="_Toc74912857" w:history="1">
            <w:r w:rsidR="00390006" w:rsidRPr="00390006">
              <w:rPr>
                <w:rStyle w:val="Hyperlink"/>
              </w:rPr>
              <w:t>3.3</w:t>
            </w:r>
            <w:r w:rsidR="00390006" w:rsidRPr="00390006">
              <w:rPr>
                <w:rFonts w:eastAsiaTheme="minorEastAsia"/>
                <w:b w:val="0"/>
                <w:lang w:val="en-US"/>
              </w:rPr>
              <w:tab/>
            </w:r>
            <w:r w:rsidR="00390006" w:rsidRPr="00390006">
              <w:rPr>
                <w:rStyle w:val="Hyperlink"/>
              </w:rPr>
              <w:t>Të ardhurat sipas taksave, tatimeve dhe burimeve të tjera</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_Toc74912857 \h </w:instrText>
            </w:r>
            <w:r w:rsidR="00390006" w:rsidRPr="00390006">
              <w:rPr>
                <w:webHidden/>
              </w:rPr>
            </w:r>
            <w:r w:rsidR="00390006" w:rsidRPr="00390006">
              <w:rPr>
                <w:webHidden/>
              </w:rPr>
              <w:fldChar w:fldCharType="separate"/>
            </w:r>
            <w:r w:rsidR="00C039B8">
              <w:rPr>
                <w:webHidden/>
              </w:rPr>
              <w:t>21</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58" w:history="1">
            <w:r w:rsidR="00390006" w:rsidRPr="00390006">
              <w:rPr>
                <w:rStyle w:val="Hyperlink"/>
                <w:szCs w:val="22"/>
              </w:rPr>
              <w:t>3.3.1</w:t>
            </w:r>
            <w:r w:rsidR="00390006" w:rsidRPr="00390006">
              <w:rPr>
                <w:rFonts w:eastAsiaTheme="minorEastAsia"/>
                <w:szCs w:val="22"/>
              </w:rPr>
              <w:tab/>
            </w:r>
            <w:r w:rsidR="00390006" w:rsidRPr="00390006">
              <w:rPr>
                <w:rStyle w:val="Hyperlink"/>
                <w:szCs w:val="22"/>
              </w:rPr>
              <w:t>Taksimi Indirekt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_Toc74912858 \h </w:instrText>
            </w:r>
            <w:r w:rsidR="00390006" w:rsidRPr="00390006">
              <w:rPr>
                <w:webHidden/>
                <w:szCs w:val="22"/>
              </w:rPr>
            </w:r>
            <w:r w:rsidR="00390006" w:rsidRPr="00390006">
              <w:rPr>
                <w:webHidden/>
                <w:szCs w:val="22"/>
              </w:rPr>
              <w:fldChar w:fldCharType="separate"/>
            </w:r>
            <w:r w:rsidR="00C039B8">
              <w:rPr>
                <w:webHidden/>
                <w:szCs w:val="22"/>
              </w:rPr>
              <w:t>21</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59" w:history="1">
            <w:r w:rsidR="00390006" w:rsidRPr="00390006">
              <w:rPr>
                <w:rStyle w:val="Hyperlink"/>
                <w:szCs w:val="22"/>
              </w:rPr>
              <w:t>3.3.2</w:t>
            </w:r>
            <w:r w:rsidR="00390006" w:rsidRPr="00390006">
              <w:rPr>
                <w:rFonts w:eastAsiaTheme="minorEastAsia"/>
                <w:szCs w:val="22"/>
              </w:rPr>
              <w:tab/>
            </w:r>
            <w:r w:rsidR="00390006" w:rsidRPr="00390006">
              <w:rPr>
                <w:rStyle w:val="Hyperlink"/>
                <w:szCs w:val="22"/>
              </w:rPr>
              <w:t>Taksimi direkt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_Toc74912859 \h </w:instrText>
            </w:r>
            <w:r w:rsidR="00390006" w:rsidRPr="00390006">
              <w:rPr>
                <w:webHidden/>
                <w:szCs w:val="22"/>
              </w:rPr>
            </w:r>
            <w:r w:rsidR="00390006" w:rsidRPr="00390006">
              <w:rPr>
                <w:webHidden/>
                <w:szCs w:val="22"/>
              </w:rPr>
              <w:fldChar w:fldCharType="separate"/>
            </w:r>
            <w:r w:rsidR="00C039B8">
              <w:rPr>
                <w:webHidden/>
                <w:szCs w:val="22"/>
              </w:rPr>
              <w:t>24</w:t>
            </w:r>
            <w:r w:rsidR="00390006" w:rsidRPr="00390006">
              <w:rPr>
                <w:webHidden/>
                <w:szCs w:val="22"/>
              </w:rPr>
              <w:fldChar w:fldCharType="end"/>
            </w:r>
          </w:hyperlink>
        </w:p>
        <w:p w:rsidR="00390006" w:rsidRPr="00390006" w:rsidRDefault="00113685" w:rsidP="00390006">
          <w:pPr>
            <w:pStyle w:val="TOC1"/>
            <w:rPr>
              <w:rFonts w:eastAsiaTheme="minorEastAsia"/>
              <w:color w:val="auto"/>
              <w:sz w:val="24"/>
              <w:lang w:val="en-US"/>
            </w:rPr>
          </w:pPr>
          <w:hyperlink w:anchor="_Toc74912860" w:history="1">
            <w:r w:rsidR="00390006" w:rsidRPr="00390006">
              <w:rPr>
                <w:rStyle w:val="Hyperlink"/>
                <w:rFonts w:ascii="Calibri" w:hAnsi="Calibri" w:cs="Calibri"/>
                <w:sz w:val="24"/>
              </w:rPr>
              <w:t>4.</w:t>
            </w:r>
            <w:r w:rsidR="00390006" w:rsidRPr="00390006">
              <w:rPr>
                <w:rFonts w:eastAsiaTheme="minorEastAsia"/>
                <w:color w:val="auto"/>
                <w:sz w:val="24"/>
                <w:lang w:val="en-US"/>
              </w:rPr>
              <w:tab/>
              <w:t xml:space="preserve"> </w:t>
            </w:r>
            <w:r w:rsidR="00390006" w:rsidRPr="00390006">
              <w:rPr>
                <w:rStyle w:val="Hyperlink"/>
                <w:rFonts w:ascii="Calibri" w:hAnsi="Calibri" w:cs="Calibri"/>
                <w:sz w:val="24"/>
              </w:rPr>
              <w:t>SHPENZIMET E PËRGJITHSHME</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_Toc74912860 \h </w:instrText>
            </w:r>
            <w:r w:rsidR="00390006" w:rsidRPr="00390006">
              <w:rPr>
                <w:webHidden/>
                <w:sz w:val="24"/>
              </w:rPr>
            </w:r>
            <w:r w:rsidR="00390006" w:rsidRPr="00390006">
              <w:rPr>
                <w:webHidden/>
                <w:sz w:val="24"/>
              </w:rPr>
              <w:fldChar w:fldCharType="separate"/>
            </w:r>
            <w:r w:rsidR="00C039B8">
              <w:rPr>
                <w:webHidden/>
                <w:sz w:val="24"/>
              </w:rPr>
              <w:t>28</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61" w:history="1">
            <w:r w:rsidR="00390006" w:rsidRPr="00390006">
              <w:rPr>
                <w:rStyle w:val="Hyperlink"/>
              </w:rPr>
              <w:t>4.1</w:t>
            </w:r>
            <w:r w:rsidR="00390006" w:rsidRPr="00390006">
              <w:rPr>
                <w:rFonts w:eastAsiaTheme="minorEastAsia"/>
                <w:b w:val="0"/>
                <w:lang w:val="en-US"/>
              </w:rPr>
              <w:tab/>
            </w:r>
            <w:r w:rsidR="00390006" w:rsidRPr="00390006">
              <w:rPr>
                <w:rStyle w:val="Hyperlink"/>
              </w:rPr>
              <w:t>Shpenzimet sipas natyrës ekonomike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_Toc74912861 \h </w:instrText>
            </w:r>
            <w:r w:rsidR="00390006" w:rsidRPr="00390006">
              <w:rPr>
                <w:webHidden/>
              </w:rPr>
            </w:r>
            <w:r w:rsidR="00390006" w:rsidRPr="00390006">
              <w:rPr>
                <w:webHidden/>
              </w:rPr>
              <w:fldChar w:fldCharType="separate"/>
            </w:r>
            <w:r w:rsidR="00C039B8">
              <w:rPr>
                <w:webHidden/>
              </w:rPr>
              <w:t>29</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62" w:history="1">
            <w:r w:rsidR="00390006" w:rsidRPr="00390006">
              <w:rPr>
                <w:rStyle w:val="Hyperlink"/>
              </w:rPr>
              <w:t>4.2</w:t>
            </w:r>
            <w:r w:rsidR="00390006" w:rsidRPr="00390006">
              <w:rPr>
                <w:rFonts w:eastAsiaTheme="minorEastAsia"/>
                <w:b w:val="0"/>
                <w:lang w:val="en-US"/>
              </w:rPr>
              <w:tab/>
            </w:r>
            <w:r w:rsidR="00390006" w:rsidRPr="00390006">
              <w:rPr>
                <w:rStyle w:val="Hyperlink"/>
              </w:rPr>
              <w:t>Shpenzimet sipas natyrës funksionale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_Toc74912862 \h </w:instrText>
            </w:r>
            <w:r w:rsidR="00390006" w:rsidRPr="00390006">
              <w:rPr>
                <w:webHidden/>
              </w:rPr>
            </w:r>
            <w:r w:rsidR="00390006" w:rsidRPr="00390006">
              <w:rPr>
                <w:webHidden/>
              </w:rPr>
              <w:fldChar w:fldCharType="separate"/>
            </w:r>
            <w:r w:rsidR="00C039B8">
              <w:rPr>
                <w:webHidden/>
              </w:rPr>
              <w:t>36</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63" w:history="1">
            <w:r w:rsidR="00390006" w:rsidRPr="00390006">
              <w:rPr>
                <w:rStyle w:val="Hyperlink"/>
              </w:rPr>
              <w:t>4.3</w:t>
            </w:r>
            <w:r w:rsidR="00390006" w:rsidRPr="00390006">
              <w:rPr>
                <w:rFonts w:eastAsiaTheme="minorEastAsia"/>
                <w:b w:val="0"/>
                <w:lang w:val="en-US"/>
              </w:rPr>
              <w:tab/>
            </w:r>
            <w:r w:rsidR="00390006" w:rsidRPr="00390006">
              <w:rPr>
                <w:rStyle w:val="Hyperlink"/>
              </w:rPr>
              <w:t>Ndryshimet në ligjin e buxhetit 2020</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_Toc74912863 \h </w:instrText>
            </w:r>
            <w:r w:rsidR="00390006" w:rsidRPr="00390006">
              <w:rPr>
                <w:webHidden/>
              </w:rPr>
            </w:r>
            <w:r w:rsidR="00390006" w:rsidRPr="00390006">
              <w:rPr>
                <w:webHidden/>
              </w:rPr>
              <w:fldChar w:fldCharType="separate"/>
            </w:r>
            <w:r w:rsidR="00C039B8">
              <w:rPr>
                <w:webHidden/>
              </w:rPr>
              <w:t>37</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64" w:history="1">
            <w:r w:rsidR="00390006" w:rsidRPr="00390006">
              <w:rPr>
                <w:rStyle w:val="Hyperlink"/>
              </w:rPr>
              <w:t>4.4</w:t>
            </w:r>
            <w:r w:rsidR="00390006" w:rsidRPr="00390006">
              <w:rPr>
                <w:rFonts w:eastAsiaTheme="minorEastAsia"/>
                <w:b w:val="0"/>
                <w:lang w:val="en-US"/>
              </w:rPr>
              <w:tab/>
            </w:r>
            <w:r w:rsidR="00390006" w:rsidRPr="00390006">
              <w:rPr>
                <w:rStyle w:val="Hyperlink"/>
              </w:rPr>
              <w:t>Fondi Rezervë dhe Kontigjenca</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_Toc74912864 \h </w:instrText>
            </w:r>
            <w:r w:rsidR="00390006" w:rsidRPr="00390006">
              <w:rPr>
                <w:webHidden/>
              </w:rPr>
            </w:r>
            <w:r w:rsidR="00390006" w:rsidRPr="00390006">
              <w:rPr>
                <w:webHidden/>
              </w:rPr>
              <w:fldChar w:fldCharType="separate"/>
            </w:r>
            <w:r w:rsidR="00C039B8">
              <w:rPr>
                <w:webHidden/>
              </w:rPr>
              <w:t>40</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65" w:history="1">
            <w:r w:rsidR="00390006" w:rsidRPr="00390006">
              <w:rPr>
                <w:rStyle w:val="Hyperlink"/>
                <w:rFonts w:eastAsia="SimSun"/>
              </w:rPr>
              <w:t>4.5</w:t>
            </w:r>
            <w:r w:rsidR="00390006" w:rsidRPr="00390006">
              <w:rPr>
                <w:rFonts w:eastAsiaTheme="minorEastAsia"/>
                <w:b w:val="0"/>
                <w:lang w:val="en-US"/>
              </w:rPr>
              <w:tab/>
            </w:r>
            <w:r w:rsidR="00390006" w:rsidRPr="00390006">
              <w:rPr>
                <w:rStyle w:val="Hyperlink"/>
                <w:rFonts w:eastAsia="SimSun"/>
              </w:rPr>
              <w:t>Programi i Rindërtimit</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_Toc74912865 \h </w:instrText>
            </w:r>
            <w:r w:rsidR="00390006" w:rsidRPr="00390006">
              <w:rPr>
                <w:webHidden/>
              </w:rPr>
            </w:r>
            <w:r w:rsidR="00390006" w:rsidRPr="00390006">
              <w:rPr>
                <w:webHidden/>
              </w:rPr>
              <w:fldChar w:fldCharType="separate"/>
            </w:r>
            <w:r w:rsidR="00C039B8">
              <w:rPr>
                <w:webHidden/>
              </w:rPr>
              <w:t>42</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66" w:history="1">
            <w:r w:rsidR="00390006" w:rsidRPr="00390006">
              <w:rPr>
                <w:rStyle w:val="Hyperlink"/>
              </w:rPr>
              <w:t>4.6</w:t>
            </w:r>
            <w:r w:rsidR="00390006" w:rsidRPr="00390006">
              <w:rPr>
                <w:rFonts w:eastAsiaTheme="minorEastAsia"/>
                <w:b w:val="0"/>
                <w:lang w:val="en-US"/>
              </w:rPr>
              <w:tab/>
            </w:r>
            <w:r w:rsidR="00390006" w:rsidRPr="00390006">
              <w:rPr>
                <w:rStyle w:val="Hyperlink"/>
              </w:rPr>
              <w:t>Politikat sociale dhe ekonomike në kuadër të masave anti-COVID19</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_Toc74912866 \h </w:instrText>
            </w:r>
            <w:r w:rsidR="00390006" w:rsidRPr="00390006">
              <w:rPr>
                <w:webHidden/>
              </w:rPr>
            </w:r>
            <w:r w:rsidR="00390006" w:rsidRPr="00390006">
              <w:rPr>
                <w:webHidden/>
              </w:rPr>
              <w:fldChar w:fldCharType="separate"/>
            </w:r>
            <w:r w:rsidR="00C039B8">
              <w:rPr>
                <w:webHidden/>
              </w:rPr>
              <w:t>44</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67" w:history="1">
            <w:r w:rsidR="00390006" w:rsidRPr="00390006">
              <w:rPr>
                <w:rStyle w:val="Hyperlink"/>
                <w:szCs w:val="22"/>
              </w:rPr>
              <w:t>4.6.1</w:t>
            </w:r>
            <w:r w:rsidR="00390006" w:rsidRPr="00390006">
              <w:rPr>
                <w:rFonts w:eastAsiaTheme="minorEastAsia"/>
                <w:szCs w:val="22"/>
              </w:rPr>
              <w:tab/>
            </w:r>
            <w:r w:rsidR="00390006" w:rsidRPr="00390006">
              <w:rPr>
                <w:rStyle w:val="Hyperlink"/>
                <w:szCs w:val="22"/>
              </w:rPr>
              <w:t>Mbështetje për shëndetësinë</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_Toc74912867 \h </w:instrText>
            </w:r>
            <w:r w:rsidR="00390006" w:rsidRPr="00390006">
              <w:rPr>
                <w:webHidden/>
                <w:szCs w:val="22"/>
              </w:rPr>
            </w:r>
            <w:r w:rsidR="00390006" w:rsidRPr="00390006">
              <w:rPr>
                <w:webHidden/>
                <w:szCs w:val="22"/>
              </w:rPr>
              <w:fldChar w:fldCharType="separate"/>
            </w:r>
            <w:r w:rsidR="00C039B8">
              <w:rPr>
                <w:webHidden/>
                <w:szCs w:val="22"/>
              </w:rPr>
              <w:t>45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68" w:history="1">
            <w:r w:rsidR="00390006" w:rsidRPr="00390006">
              <w:rPr>
                <w:rStyle w:val="Hyperlink"/>
                <w:szCs w:val="22"/>
              </w:rPr>
              <w:t>4.6.2</w:t>
            </w:r>
            <w:r w:rsidR="00390006" w:rsidRPr="00390006">
              <w:rPr>
                <w:rFonts w:eastAsiaTheme="minorEastAsia"/>
                <w:szCs w:val="22"/>
              </w:rPr>
              <w:tab/>
            </w:r>
            <w:r w:rsidR="00390006" w:rsidRPr="00390006">
              <w:rPr>
                <w:rStyle w:val="Hyperlink"/>
                <w:szCs w:val="22"/>
              </w:rPr>
              <w:t>Mbështetje sociale për familjet në nevojë</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_Toc74912868 \h </w:instrText>
            </w:r>
            <w:r w:rsidR="00390006" w:rsidRPr="00390006">
              <w:rPr>
                <w:webHidden/>
                <w:szCs w:val="22"/>
              </w:rPr>
            </w:r>
            <w:r w:rsidR="00390006" w:rsidRPr="00390006">
              <w:rPr>
                <w:webHidden/>
                <w:szCs w:val="22"/>
              </w:rPr>
              <w:fldChar w:fldCharType="separate"/>
            </w:r>
            <w:r w:rsidR="00C039B8">
              <w:rPr>
                <w:webHidden/>
                <w:szCs w:val="22"/>
              </w:rPr>
              <w:t>45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69" w:history="1">
            <w:r w:rsidR="00390006" w:rsidRPr="00390006">
              <w:rPr>
                <w:rStyle w:val="Hyperlink"/>
                <w:szCs w:val="22"/>
              </w:rPr>
              <w:t>4.6.3</w:t>
            </w:r>
            <w:r w:rsidR="00390006" w:rsidRPr="00390006">
              <w:rPr>
                <w:rFonts w:eastAsiaTheme="minorEastAsia"/>
                <w:szCs w:val="22"/>
              </w:rPr>
              <w:tab/>
            </w:r>
            <w:r w:rsidR="00390006" w:rsidRPr="00390006">
              <w:rPr>
                <w:rStyle w:val="Hyperlink"/>
                <w:szCs w:val="22"/>
              </w:rPr>
              <w:t>Mbështetje për punësimin dhe bizneset</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_Toc74912869 \h </w:instrText>
            </w:r>
            <w:r w:rsidR="00390006" w:rsidRPr="00390006">
              <w:rPr>
                <w:webHidden/>
                <w:szCs w:val="22"/>
              </w:rPr>
            </w:r>
            <w:r w:rsidR="00390006" w:rsidRPr="00390006">
              <w:rPr>
                <w:webHidden/>
                <w:szCs w:val="22"/>
              </w:rPr>
              <w:fldChar w:fldCharType="separate"/>
            </w:r>
            <w:r w:rsidR="00C039B8">
              <w:rPr>
                <w:webHidden/>
                <w:szCs w:val="22"/>
              </w:rPr>
              <w:t>46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70" w:history="1">
            <w:r w:rsidR="00390006" w:rsidRPr="00390006">
              <w:rPr>
                <w:rStyle w:val="Hyperlink"/>
                <w:szCs w:val="22"/>
              </w:rPr>
              <w:t>4.6.4</w:t>
            </w:r>
            <w:r w:rsidR="00390006" w:rsidRPr="00390006">
              <w:rPr>
                <w:rFonts w:eastAsiaTheme="minorEastAsia"/>
                <w:szCs w:val="22"/>
              </w:rPr>
              <w:tab/>
            </w:r>
            <w:r w:rsidR="00390006" w:rsidRPr="00390006">
              <w:rPr>
                <w:rStyle w:val="Hyperlink"/>
                <w:szCs w:val="22"/>
              </w:rPr>
              <w:t>Masat për nxitjen e punësimit</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_Toc74912870 \h </w:instrText>
            </w:r>
            <w:r w:rsidR="00390006" w:rsidRPr="00390006">
              <w:rPr>
                <w:webHidden/>
                <w:szCs w:val="22"/>
              </w:rPr>
            </w:r>
            <w:r w:rsidR="00390006" w:rsidRPr="00390006">
              <w:rPr>
                <w:webHidden/>
                <w:szCs w:val="22"/>
              </w:rPr>
              <w:fldChar w:fldCharType="separate"/>
            </w:r>
            <w:r w:rsidR="00C039B8">
              <w:rPr>
                <w:webHidden/>
                <w:szCs w:val="22"/>
              </w:rPr>
              <w:t>46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71" w:history="1">
            <w:r w:rsidR="00390006" w:rsidRPr="00390006">
              <w:rPr>
                <w:rStyle w:val="Hyperlink"/>
                <w:szCs w:val="22"/>
              </w:rPr>
              <w:t>4.6.5</w:t>
            </w:r>
            <w:r w:rsidR="00390006" w:rsidRPr="00390006">
              <w:rPr>
                <w:rFonts w:eastAsiaTheme="minorEastAsia"/>
                <w:szCs w:val="22"/>
              </w:rPr>
              <w:tab/>
            </w:r>
            <w:r w:rsidR="00390006" w:rsidRPr="00390006">
              <w:rPr>
                <w:rStyle w:val="Hyperlink"/>
                <w:szCs w:val="22"/>
              </w:rPr>
              <w:t>Stimuli për ekonominë: Garancia sovrane</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_Toc74912871 \h </w:instrText>
            </w:r>
            <w:r w:rsidR="00390006" w:rsidRPr="00390006">
              <w:rPr>
                <w:webHidden/>
                <w:szCs w:val="22"/>
              </w:rPr>
            </w:r>
            <w:r w:rsidR="00390006" w:rsidRPr="00390006">
              <w:rPr>
                <w:webHidden/>
                <w:szCs w:val="22"/>
              </w:rPr>
              <w:fldChar w:fldCharType="separate"/>
            </w:r>
            <w:r w:rsidR="00C039B8">
              <w:rPr>
                <w:webHidden/>
                <w:szCs w:val="22"/>
              </w:rPr>
              <w:t>46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72" w:history="1">
            <w:r w:rsidR="00390006" w:rsidRPr="00390006">
              <w:rPr>
                <w:rStyle w:val="Hyperlink"/>
                <w:szCs w:val="22"/>
              </w:rPr>
              <w:t>4.6.6</w:t>
            </w:r>
            <w:r w:rsidR="00390006" w:rsidRPr="00390006">
              <w:rPr>
                <w:rFonts w:eastAsiaTheme="minorEastAsia"/>
                <w:szCs w:val="22"/>
              </w:rPr>
              <w:tab/>
            </w:r>
            <w:r w:rsidR="00390006" w:rsidRPr="00390006">
              <w:rPr>
                <w:rStyle w:val="Hyperlink"/>
                <w:szCs w:val="22"/>
              </w:rPr>
              <w:t>Lehtësimet fiskale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_Toc74912872 \h </w:instrText>
            </w:r>
            <w:r w:rsidR="00390006" w:rsidRPr="00390006">
              <w:rPr>
                <w:webHidden/>
                <w:szCs w:val="22"/>
              </w:rPr>
            </w:r>
            <w:r w:rsidR="00390006" w:rsidRPr="00390006">
              <w:rPr>
                <w:webHidden/>
                <w:szCs w:val="22"/>
              </w:rPr>
              <w:fldChar w:fldCharType="separate"/>
            </w:r>
            <w:r w:rsidR="00C039B8">
              <w:rPr>
                <w:webHidden/>
                <w:szCs w:val="22"/>
              </w:rPr>
              <w:t>47</w:t>
            </w:r>
            <w:r w:rsidR="00390006" w:rsidRPr="00390006">
              <w:rPr>
                <w:webHidden/>
                <w:szCs w:val="22"/>
              </w:rPr>
              <w:fldChar w:fldCharType="end"/>
            </w:r>
          </w:hyperlink>
        </w:p>
        <w:p w:rsidR="00390006" w:rsidRPr="00390006" w:rsidRDefault="00113685" w:rsidP="00390006">
          <w:pPr>
            <w:pStyle w:val="TOC1"/>
            <w:rPr>
              <w:rFonts w:eastAsiaTheme="minorEastAsia"/>
              <w:color w:val="auto"/>
              <w:sz w:val="24"/>
              <w:lang w:val="en-US"/>
            </w:rPr>
          </w:pPr>
          <w:hyperlink w:anchor="_Toc74912873" w:history="1">
            <w:r w:rsidR="00390006" w:rsidRPr="00390006">
              <w:rPr>
                <w:rStyle w:val="Hyperlink"/>
                <w:rFonts w:ascii="Calibri" w:hAnsi="Calibri" w:cs="Calibri"/>
                <w:sz w:val="24"/>
              </w:rPr>
              <w:t>5.</w:t>
            </w:r>
            <w:r w:rsidR="00390006">
              <w:rPr>
                <w:rStyle w:val="Hyperlink"/>
                <w:rFonts w:ascii="Calibri" w:hAnsi="Calibri" w:cs="Calibri"/>
                <w:sz w:val="24"/>
              </w:rPr>
              <w:t xml:space="preserve"> </w:t>
            </w:r>
            <w:r w:rsidR="00390006" w:rsidRPr="00390006">
              <w:rPr>
                <w:rFonts w:eastAsiaTheme="minorEastAsia"/>
                <w:color w:val="auto"/>
                <w:sz w:val="24"/>
                <w:lang w:val="en-US"/>
              </w:rPr>
              <w:tab/>
            </w:r>
            <w:r w:rsidR="00390006" w:rsidRPr="00390006">
              <w:rPr>
                <w:rStyle w:val="Hyperlink"/>
                <w:rFonts w:ascii="Calibri" w:hAnsi="Calibri" w:cs="Calibri"/>
                <w:sz w:val="24"/>
              </w:rPr>
              <w:t>BUXHETI VENDOR</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_Toc74912873 \h </w:instrText>
            </w:r>
            <w:r w:rsidR="00390006" w:rsidRPr="00390006">
              <w:rPr>
                <w:webHidden/>
                <w:sz w:val="24"/>
              </w:rPr>
            </w:r>
            <w:r w:rsidR="00390006" w:rsidRPr="00390006">
              <w:rPr>
                <w:webHidden/>
                <w:sz w:val="24"/>
              </w:rPr>
              <w:fldChar w:fldCharType="separate"/>
            </w:r>
            <w:r w:rsidR="00C039B8">
              <w:rPr>
                <w:webHidden/>
                <w:sz w:val="24"/>
              </w:rPr>
              <w:t>47</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74" w:history="1">
            <w:r w:rsidR="00390006" w:rsidRPr="00390006">
              <w:rPr>
                <w:rStyle w:val="Hyperlink"/>
              </w:rPr>
              <w:t>5.1</w:t>
            </w:r>
            <w:r w:rsidR="00390006" w:rsidRPr="00390006">
              <w:rPr>
                <w:rFonts w:eastAsiaTheme="minorEastAsia"/>
                <w:b w:val="0"/>
                <w:lang w:val="en-US"/>
              </w:rPr>
              <w:tab/>
            </w:r>
            <w:r w:rsidR="00390006" w:rsidRPr="00390006">
              <w:rPr>
                <w:rStyle w:val="Hyperlink"/>
              </w:rPr>
              <w:t>Të ardhurat e njësive të vetëqeverisjes vendore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_Toc74912874 \h </w:instrText>
            </w:r>
            <w:r w:rsidR="00390006" w:rsidRPr="00390006">
              <w:rPr>
                <w:webHidden/>
              </w:rPr>
            </w:r>
            <w:r w:rsidR="00390006" w:rsidRPr="00390006">
              <w:rPr>
                <w:webHidden/>
              </w:rPr>
              <w:fldChar w:fldCharType="separate"/>
            </w:r>
            <w:r w:rsidR="00C039B8">
              <w:rPr>
                <w:webHidden/>
              </w:rPr>
              <w:t>48</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75" w:history="1">
            <w:r w:rsidR="00390006" w:rsidRPr="00390006">
              <w:rPr>
                <w:rStyle w:val="Hyperlink"/>
              </w:rPr>
              <w:t>5.2</w:t>
            </w:r>
            <w:r w:rsidR="00390006" w:rsidRPr="00390006">
              <w:rPr>
                <w:rFonts w:eastAsiaTheme="minorEastAsia"/>
                <w:b w:val="0"/>
                <w:lang w:val="en-US"/>
              </w:rPr>
              <w:tab/>
            </w:r>
            <w:r w:rsidR="00390006" w:rsidRPr="00390006">
              <w:rPr>
                <w:rStyle w:val="Hyperlink"/>
              </w:rPr>
              <w:t>Shpenzimet e njësive të vetëqeverisjes vendore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_Toc74912875 \h </w:instrText>
            </w:r>
            <w:r w:rsidR="00390006" w:rsidRPr="00390006">
              <w:rPr>
                <w:webHidden/>
              </w:rPr>
            </w:r>
            <w:r w:rsidR="00390006" w:rsidRPr="00390006">
              <w:rPr>
                <w:webHidden/>
              </w:rPr>
              <w:fldChar w:fldCharType="separate"/>
            </w:r>
            <w:r w:rsidR="00C039B8">
              <w:rPr>
                <w:webHidden/>
              </w:rPr>
              <w:t>50</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76" w:history="1">
            <w:r w:rsidR="00390006" w:rsidRPr="00390006">
              <w:rPr>
                <w:rStyle w:val="Hyperlink"/>
              </w:rPr>
              <w:t>5.3</w:t>
            </w:r>
            <w:r w:rsidR="00390006" w:rsidRPr="00390006">
              <w:rPr>
                <w:rFonts w:eastAsiaTheme="minorEastAsia"/>
                <w:b w:val="0"/>
                <w:lang w:val="en-US"/>
              </w:rPr>
              <w:tab/>
            </w:r>
            <w:r w:rsidR="00390006" w:rsidRPr="00390006">
              <w:rPr>
                <w:rStyle w:val="Hyperlink"/>
              </w:rPr>
              <w:t>Detyrimet e prapambetura të Njësive të Vetëqeverisjes Vendore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_Toc74912876 \h </w:instrText>
            </w:r>
            <w:r w:rsidR="00390006" w:rsidRPr="00390006">
              <w:rPr>
                <w:webHidden/>
              </w:rPr>
            </w:r>
            <w:r w:rsidR="00390006" w:rsidRPr="00390006">
              <w:rPr>
                <w:webHidden/>
              </w:rPr>
              <w:fldChar w:fldCharType="separate"/>
            </w:r>
            <w:r w:rsidR="00C039B8">
              <w:rPr>
                <w:webHidden/>
              </w:rPr>
              <w:t>52</w:t>
            </w:r>
            <w:r w:rsidR="00390006" w:rsidRPr="00390006">
              <w:rPr>
                <w:webHidden/>
              </w:rPr>
              <w:fldChar w:fldCharType="end"/>
            </w:r>
          </w:hyperlink>
        </w:p>
        <w:p w:rsidR="00390006" w:rsidRPr="00390006" w:rsidRDefault="00113685" w:rsidP="00390006">
          <w:pPr>
            <w:pStyle w:val="TOC1"/>
            <w:rPr>
              <w:rFonts w:eastAsiaTheme="minorEastAsia"/>
              <w:color w:val="auto"/>
              <w:sz w:val="24"/>
              <w:lang w:val="en-US"/>
            </w:rPr>
          </w:pPr>
          <w:hyperlink w:anchor="_Toc74912877" w:history="1">
            <w:r w:rsidR="00390006" w:rsidRPr="00390006">
              <w:rPr>
                <w:rStyle w:val="Hyperlink"/>
                <w:rFonts w:ascii="Calibri" w:hAnsi="Calibri" w:cs="Calibri"/>
                <w:sz w:val="24"/>
              </w:rPr>
              <w:t>6.</w:t>
            </w:r>
            <w:r w:rsidR="00390006" w:rsidRPr="00390006">
              <w:rPr>
                <w:rFonts w:eastAsiaTheme="minorEastAsia"/>
                <w:color w:val="auto"/>
                <w:sz w:val="24"/>
                <w:lang w:val="en-US"/>
              </w:rPr>
              <w:tab/>
              <w:t xml:space="preserve"> </w:t>
            </w:r>
            <w:r w:rsidR="00390006" w:rsidRPr="00390006">
              <w:rPr>
                <w:rStyle w:val="Hyperlink"/>
                <w:rFonts w:ascii="Calibri" w:hAnsi="Calibri" w:cs="Calibri"/>
                <w:sz w:val="24"/>
              </w:rPr>
              <w:t>MENAXHIMI I BORXHIT PUBLIK</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_Toc74912877 \h </w:instrText>
            </w:r>
            <w:r w:rsidR="00390006" w:rsidRPr="00390006">
              <w:rPr>
                <w:webHidden/>
                <w:sz w:val="24"/>
              </w:rPr>
            </w:r>
            <w:r w:rsidR="00390006" w:rsidRPr="00390006">
              <w:rPr>
                <w:webHidden/>
                <w:sz w:val="24"/>
              </w:rPr>
              <w:fldChar w:fldCharType="separate"/>
            </w:r>
            <w:r w:rsidR="00C039B8">
              <w:rPr>
                <w:webHidden/>
                <w:sz w:val="24"/>
              </w:rPr>
              <w:t>53</w:t>
            </w:r>
            <w:r w:rsidR="00390006" w:rsidRPr="00390006">
              <w:rPr>
                <w:webHidden/>
                <w:sz w:val="24"/>
              </w:rPr>
              <w:fldChar w:fldCharType="end"/>
            </w:r>
          </w:hyperlink>
        </w:p>
        <w:p w:rsidR="00390006" w:rsidRPr="00390006" w:rsidRDefault="00113685" w:rsidP="00390006">
          <w:pPr>
            <w:pStyle w:val="TOC1"/>
            <w:rPr>
              <w:rFonts w:eastAsiaTheme="minorEastAsia"/>
              <w:color w:val="auto"/>
              <w:sz w:val="24"/>
              <w:lang w:val="en-US"/>
            </w:rPr>
          </w:pPr>
          <w:hyperlink w:anchor="_Toc74912878" w:history="1">
            <w:r w:rsidR="00390006" w:rsidRPr="00390006">
              <w:rPr>
                <w:rStyle w:val="Hyperlink"/>
                <w:rFonts w:ascii="Calibri" w:hAnsi="Calibri" w:cs="Calibri"/>
                <w:sz w:val="24"/>
              </w:rPr>
              <w:t xml:space="preserve">7. </w:t>
            </w:r>
            <w:r w:rsidR="00390006" w:rsidRPr="00390006">
              <w:rPr>
                <w:rFonts w:eastAsiaTheme="minorEastAsia"/>
                <w:color w:val="auto"/>
                <w:sz w:val="24"/>
                <w:lang w:val="en-US"/>
              </w:rPr>
              <w:tab/>
            </w:r>
            <w:r w:rsidR="00390006" w:rsidRPr="00390006">
              <w:rPr>
                <w:rStyle w:val="Hyperlink"/>
                <w:rFonts w:ascii="Calibri" w:hAnsi="Calibri" w:cs="Calibri"/>
                <w:sz w:val="24"/>
              </w:rPr>
              <w:t>RREZIQET FISKALE DHE DETYRIMET KONTIGJENTE GJATË 2020</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_Toc74912878 \h </w:instrText>
            </w:r>
            <w:r w:rsidR="00390006" w:rsidRPr="00390006">
              <w:rPr>
                <w:webHidden/>
                <w:sz w:val="24"/>
              </w:rPr>
            </w:r>
            <w:r w:rsidR="00390006" w:rsidRPr="00390006">
              <w:rPr>
                <w:webHidden/>
                <w:sz w:val="24"/>
              </w:rPr>
              <w:fldChar w:fldCharType="separate"/>
            </w:r>
            <w:r w:rsidR="00C039B8">
              <w:rPr>
                <w:webHidden/>
                <w:sz w:val="24"/>
              </w:rPr>
              <w:t>54</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79" w:history="1">
            <w:r w:rsidR="00390006" w:rsidRPr="00390006">
              <w:rPr>
                <w:rStyle w:val="Hyperlink"/>
              </w:rPr>
              <w:t>7.1</w:t>
            </w:r>
            <w:r w:rsidR="00390006" w:rsidRPr="00390006">
              <w:rPr>
                <w:rFonts w:eastAsiaTheme="minorEastAsia"/>
                <w:b w:val="0"/>
                <w:lang w:val="en-US"/>
              </w:rPr>
              <w:tab/>
            </w:r>
            <w:r w:rsidR="00390006" w:rsidRPr="00390006">
              <w:rPr>
                <w:rStyle w:val="Hyperlink"/>
              </w:rPr>
              <w:t>Ndërmarrjet shtetërore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_Toc74912879 \h </w:instrText>
            </w:r>
            <w:r w:rsidR="00390006" w:rsidRPr="00390006">
              <w:rPr>
                <w:webHidden/>
              </w:rPr>
            </w:r>
            <w:r w:rsidR="00390006" w:rsidRPr="00390006">
              <w:rPr>
                <w:webHidden/>
              </w:rPr>
              <w:fldChar w:fldCharType="separate"/>
            </w:r>
            <w:r w:rsidR="00C039B8">
              <w:rPr>
                <w:webHidden/>
              </w:rPr>
              <w:t>56</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80" w:history="1">
            <w:r w:rsidR="00390006" w:rsidRPr="00390006">
              <w:rPr>
                <w:rStyle w:val="Hyperlink"/>
              </w:rPr>
              <w:t>7.2</w:t>
            </w:r>
            <w:r w:rsidR="00390006" w:rsidRPr="00390006">
              <w:rPr>
                <w:rFonts w:eastAsiaTheme="minorEastAsia"/>
                <w:b w:val="0"/>
                <w:lang w:val="en-US"/>
              </w:rPr>
              <w:tab/>
            </w:r>
            <w:r w:rsidR="00390006" w:rsidRPr="00390006">
              <w:rPr>
                <w:rStyle w:val="Hyperlink"/>
              </w:rPr>
              <w:t>Detyrimet e prapambetura të pushtetit qendror</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_Toc74912880 \h </w:instrText>
            </w:r>
            <w:r w:rsidR="00390006" w:rsidRPr="00390006">
              <w:rPr>
                <w:webHidden/>
              </w:rPr>
            </w:r>
            <w:r w:rsidR="00390006" w:rsidRPr="00390006">
              <w:rPr>
                <w:webHidden/>
              </w:rPr>
              <w:fldChar w:fldCharType="separate"/>
            </w:r>
            <w:r w:rsidR="00C039B8">
              <w:rPr>
                <w:webHidden/>
              </w:rPr>
              <w:t>59</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81" w:history="1">
            <w:r w:rsidR="00390006" w:rsidRPr="00390006">
              <w:rPr>
                <w:rStyle w:val="Hyperlink"/>
              </w:rPr>
              <w:t>7.3</w:t>
            </w:r>
            <w:r w:rsidR="00390006" w:rsidRPr="00390006">
              <w:rPr>
                <w:rFonts w:eastAsiaTheme="minorEastAsia"/>
                <w:b w:val="0"/>
                <w:lang w:val="en-US"/>
              </w:rPr>
              <w:tab/>
            </w:r>
            <w:r w:rsidR="00390006" w:rsidRPr="00390006">
              <w:rPr>
                <w:rStyle w:val="Hyperlink"/>
              </w:rPr>
              <w:t>Koncesionet/PPP-të</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_Toc74912881 \h </w:instrText>
            </w:r>
            <w:r w:rsidR="00390006" w:rsidRPr="00390006">
              <w:rPr>
                <w:webHidden/>
              </w:rPr>
            </w:r>
            <w:r w:rsidR="00390006" w:rsidRPr="00390006">
              <w:rPr>
                <w:webHidden/>
              </w:rPr>
              <w:fldChar w:fldCharType="separate"/>
            </w:r>
            <w:r w:rsidR="00C039B8">
              <w:rPr>
                <w:webHidden/>
              </w:rPr>
              <w:t>61</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82" w:history="1">
            <w:r w:rsidR="00390006" w:rsidRPr="00390006">
              <w:rPr>
                <w:rStyle w:val="Hyperlink"/>
              </w:rPr>
              <w:t>7.4</w:t>
            </w:r>
            <w:r w:rsidR="00390006" w:rsidRPr="00390006">
              <w:rPr>
                <w:rFonts w:eastAsiaTheme="minorEastAsia"/>
                <w:b w:val="0"/>
                <w:lang w:val="en-US"/>
              </w:rPr>
              <w:tab/>
            </w:r>
            <w:r w:rsidR="00390006" w:rsidRPr="00390006">
              <w:rPr>
                <w:rStyle w:val="Hyperlink"/>
              </w:rPr>
              <w:t>Detyrime të tjera Kontigjente: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_Toc74912882 \h </w:instrText>
            </w:r>
            <w:r w:rsidR="00390006" w:rsidRPr="00390006">
              <w:rPr>
                <w:webHidden/>
              </w:rPr>
            </w:r>
            <w:r w:rsidR="00390006" w:rsidRPr="00390006">
              <w:rPr>
                <w:webHidden/>
              </w:rPr>
              <w:fldChar w:fldCharType="separate"/>
            </w:r>
            <w:r w:rsidR="00C039B8">
              <w:rPr>
                <w:webHidden/>
              </w:rPr>
              <w:t>62</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83" w:history="1">
            <w:r w:rsidR="00390006" w:rsidRPr="00390006">
              <w:rPr>
                <w:rStyle w:val="Hyperlink"/>
                <w:szCs w:val="22"/>
              </w:rPr>
              <w:t>7.4.1</w:t>
            </w:r>
            <w:r w:rsidR="00390006" w:rsidRPr="00390006">
              <w:rPr>
                <w:rFonts w:eastAsiaTheme="minorEastAsia"/>
                <w:szCs w:val="22"/>
              </w:rPr>
              <w:tab/>
            </w:r>
            <w:r w:rsidR="00390006" w:rsidRPr="00390006">
              <w:rPr>
                <w:rStyle w:val="Hyperlink"/>
                <w:szCs w:val="22"/>
              </w:rPr>
              <w:t>Vendimet e Gjykatës së të Drejtave të Njeriut në Strasburg (GJEDNJ)</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_Toc74912883 \h </w:instrText>
            </w:r>
            <w:r w:rsidR="00390006" w:rsidRPr="00390006">
              <w:rPr>
                <w:webHidden/>
                <w:szCs w:val="22"/>
              </w:rPr>
            </w:r>
            <w:r w:rsidR="00390006" w:rsidRPr="00390006">
              <w:rPr>
                <w:webHidden/>
                <w:szCs w:val="22"/>
              </w:rPr>
              <w:fldChar w:fldCharType="separate"/>
            </w:r>
            <w:r w:rsidR="00C039B8">
              <w:rPr>
                <w:webHidden/>
                <w:szCs w:val="22"/>
              </w:rPr>
              <w:t>62</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84" w:history="1">
            <w:r w:rsidR="00390006" w:rsidRPr="00390006">
              <w:rPr>
                <w:rStyle w:val="Hyperlink"/>
                <w:szCs w:val="22"/>
              </w:rPr>
              <w:t>7.4.2</w:t>
            </w:r>
            <w:r w:rsidR="00390006" w:rsidRPr="00390006">
              <w:rPr>
                <w:rFonts w:eastAsiaTheme="minorEastAsia"/>
                <w:szCs w:val="22"/>
              </w:rPr>
              <w:tab/>
            </w:r>
            <w:r w:rsidR="00390006" w:rsidRPr="00390006">
              <w:rPr>
                <w:rStyle w:val="Hyperlink"/>
                <w:szCs w:val="22"/>
              </w:rPr>
              <w:t>Vendimet e Gjykatës Ndërkombëtare të Arbitrazhit</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_Toc74912884 \h </w:instrText>
            </w:r>
            <w:r w:rsidR="00390006" w:rsidRPr="00390006">
              <w:rPr>
                <w:webHidden/>
                <w:szCs w:val="22"/>
              </w:rPr>
            </w:r>
            <w:r w:rsidR="00390006" w:rsidRPr="00390006">
              <w:rPr>
                <w:webHidden/>
                <w:szCs w:val="22"/>
              </w:rPr>
              <w:fldChar w:fldCharType="separate"/>
            </w:r>
            <w:r w:rsidR="00C039B8">
              <w:rPr>
                <w:webHidden/>
                <w:szCs w:val="22"/>
              </w:rPr>
              <w:t>63</w:t>
            </w:r>
            <w:r w:rsidR="00390006" w:rsidRPr="00390006">
              <w:rPr>
                <w:webHidden/>
                <w:szCs w:val="22"/>
              </w:rPr>
              <w:fldChar w:fldCharType="end"/>
            </w:r>
          </w:hyperlink>
        </w:p>
        <w:p w:rsidR="00390006" w:rsidRPr="00390006" w:rsidRDefault="00113685" w:rsidP="00390006">
          <w:pPr>
            <w:pStyle w:val="TOC1"/>
            <w:rPr>
              <w:rFonts w:eastAsiaTheme="minorEastAsia"/>
              <w:color w:val="auto"/>
              <w:sz w:val="24"/>
              <w:lang w:val="en-US"/>
            </w:rPr>
          </w:pPr>
          <w:hyperlink w:anchor="_Toc74912885" w:history="1">
            <w:r w:rsidR="00390006" w:rsidRPr="00390006">
              <w:rPr>
                <w:rStyle w:val="Hyperlink"/>
                <w:rFonts w:ascii="Calibri" w:hAnsi="Calibri" w:cs="Calibri"/>
                <w:sz w:val="24"/>
              </w:rPr>
              <w:t>8.</w:t>
            </w:r>
            <w:r w:rsidR="00390006">
              <w:rPr>
                <w:rStyle w:val="Hyperlink"/>
                <w:rFonts w:ascii="Calibri" w:hAnsi="Calibri" w:cs="Calibri"/>
                <w:sz w:val="24"/>
              </w:rPr>
              <w:t xml:space="preserve"> </w:t>
            </w:r>
            <w:r w:rsidR="00390006" w:rsidRPr="00390006">
              <w:rPr>
                <w:rFonts w:eastAsiaTheme="minorEastAsia"/>
                <w:color w:val="auto"/>
                <w:sz w:val="24"/>
                <w:lang w:val="en-US"/>
              </w:rPr>
              <w:tab/>
            </w:r>
            <w:r w:rsidR="00390006" w:rsidRPr="00390006">
              <w:rPr>
                <w:rStyle w:val="Hyperlink"/>
                <w:rFonts w:ascii="Calibri" w:hAnsi="Calibri" w:cs="Calibri"/>
                <w:sz w:val="24"/>
              </w:rPr>
              <w:t>SHTOJCAT</w:t>
            </w:r>
            <w:r w:rsidR="00390006" w:rsidRPr="00390006">
              <w:rPr>
                <w:webHidden/>
                <w:sz w:val="24"/>
              </w:rPr>
              <w:tab/>
            </w:r>
            <w:r w:rsidR="00390006" w:rsidRPr="00390006">
              <w:rPr>
                <w:webHidden/>
                <w:sz w:val="24"/>
              </w:rPr>
              <w:tab/>
            </w:r>
            <w:r w:rsidR="00390006" w:rsidRPr="00390006">
              <w:rPr>
                <w:webHidden/>
                <w:sz w:val="24"/>
              </w:rPr>
              <w:fldChar w:fldCharType="begin"/>
            </w:r>
            <w:r w:rsidR="00390006" w:rsidRPr="00390006">
              <w:rPr>
                <w:webHidden/>
                <w:sz w:val="24"/>
              </w:rPr>
              <w:instrText xml:space="preserve"> PAGEREF _Toc74912885 \h </w:instrText>
            </w:r>
            <w:r w:rsidR="00390006" w:rsidRPr="00390006">
              <w:rPr>
                <w:webHidden/>
                <w:sz w:val="24"/>
              </w:rPr>
            </w:r>
            <w:r w:rsidR="00390006" w:rsidRPr="00390006">
              <w:rPr>
                <w:webHidden/>
                <w:sz w:val="24"/>
              </w:rPr>
              <w:fldChar w:fldCharType="separate"/>
            </w:r>
            <w:r w:rsidR="00C039B8">
              <w:rPr>
                <w:webHidden/>
                <w:sz w:val="24"/>
              </w:rPr>
              <w:t>64</w:t>
            </w:r>
            <w:r w:rsidR="00390006" w:rsidRPr="00390006">
              <w:rPr>
                <w:webHidden/>
                <w:sz w:val="24"/>
              </w:rPr>
              <w:fldChar w:fldCharType="end"/>
            </w:r>
          </w:hyperlink>
        </w:p>
        <w:p w:rsidR="00390006" w:rsidRPr="00390006" w:rsidRDefault="00113685" w:rsidP="00390006">
          <w:pPr>
            <w:pStyle w:val="TOC2"/>
            <w:spacing w:before="0" w:after="0"/>
            <w:rPr>
              <w:rFonts w:eastAsiaTheme="minorEastAsia"/>
              <w:b w:val="0"/>
              <w:lang w:val="en-US"/>
            </w:rPr>
          </w:pPr>
          <w:hyperlink w:anchor="_Toc74912886" w:history="1">
            <w:r w:rsidR="00390006" w:rsidRPr="00390006">
              <w:rPr>
                <w:rStyle w:val="Hyperlink"/>
              </w:rPr>
              <w:t>8.1</w:t>
            </w:r>
            <w:r w:rsidR="00390006" w:rsidRPr="00390006">
              <w:rPr>
                <w:rFonts w:eastAsiaTheme="minorEastAsia"/>
                <w:b w:val="0"/>
                <w:lang w:val="en-US"/>
              </w:rPr>
              <w:tab/>
            </w:r>
            <w:r w:rsidR="00390006" w:rsidRPr="00390006">
              <w:rPr>
                <w:rStyle w:val="Hyperlink"/>
              </w:rPr>
              <w:t>Shtojca 1 - Zbatimi dhe monitorimi i parimeve dhe rregullave fiskale</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_Toc74912886 \h </w:instrText>
            </w:r>
            <w:r w:rsidR="00390006" w:rsidRPr="00390006">
              <w:rPr>
                <w:webHidden/>
              </w:rPr>
            </w:r>
            <w:r w:rsidR="00390006" w:rsidRPr="00390006">
              <w:rPr>
                <w:webHidden/>
              </w:rPr>
              <w:fldChar w:fldCharType="separate"/>
            </w:r>
            <w:r w:rsidR="00C039B8">
              <w:rPr>
                <w:webHidden/>
              </w:rPr>
              <w:t>64</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87" w:history="1">
            <w:r w:rsidR="00390006" w:rsidRPr="00390006">
              <w:rPr>
                <w:rStyle w:val="Hyperlink"/>
              </w:rPr>
              <w:t>8.2</w:t>
            </w:r>
            <w:r w:rsidR="00390006" w:rsidRPr="00390006">
              <w:rPr>
                <w:rFonts w:eastAsiaTheme="minorEastAsia"/>
                <w:b w:val="0"/>
                <w:lang w:val="en-US"/>
              </w:rPr>
              <w:tab/>
            </w:r>
            <w:r w:rsidR="00390006" w:rsidRPr="00390006">
              <w:rPr>
                <w:rStyle w:val="Hyperlink"/>
              </w:rPr>
              <w:t>Shtojca 2 – Efektet e paketës fiskale 2020</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_Toc74912887 \h </w:instrText>
            </w:r>
            <w:r w:rsidR="00390006" w:rsidRPr="00390006">
              <w:rPr>
                <w:webHidden/>
              </w:rPr>
            </w:r>
            <w:r w:rsidR="00390006" w:rsidRPr="00390006">
              <w:rPr>
                <w:webHidden/>
              </w:rPr>
              <w:fldChar w:fldCharType="separate"/>
            </w:r>
            <w:r w:rsidR="00C039B8">
              <w:rPr>
                <w:webHidden/>
              </w:rPr>
              <w:t>70</w:t>
            </w:r>
            <w:r w:rsidR="00390006" w:rsidRPr="00390006">
              <w:rPr>
                <w:webHidden/>
              </w:rPr>
              <w:fldChar w:fldCharType="end"/>
            </w:r>
          </w:hyperlink>
        </w:p>
        <w:p w:rsidR="00390006" w:rsidRPr="00390006" w:rsidRDefault="00113685" w:rsidP="00390006">
          <w:pPr>
            <w:pStyle w:val="TOC2"/>
            <w:spacing w:before="0" w:after="0"/>
            <w:rPr>
              <w:rFonts w:eastAsiaTheme="minorEastAsia"/>
              <w:b w:val="0"/>
              <w:lang w:val="en-US"/>
            </w:rPr>
          </w:pPr>
          <w:hyperlink w:anchor="_Toc74912888" w:history="1">
            <w:r w:rsidR="00390006" w:rsidRPr="00390006">
              <w:rPr>
                <w:rStyle w:val="Hyperlink"/>
              </w:rPr>
              <w:t>8.3</w:t>
            </w:r>
            <w:r w:rsidR="00390006" w:rsidRPr="00390006">
              <w:rPr>
                <w:rFonts w:eastAsiaTheme="minorEastAsia"/>
                <w:b w:val="0"/>
                <w:lang w:val="en-US"/>
              </w:rPr>
              <w:tab/>
            </w:r>
            <w:r w:rsidR="00390006" w:rsidRPr="00390006">
              <w:rPr>
                <w:rStyle w:val="Hyperlink"/>
              </w:rPr>
              <w:t>Shtojca 3 Treguesit kryesorë të performancës sipas ministrive të linjës</w:t>
            </w:r>
            <w:r w:rsidR="00390006" w:rsidRPr="00390006">
              <w:rPr>
                <w:webHidden/>
              </w:rPr>
              <w:tab/>
            </w:r>
            <w:r w:rsidR="00390006" w:rsidRPr="00390006">
              <w:rPr>
                <w:webHidden/>
              </w:rPr>
              <w:tab/>
            </w:r>
            <w:r w:rsidR="00390006" w:rsidRPr="00390006">
              <w:rPr>
                <w:webHidden/>
              </w:rPr>
              <w:fldChar w:fldCharType="begin"/>
            </w:r>
            <w:r w:rsidR="00390006" w:rsidRPr="00390006">
              <w:rPr>
                <w:webHidden/>
              </w:rPr>
              <w:instrText xml:space="preserve"> PAGEREF _Toc74912888 \h </w:instrText>
            </w:r>
            <w:r w:rsidR="00390006" w:rsidRPr="00390006">
              <w:rPr>
                <w:webHidden/>
              </w:rPr>
            </w:r>
            <w:r w:rsidR="00390006" w:rsidRPr="00390006">
              <w:rPr>
                <w:webHidden/>
              </w:rPr>
              <w:fldChar w:fldCharType="separate"/>
            </w:r>
            <w:r w:rsidR="00C039B8">
              <w:rPr>
                <w:webHidden/>
              </w:rPr>
              <w:t>71</w:t>
            </w:r>
            <w:r w:rsidR="00390006" w:rsidRPr="00390006">
              <w:rPr>
                <w:webHidden/>
              </w:rPr>
              <w:fldChar w:fldCharType="end"/>
            </w:r>
          </w:hyperlink>
        </w:p>
        <w:p w:rsidR="00390006" w:rsidRPr="00390006" w:rsidRDefault="00113685" w:rsidP="00390006">
          <w:pPr>
            <w:pStyle w:val="TOC3"/>
            <w:spacing w:before="0" w:after="0"/>
            <w:rPr>
              <w:rFonts w:eastAsiaTheme="minorEastAsia"/>
              <w:szCs w:val="22"/>
            </w:rPr>
          </w:pPr>
          <w:hyperlink w:anchor="_Toc74912889" w:history="1">
            <w:r w:rsidR="00390006" w:rsidRPr="00390006">
              <w:rPr>
                <w:rStyle w:val="Hyperlink"/>
                <w:szCs w:val="22"/>
              </w:rPr>
              <w:t>8.3.1</w:t>
            </w:r>
            <w:r w:rsidR="00390006" w:rsidRPr="00390006">
              <w:rPr>
                <w:rFonts w:eastAsiaTheme="minorEastAsia"/>
                <w:szCs w:val="22"/>
              </w:rPr>
              <w:tab/>
            </w:r>
            <w:r w:rsidR="00390006" w:rsidRPr="00390006">
              <w:rPr>
                <w:rStyle w:val="Hyperlink"/>
                <w:szCs w:val="22"/>
              </w:rPr>
              <w:t>Shëndetësia dhe Mbrojtja Sociale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_Toc74912889 \h </w:instrText>
            </w:r>
            <w:r w:rsidR="00390006" w:rsidRPr="00390006">
              <w:rPr>
                <w:webHidden/>
                <w:szCs w:val="22"/>
              </w:rPr>
            </w:r>
            <w:r w:rsidR="00390006" w:rsidRPr="00390006">
              <w:rPr>
                <w:webHidden/>
                <w:szCs w:val="22"/>
              </w:rPr>
              <w:fldChar w:fldCharType="separate"/>
            </w:r>
            <w:r w:rsidR="00C039B8">
              <w:rPr>
                <w:webHidden/>
                <w:szCs w:val="22"/>
              </w:rPr>
              <w:t>72</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0" w:history="1">
            <w:r w:rsidR="00390006" w:rsidRPr="00390006">
              <w:rPr>
                <w:rStyle w:val="Hyperlink"/>
                <w:szCs w:val="22"/>
              </w:rPr>
              <w:t>8.3.2</w:t>
            </w:r>
            <w:r w:rsidR="00390006" w:rsidRPr="00390006">
              <w:rPr>
                <w:rFonts w:eastAsiaTheme="minorEastAsia"/>
                <w:szCs w:val="22"/>
              </w:rPr>
              <w:tab/>
            </w:r>
            <w:r w:rsidR="00390006" w:rsidRPr="00390006">
              <w:rPr>
                <w:rStyle w:val="Hyperlink"/>
                <w:szCs w:val="22"/>
              </w:rPr>
              <w:t>Arsimi</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_Toc74912890 \h </w:instrText>
            </w:r>
            <w:r w:rsidR="00390006" w:rsidRPr="00390006">
              <w:rPr>
                <w:webHidden/>
                <w:szCs w:val="22"/>
              </w:rPr>
            </w:r>
            <w:r w:rsidR="00390006" w:rsidRPr="00390006">
              <w:rPr>
                <w:webHidden/>
                <w:szCs w:val="22"/>
              </w:rPr>
              <w:fldChar w:fldCharType="separate"/>
            </w:r>
            <w:r w:rsidR="00C039B8">
              <w:rPr>
                <w:webHidden/>
                <w:szCs w:val="22"/>
              </w:rPr>
              <w:t>74</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1" w:history="1">
            <w:r w:rsidR="00390006" w:rsidRPr="00390006">
              <w:rPr>
                <w:rStyle w:val="Hyperlink"/>
                <w:szCs w:val="22"/>
              </w:rPr>
              <w:t>8.3.3</w:t>
            </w:r>
            <w:r w:rsidR="00390006" w:rsidRPr="00390006">
              <w:rPr>
                <w:rFonts w:eastAsiaTheme="minorEastAsia"/>
                <w:szCs w:val="22"/>
              </w:rPr>
              <w:tab/>
            </w:r>
            <w:r w:rsidR="00390006" w:rsidRPr="00390006">
              <w:rPr>
                <w:rStyle w:val="Hyperlink"/>
                <w:szCs w:val="22"/>
              </w:rPr>
              <w:t>Bujqësia dhe Zhvillimi Rural</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_Toc74912891 \h </w:instrText>
            </w:r>
            <w:r w:rsidR="00390006" w:rsidRPr="00390006">
              <w:rPr>
                <w:webHidden/>
                <w:szCs w:val="22"/>
              </w:rPr>
            </w:r>
            <w:r w:rsidR="00390006" w:rsidRPr="00390006">
              <w:rPr>
                <w:webHidden/>
                <w:szCs w:val="22"/>
              </w:rPr>
              <w:fldChar w:fldCharType="separate"/>
            </w:r>
            <w:r w:rsidR="00C039B8">
              <w:rPr>
                <w:webHidden/>
                <w:szCs w:val="22"/>
              </w:rPr>
              <w:t>76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2" w:history="1">
            <w:r w:rsidR="00390006" w:rsidRPr="00390006">
              <w:rPr>
                <w:rStyle w:val="Hyperlink"/>
                <w:szCs w:val="22"/>
              </w:rPr>
              <w:t>8.3.4</w:t>
            </w:r>
            <w:r w:rsidR="00390006" w:rsidRPr="00390006">
              <w:rPr>
                <w:rFonts w:eastAsiaTheme="minorEastAsia"/>
                <w:szCs w:val="22"/>
              </w:rPr>
              <w:tab/>
            </w:r>
            <w:r w:rsidR="00390006" w:rsidRPr="00390006">
              <w:rPr>
                <w:rStyle w:val="Hyperlink"/>
                <w:szCs w:val="22"/>
              </w:rPr>
              <w:t>Infrastruktura dhe Energjia</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_Toc74912892 \h </w:instrText>
            </w:r>
            <w:r w:rsidR="00390006" w:rsidRPr="00390006">
              <w:rPr>
                <w:webHidden/>
                <w:szCs w:val="22"/>
              </w:rPr>
            </w:r>
            <w:r w:rsidR="00390006" w:rsidRPr="00390006">
              <w:rPr>
                <w:webHidden/>
                <w:szCs w:val="22"/>
              </w:rPr>
              <w:fldChar w:fldCharType="separate"/>
            </w:r>
            <w:r w:rsidR="00C039B8">
              <w:rPr>
                <w:webHidden/>
                <w:szCs w:val="22"/>
              </w:rPr>
              <w:t>77</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3" w:history="1">
            <w:r w:rsidR="00390006" w:rsidRPr="00390006">
              <w:rPr>
                <w:rStyle w:val="Hyperlink"/>
                <w:szCs w:val="22"/>
              </w:rPr>
              <w:t>8.3.5</w:t>
            </w:r>
            <w:r w:rsidR="00390006" w:rsidRPr="00390006">
              <w:rPr>
                <w:rFonts w:eastAsiaTheme="minorEastAsia"/>
                <w:szCs w:val="22"/>
              </w:rPr>
              <w:tab/>
            </w:r>
            <w:r w:rsidR="00390006" w:rsidRPr="00390006">
              <w:rPr>
                <w:rStyle w:val="Hyperlink"/>
                <w:szCs w:val="22"/>
              </w:rPr>
              <w:t>Turizmi dhe Mjedisi</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_Toc74912893 \h </w:instrText>
            </w:r>
            <w:r w:rsidR="00390006" w:rsidRPr="00390006">
              <w:rPr>
                <w:webHidden/>
                <w:szCs w:val="22"/>
              </w:rPr>
            </w:r>
            <w:r w:rsidR="00390006" w:rsidRPr="00390006">
              <w:rPr>
                <w:webHidden/>
                <w:szCs w:val="22"/>
              </w:rPr>
              <w:fldChar w:fldCharType="separate"/>
            </w:r>
            <w:r w:rsidR="00C039B8">
              <w:rPr>
                <w:webHidden/>
                <w:szCs w:val="22"/>
              </w:rPr>
              <w:t>79</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4" w:history="1">
            <w:r w:rsidR="00390006" w:rsidRPr="00390006">
              <w:rPr>
                <w:rStyle w:val="Hyperlink"/>
                <w:szCs w:val="22"/>
              </w:rPr>
              <w:t>8.3.6</w:t>
            </w:r>
            <w:r w:rsidR="00390006" w:rsidRPr="00390006">
              <w:rPr>
                <w:rFonts w:eastAsiaTheme="minorEastAsia"/>
                <w:szCs w:val="22"/>
              </w:rPr>
              <w:tab/>
            </w:r>
            <w:r w:rsidR="00390006" w:rsidRPr="00390006">
              <w:rPr>
                <w:rStyle w:val="Hyperlink"/>
                <w:szCs w:val="22"/>
              </w:rPr>
              <w:t>Drejtësia</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_Toc74912894 \h </w:instrText>
            </w:r>
            <w:r w:rsidR="00390006" w:rsidRPr="00390006">
              <w:rPr>
                <w:webHidden/>
                <w:szCs w:val="22"/>
              </w:rPr>
            </w:r>
            <w:r w:rsidR="00390006" w:rsidRPr="00390006">
              <w:rPr>
                <w:webHidden/>
                <w:szCs w:val="22"/>
              </w:rPr>
              <w:fldChar w:fldCharType="separate"/>
            </w:r>
            <w:r w:rsidR="00C039B8">
              <w:rPr>
                <w:webHidden/>
                <w:szCs w:val="22"/>
              </w:rPr>
              <w:t>80</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5" w:history="1">
            <w:r w:rsidR="00390006" w:rsidRPr="00390006">
              <w:rPr>
                <w:rStyle w:val="Hyperlink"/>
                <w:szCs w:val="22"/>
              </w:rPr>
              <w:t>8.3.7</w:t>
            </w:r>
            <w:r w:rsidR="00390006" w:rsidRPr="00390006">
              <w:rPr>
                <w:rFonts w:eastAsiaTheme="minorEastAsia"/>
                <w:szCs w:val="22"/>
              </w:rPr>
              <w:tab/>
            </w:r>
            <w:r w:rsidR="00390006" w:rsidRPr="00390006">
              <w:rPr>
                <w:rStyle w:val="Hyperlink"/>
                <w:szCs w:val="22"/>
              </w:rPr>
              <w:t>Institucionet e Sistemit të Drejtësisë</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_Toc74912895 \h </w:instrText>
            </w:r>
            <w:r w:rsidR="00390006" w:rsidRPr="00390006">
              <w:rPr>
                <w:webHidden/>
                <w:szCs w:val="22"/>
              </w:rPr>
            </w:r>
            <w:r w:rsidR="00390006" w:rsidRPr="00390006">
              <w:rPr>
                <w:webHidden/>
                <w:szCs w:val="22"/>
              </w:rPr>
              <w:fldChar w:fldCharType="separate"/>
            </w:r>
            <w:r w:rsidR="00C039B8">
              <w:rPr>
                <w:webHidden/>
                <w:szCs w:val="22"/>
              </w:rPr>
              <w:t>81</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6" w:history="1">
            <w:r w:rsidR="00390006" w:rsidRPr="00390006">
              <w:rPr>
                <w:rStyle w:val="Hyperlink"/>
                <w:szCs w:val="22"/>
              </w:rPr>
              <w:t>8.3.8</w:t>
            </w:r>
            <w:r w:rsidR="00390006" w:rsidRPr="00390006">
              <w:rPr>
                <w:rFonts w:eastAsiaTheme="minorEastAsia"/>
                <w:szCs w:val="22"/>
              </w:rPr>
              <w:tab/>
            </w:r>
            <w:r w:rsidR="00390006" w:rsidRPr="00390006">
              <w:rPr>
                <w:rStyle w:val="Hyperlink"/>
                <w:szCs w:val="22"/>
              </w:rPr>
              <w:t>Financat, Ekonomia, Punësimi dhe Arsimi Profesional</w:t>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_Toc74912896 \h </w:instrText>
            </w:r>
            <w:r w:rsidR="00390006" w:rsidRPr="00390006">
              <w:rPr>
                <w:webHidden/>
                <w:szCs w:val="22"/>
              </w:rPr>
            </w:r>
            <w:r w:rsidR="00390006" w:rsidRPr="00390006">
              <w:rPr>
                <w:webHidden/>
                <w:szCs w:val="22"/>
              </w:rPr>
              <w:fldChar w:fldCharType="separate"/>
            </w:r>
            <w:r w:rsidR="00C039B8">
              <w:rPr>
                <w:webHidden/>
                <w:szCs w:val="22"/>
              </w:rPr>
              <w:t>81</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7" w:history="1">
            <w:r w:rsidR="00390006" w:rsidRPr="00390006">
              <w:rPr>
                <w:rStyle w:val="Hyperlink"/>
                <w:szCs w:val="22"/>
              </w:rPr>
              <w:t>8.3.9</w:t>
            </w:r>
            <w:r w:rsidR="00390006" w:rsidRPr="00390006">
              <w:rPr>
                <w:rFonts w:eastAsiaTheme="minorEastAsia"/>
                <w:szCs w:val="22"/>
              </w:rPr>
              <w:tab/>
            </w:r>
            <w:r w:rsidR="00390006" w:rsidRPr="00390006">
              <w:rPr>
                <w:rStyle w:val="Hyperlink"/>
                <w:szCs w:val="22"/>
              </w:rPr>
              <w:t>Mbrojtja</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_Toc74912897 \h </w:instrText>
            </w:r>
            <w:r w:rsidR="00390006" w:rsidRPr="00390006">
              <w:rPr>
                <w:webHidden/>
                <w:szCs w:val="22"/>
              </w:rPr>
            </w:r>
            <w:r w:rsidR="00390006" w:rsidRPr="00390006">
              <w:rPr>
                <w:webHidden/>
                <w:szCs w:val="22"/>
              </w:rPr>
              <w:fldChar w:fldCharType="separate"/>
            </w:r>
            <w:r w:rsidR="00C039B8">
              <w:rPr>
                <w:webHidden/>
                <w:szCs w:val="22"/>
              </w:rPr>
              <w:t>84</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8" w:history="1">
            <w:r w:rsidR="00390006" w:rsidRPr="00390006">
              <w:rPr>
                <w:rStyle w:val="Hyperlink"/>
                <w:szCs w:val="22"/>
              </w:rPr>
              <w:t>8.3.10</w:t>
            </w:r>
            <w:r w:rsidR="00390006" w:rsidRPr="00390006">
              <w:rPr>
                <w:rFonts w:eastAsiaTheme="minorEastAsia"/>
                <w:szCs w:val="22"/>
              </w:rPr>
              <w:tab/>
            </w:r>
            <w:r w:rsidR="00390006" w:rsidRPr="00390006">
              <w:rPr>
                <w:rStyle w:val="Hyperlink"/>
                <w:szCs w:val="22"/>
              </w:rPr>
              <w:t>Kultura</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_Toc74912898 \h </w:instrText>
            </w:r>
            <w:r w:rsidR="00390006" w:rsidRPr="00390006">
              <w:rPr>
                <w:webHidden/>
                <w:szCs w:val="22"/>
              </w:rPr>
            </w:r>
            <w:r w:rsidR="00390006" w:rsidRPr="00390006">
              <w:rPr>
                <w:webHidden/>
                <w:szCs w:val="22"/>
              </w:rPr>
              <w:fldChar w:fldCharType="separate"/>
            </w:r>
            <w:r w:rsidR="00C039B8">
              <w:rPr>
                <w:webHidden/>
                <w:szCs w:val="22"/>
              </w:rPr>
              <w:t>85</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899" w:history="1">
            <w:r w:rsidR="00390006" w:rsidRPr="00390006">
              <w:rPr>
                <w:rStyle w:val="Hyperlink"/>
                <w:szCs w:val="22"/>
              </w:rPr>
              <w:t>8.3.11</w:t>
            </w:r>
            <w:r w:rsidR="00390006" w:rsidRPr="00390006">
              <w:rPr>
                <w:rFonts w:eastAsiaTheme="minorEastAsia"/>
                <w:szCs w:val="22"/>
              </w:rPr>
              <w:tab/>
            </w:r>
            <w:r w:rsidR="00390006" w:rsidRPr="00390006">
              <w:rPr>
                <w:rStyle w:val="Hyperlink"/>
                <w:szCs w:val="22"/>
              </w:rPr>
              <w:t>Rendi dhe Siguria Publike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_Toc74912899 \h </w:instrText>
            </w:r>
            <w:r w:rsidR="00390006" w:rsidRPr="00390006">
              <w:rPr>
                <w:webHidden/>
                <w:szCs w:val="22"/>
              </w:rPr>
            </w:r>
            <w:r w:rsidR="00390006" w:rsidRPr="00390006">
              <w:rPr>
                <w:webHidden/>
                <w:szCs w:val="22"/>
              </w:rPr>
              <w:fldChar w:fldCharType="separate"/>
            </w:r>
            <w:r w:rsidR="00C039B8">
              <w:rPr>
                <w:webHidden/>
                <w:szCs w:val="22"/>
              </w:rPr>
              <w:t>86</w:t>
            </w:r>
            <w:r w:rsidR="00390006" w:rsidRPr="00390006">
              <w:rPr>
                <w:webHidden/>
                <w:szCs w:val="22"/>
              </w:rPr>
              <w:fldChar w:fldCharType="end"/>
            </w:r>
          </w:hyperlink>
        </w:p>
        <w:p w:rsidR="00390006" w:rsidRPr="00390006" w:rsidRDefault="00113685" w:rsidP="00390006">
          <w:pPr>
            <w:pStyle w:val="TOC3"/>
            <w:spacing w:before="0" w:after="0"/>
            <w:rPr>
              <w:rFonts w:eastAsiaTheme="minorEastAsia"/>
              <w:szCs w:val="22"/>
            </w:rPr>
          </w:pPr>
          <w:hyperlink w:anchor="_Toc74912900" w:history="1">
            <w:r w:rsidR="00390006" w:rsidRPr="00390006">
              <w:rPr>
                <w:rStyle w:val="Hyperlink"/>
                <w:szCs w:val="22"/>
              </w:rPr>
              <w:t>8.3.12</w:t>
            </w:r>
            <w:r w:rsidR="00390006" w:rsidRPr="00390006">
              <w:rPr>
                <w:rFonts w:eastAsiaTheme="minorEastAsia"/>
                <w:szCs w:val="22"/>
              </w:rPr>
              <w:tab/>
            </w:r>
            <w:r w:rsidR="00390006" w:rsidRPr="00390006">
              <w:rPr>
                <w:rStyle w:val="Hyperlink"/>
                <w:szCs w:val="22"/>
              </w:rPr>
              <w:t>Politika e Jashtme</w:t>
            </w:r>
            <w:r w:rsidR="00390006" w:rsidRPr="00390006">
              <w:rPr>
                <w:webHidden/>
                <w:szCs w:val="22"/>
              </w:rPr>
              <w:tab/>
            </w:r>
            <w:r w:rsidR="00390006" w:rsidRPr="00390006">
              <w:rPr>
                <w:webHidden/>
                <w:szCs w:val="22"/>
              </w:rPr>
              <w:tab/>
            </w:r>
            <w:r w:rsidR="00390006" w:rsidRPr="00390006">
              <w:rPr>
                <w:webHidden/>
                <w:szCs w:val="22"/>
              </w:rPr>
              <w:fldChar w:fldCharType="begin"/>
            </w:r>
            <w:r w:rsidR="00390006" w:rsidRPr="00390006">
              <w:rPr>
                <w:webHidden/>
                <w:szCs w:val="22"/>
              </w:rPr>
              <w:instrText xml:space="preserve"> PAGEREF _Toc74912900 \h </w:instrText>
            </w:r>
            <w:r w:rsidR="00390006" w:rsidRPr="00390006">
              <w:rPr>
                <w:webHidden/>
                <w:szCs w:val="22"/>
              </w:rPr>
            </w:r>
            <w:r w:rsidR="00390006" w:rsidRPr="00390006">
              <w:rPr>
                <w:webHidden/>
                <w:szCs w:val="22"/>
              </w:rPr>
              <w:fldChar w:fldCharType="separate"/>
            </w:r>
            <w:r w:rsidR="00C039B8">
              <w:rPr>
                <w:webHidden/>
                <w:szCs w:val="22"/>
              </w:rPr>
              <w:t>87</w:t>
            </w:r>
            <w:r w:rsidR="00390006" w:rsidRPr="00390006">
              <w:rPr>
                <w:webHidden/>
                <w:szCs w:val="22"/>
              </w:rPr>
              <w:fldChar w:fldCharType="end"/>
            </w:r>
          </w:hyperlink>
        </w:p>
        <w:p w:rsidR="005209FF" w:rsidRPr="00001FA5" w:rsidRDefault="005209FF" w:rsidP="00390006">
          <w:pPr>
            <w:pStyle w:val="TOC3"/>
            <w:spacing w:before="0" w:after="0"/>
          </w:pPr>
          <w:r w:rsidRPr="00390006">
            <w:rPr>
              <w:b/>
              <w:bCs/>
              <w:szCs w:val="22"/>
            </w:rPr>
            <w:fldChar w:fldCharType="end"/>
          </w:r>
        </w:p>
      </w:sdtContent>
    </w:sdt>
    <w:p w:rsidR="007F44B9" w:rsidRPr="00001FA5" w:rsidRDefault="007F44B9" w:rsidP="006E5463">
      <w:pPr>
        <w:snapToGrid w:val="0"/>
        <w:jc w:val="center"/>
        <w:rPr>
          <w:rFonts w:cs="Calibri"/>
          <w:lang w:val="sq-AL"/>
        </w:rPr>
      </w:pPr>
    </w:p>
    <w:p w:rsidR="007F44B9" w:rsidRPr="00001FA5" w:rsidRDefault="007F44B9">
      <w:pPr>
        <w:rPr>
          <w:rFonts w:cs="Calibri"/>
          <w:lang w:val="sq-AL"/>
        </w:rPr>
        <w:sectPr w:rsidR="007F44B9" w:rsidRPr="00001FA5" w:rsidSect="00B83536">
          <w:pgSz w:w="12240" w:h="15840"/>
          <w:pgMar w:top="1440" w:right="907" w:bottom="1440" w:left="806" w:header="720" w:footer="720" w:gutter="0"/>
          <w:cols w:space="720"/>
          <w:docGrid w:linePitch="360"/>
        </w:sectPr>
      </w:pPr>
    </w:p>
    <w:p w:rsidR="009158B4" w:rsidRPr="00001FA5" w:rsidRDefault="009158B4" w:rsidP="00887CC8">
      <w:pPr>
        <w:pStyle w:val="TableofFigures"/>
        <w:tabs>
          <w:tab w:val="right" w:leader="dot" w:pos="10440"/>
        </w:tabs>
        <w:spacing w:before="0"/>
        <w:jc w:val="center"/>
        <w:rPr>
          <w:rFonts w:ascii="Calibri" w:hAnsi="Calibri" w:cs="Calibri"/>
          <w:b/>
          <w:color w:val="0F6FC6" w:themeColor="accent1"/>
          <w:lang w:val="sq-AL"/>
        </w:rPr>
      </w:pPr>
      <w:r w:rsidRPr="00001FA5">
        <w:rPr>
          <w:rFonts w:ascii="Calibri" w:hAnsi="Calibri" w:cs="Calibri"/>
          <w:b/>
          <w:color w:val="0F6FC6" w:themeColor="accent1"/>
          <w:lang w:val="sq-AL"/>
        </w:rPr>
        <w:lastRenderedPageBreak/>
        <w:t>TABELA DHE GRAFIK</w:t>
      </w:r>
      <w:r w:rsidR="00C33B16" w:rsidRPr="00001FA5">
        <w:rPr>
          <w:rFonts w:ascii="Calibri" w:hAnsi="Calibri" w:cs="Calibri"/>
          <w:b/>
          <w:color w:val="0F6FC6" w:themeColor="accent1"/>
          <w:lang w:val="sq-AL"/>
        </w:rPr>
        <w:t>Ë</w:t>
      </w:r>
    </w:p>
    <w:p w:rsidR="00A13DB0" w:rsidRPr="00A13DB0" w:rsidRDefault="009158B4"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r w:rsidRPr="00A13DB0">
        <w:rPr>
          <w:rStyle w:val="Hyperlink"/>
          <w:rFonts w:ascii="Calibri" w:hAnsi="Calibri" w:cs="Calibri"/>
          <w:noProof/>
          <w:color w:val="0B5294" w:themeColor="accent1" w:themeShade="BF"/>
          <w:sz w:val="18"/>
          <w:szCs w:val="18"/>
          <w:lang w:val="sq-AL"/>
        </w:rPr>
        <w:fldChar w:fldCharType="begin"/>
      </w:r>
      <w:r w:rsidRPr="00A13DB0">
        <w:rPr>
          <w:rStyle w:val="Hyperlink"/>
          <w:rFonts w:ascii="Calibri" w:hAnsi="Calibri" w:cs="Calibri"/>
          <w:noProof/>
          <w:color w:val="0B5294" w:themeColor="accent1" w:themeShade="BF"/>
          <w:sz w:val="18"/>
          <w:szCs w:val="18"/>
          <w:lang w:val="sq-AL"/>
        </w:rPr>
        <w:instrText xml:space="preserve"> TOC \h \z \c "Tabela" </w:instrText>
      </w:r>
      <w:r w:rsidRPr="00A13DB0">
        <w:rPr>
          <w:rStyle w:val="Hyperlink"/>
          <w:rFonts w:ascii="Calibri" w:hAnsi="Calibri" w:cs="Calibri"/>
          <w:noProof/>
          <w:color w:val="0B5294" w:themeColor="accent1" w:themeShade="BF"/>
          <w:sz w:val="18"/>
          <w:szCs w:val="18"/>
          <w:lang w:val="sq-AL"/>
        </w:rPr>
        <w:fldChar w:fldCharType="separate"/>
      </w:r>
      <w:hyperlink w:anchor="_Toc74913662" w:history="1">
        <w:r w:rsidR="00A13DB0" w:rsidRPr="00A13DB0">
          <w:rPr>
            <w:rStyle w:val="Hyperlink"/>
            <w:rFonts w:cs="Calibri"/>
            <w:noProof/>
            <w:color w:val="0B5294" w:themeColor="accent1" w:themeShade="BF"/>
            <w:sz w:val="18"/>
            <w:szCs w:val="18"/>
            <w:lang w:val="sq-AL"/>
          </w:rPr>
          <w:t>Tabela 1 Produkti i Brendshëm Bruto</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_Toc74913662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9</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3" w:history="1">
        <w:r w:rsidR="00A13DB0" w:rsidRPr="00A13DB0">
          <w:rPr>
            <w:rStyle w:val="Hyperlink"/>
            <w:rFonts w:cs="Calibri"/>
            <w:noProof/>
            <w:color w:val="0B5294" w:themeColor="accent1" w:themeShade="BF"/>
            <w:sz w:val="18"/>
            <w:szCs w:val="18"/>
            <w:lang w:val="sq-AL"/>
          </w:rPr>
          <w:t>Tabela 2 Norma e papunësisë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_Toc74913663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10</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4" w:history="1">
        <w:r w:rsidR="00A13DB0" w:rsidRPr="00A13DB0">
          <w:rPr>
            <w:rStyle w:val="Hyperlink"/>
            <w:rFonts w:cs="Calibri"/>
            <w:noProof/>
            <w:color w:val="0B5294" w:themeColor="accent1" w:themeShade="BF"/>
            <w:sz w:val="18"/>
            <w:szCs w:val="18"/>
            <w:lang w:val="sq-AL"/>
          </w:rPr>
          <w:t>Tabela 3 Bilanci tregtar</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_Toc74913664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10</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5" w:history="1">
        <w:r w:rsidR="00A13DB0" w:rsidRPr="00A13DB0">
          <w:rPr>
            <w:rStyle w:val="Hyperlink"/>
            <w:rFonts w:cs="Calibri"/>
            <w:noProof/>
            <w:color w:val="0B5294" w:themeColor="accent1" w:themeShade="BF"/>
            <w:sz w:val="18"/>
            <w:szCs w:val="18"/>
            <w:lang w:val="sq-AL"/>
          </w:rPr>
          <w:t>Tabela 4 Norma e inflacionit</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_Toc74913665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10</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6" w:history="1">
        <w:r w:rsidR="00A13DB0" w:rsidRPr="00A13DB0">
          <w:rPr>
            <w:rStyle w:val="Hyperlink"/>
            <w:rFonts w:cs="Calibri"/>
            <w:noProof/>
            <w:color w:val="0B5294" w:themeColor="accent1" w:themeShade="BF"/>
            <w:sz w:val="18"/>
            <w:szCs w:val="18"/>
            <w:lang w:val="sq-AL"/>
          </w:rPr>
          <w:t>Tabela 5 Bilanci fiskal</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_Toc74913666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7" w:history="1">
        <w:r w:rsidR="00A13DB0" w:rsidRPr="00A13DB0">
          <w:rPr>
            <w:rStyle w:val="Hyperlink"/>
            <w:rFonts w:cs="Calibri"/>
            <w:noProof/>
            <w:color w:val="0B5294" w:themeColor="accent1" w:themeShade="BF"/>
            <w:sz w:val="18"/>
            <w:szCs w:val="18"/>
            <w:lang w:val="sq-AL"/>
          </w:rPr>
          <w:t>Tabela 6 Borxhi publik</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_Toc74913667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8" w:history="1">
        <w:r w:rsidR="00A13DB0" w:rsidRPr="00A13DB0">
          <w:rPr>
            <w:rStyle w:val="Hyperlink"/>
            <w:rFonts w:cs="Calibri"/>
            <w:noProof/>
            <w:color w:val="0B5294" w:themeColor="accent1" w:themeShade="BF"/>
            <w:sz w:val="18"/>
            <w:szCs w:val="18"/>
            <w:lang w:val="sq-AL"/>
          </w:rPr>
          <w:t>Tabela 7 Treguesit e të ardhurave kryesore (në miliardë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_Toc74913668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14</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69" w:history="1">
        <w:r w:rsidR="00A13DB0" w:rsidRPr="00A13DB0">
          <w:rPr>
            <w:rStyle w:val="Hyperlink"/>
            <w:rFonts w:cs="Calibri"/>
            <w:noProof/>
            <w:color w:val="0B5294" w:themeColor="accent1" w:themeShade="BF"/>
            <w:sz w:val="18"/>
            <w:szCs w:val="18"/>
            <w:lang w:val="sq-AL"/>
          </w:rPr>
          <w:t>Tabela 8 Të ardhurat nga tatimet dhe doganat (në milionë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_Toc74913669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19</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0" w:history="1">
        <w:r w:rsidR="00A13DB0" w:rsidRPr="00A13DB0">
          <w:rPr>
            <w:rStyle w:val="Hyperlink"/>
            <w:rFonts w:cs="Calibri"/>
            <w:noProof/>
            <w:color w:val="0B5294" w:themeColor="accent1" w:themeShade="BF"/>
            <w:sz w:val="18"/>
            <w:szCs w:val="18"/>
            <w:lang w:val="sq-AL"/>
          </w:rPr>
          <w:t>Tabela 9 Performanca e të ardhurave nga akciza: mallrat kryesorë 2020 - 2019</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_Toc74913670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23</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1" w:history="1">
        <w:r w:rsidR="00A13DB0" w:rsidRPr="00A13DB0">
          <w:rPr>
            <w:rStyle w:val="Hyperlink"/>
            <w:noProof/>
            <w:color w:val="0B5294" w:themeColor="accent1" w:themeShade="BF"/>
            <w:sz w:val="18"/>
            <w:szCs w:val="18"/>
          </w:rPr>
          <w:t>Tabela 10</w:t>
        </w:r>
        <w:r w:rsidR="00A13DB0" w:rsidRPr="00A13DB0">
          <w:rPr>
            <w:rStyle w:val="Hyperlink"/>
            <w:rFonts w:eastAsia="SimSun"/>
            <w:noProof/>
            <w:color w:val="0B5294" w:themeColor="accent1" w:themeShade="BF"/>
            <w:sz w:val="18"/>
            <w:szCs w:val="18"/>
            <w:lang w:val="sq-AL"/>
          </w:rPr>
          <w:t xml:space="preserve"> Shpenzimet sipas funksionit (në milionë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_Toc74913671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36</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2" w:history="1">
        <w:r w:rsidR="00A13DB0" w:rsidRPr="00A13DB0">
          <w:rPr>
            <w:rStyle w:val="Hyperlink"/>
            <w:rFonts w:eastAsia="SimSun" w:cs="Calibri"/>
            <w:noProof/>
            <w:color w:val="0B5294" w:themeColor="accent1" w:themeShade="BF"/>
            <w:sz w:val="18"/>
            <w:szCs w:val="18"/>
            <w:lang w:val="sq-AL"/>
          </w:rPr>
          <w:t xml:space="preserve">Tabela 11 </w:t>
        </w:r>
        <w:r w:rsidR="00A13DB0" w:rsidRPr="00A13DB0">
          <w:rPr>
            <w:rStyle w:val="Hyperlink"/>
            <w:rFonts w:cs="Calibri"/>
            <w:iCs/>
            <w:noProof/>
            <w:color w:val="0B5294" w:themeColor="accent1" w:themeShade="BF"/>
            <w:sz w:val="18"/>
            <w:szCs w:val="18"/>
            <w:lang w:val="sq-AL"/>
          </w:rPr>
          <w:t>Të ardhurat dhe shpenzimet e pushtetit vendor, sipas natyrës</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_Toc74913672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51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3" w:history="1">
        <w:r w:rsidR="00A13DB0" w:rsidRPr="00A13DB0">
          <w:rPr>
            <w:rStyle w:val="Hyperlink"/>
            <w:noProof/>
            <w:color w:val="0B5294" w:themeColor="accent1" w:themeShade="BF"/>
            <w:sz w:val="18"/>
            <w:szCs w:val="18"/>
          </w:rPr>
          <w:t xml:space="preserve">Tabela 12 </w:t>
        </w:r>
        <w:r w:rsidR="00A13DB0" w:rsidRPr="00A13DB0">
          <w:rPr>
            <w:rStyle w:val="Hyperlink"/>
            <w:rFonts w:cs="Calibri"/>
            <w:noProof/>
            <w:color w:val="0B5294" w:themeColor="accent1" w:themeShade="BF"/>
            <w:sz w:val="18"/>
            <w:szCs w:val="18"/>
            <w:lang w:val="sq-AL"/>
          </w:rPr>
          <w:t>Detyrimet e prapambetura në nivel vendor sipas kategorive</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_Toc74913673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53</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4" w:history="1">
        <w:r w:rsidR="00A13DB0" w:rsidRPr="00A13DB0">
          <w:rPr>
            <w:rStyle w:val="Hyperlink"/>
            <w:rFonts w:cs="Calibri"/>
            <w:noProof/>
            <w:color w:val="0B5294" w:themeColor="accent1" w:themeShade="BF"/>
            <w:sz w:val="18"/>
            <w:szCs w:val="18"/>
            <w:lang w:val="sq-AL"/>
          </w:rPr>
          <w:t>Tabela 13 Matrica e riskut</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_Toc74913674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55</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5" w:history="1">
        <w:r w:rsidR="00A13DB0" w:rsidRPr="00A13DB0">
          <w:rPr>
            <w:rStyle w:val="Hyperlink"/>
            <w:rFonts w:cs="Calibri"/>
            <w:noProof/>
            <w:color w:val="0B5294" w:themeColor="accent1" w:themeShade="BF"/>
            <w:sz w:val="18"/>
            <w:szCs w:val="18"/>
            <w:lang w:val="sq-AL"/>
          </w:rPr>
          <w:t>Tabela 14 Koncesionet/PPP-të aktive me mbështetje nga buxheti i shtetit (në mijë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_Toc74913675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62</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6" w:history="1">
        <w:r w:rsidR="00A13DB0" w:rsidRPr="00A13DB0">
          <w:rPr>
            <w:rStyle w:val="Hyperlink"/>
            <w:rFonts w:cs="Calibri"/>
            <w:noProof/>
            <w:color w:val="0B5294" w:themeColor="accent1" w:themeShade="BF"/>
            <w:sz w:val="18"/>
            <w:szCs w:val="18"/>
            <w:lang w:val="sq-AL"/>
          </w:rPr>
          <w:t>Tabela 15 Treguesit kryesorë të performancës sipas ministrive të linjës</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_Toc74913676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7" w:history="1">
        <w:r w:rsidR="00A13DB0" w:rsidRPr="00A13DB0">
          <w:rPr>
            <w:rStyle w:val="Hyperlink"/>
            <w:rFonts w:cs="Calibri"/>
            <w:noProof/>
            <w:color w:val="0B5294" w:themeColor="accent1" w:themeShade="BF"/>
            <w:sz w:val="18"/>
            <w:szCs w:val="18"/>
            <w:lang w:val="sq-AL"/>
          </w:rPr>
          <w:t>Tabela 16 Realizimi i buxhetit 2020 në disa institucione kryesore qendrore</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_Toc74913677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8" w:history="1">
        <w:r w:rsidR="00A13DB0" w:rsidRPr="00A13DB0">
          <w:rPr>
            <w:rStyle w:val="Hyperlink"/>
            <w:rFonts w:cs="Calibri"/>
            <w:iCs/>
            <w:noProof/>
            <w:color w:val="0B5294" w:themeColor="accent1" w:themeShade="BF"/>
            <w:sz w:val="18"/>
            <w:szCs w:val="18"/>
            <w:lang w:val="sq-AL"/>
          </w:rPr>
          <w:t>Tabela 17 Realizimi i buxhetit 2020 për Ministrinë e Shëndetësisë dhe Mbrojtjes Sociale (në mijë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_Toc74913678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72</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79" w:history="1">
        <w:r w:rsidR="00A13DB0" w:rsidRPr="00A13DB0">
          <w:rPr>
            <w:rStyle w:val="Hyperlink"/>
            <w:rFonts w:cs="Calibri"/>
            <w:iCs/>
            <w:noProof/>
            <w:color w:val="0B5294" w:themeColor="accent1" w:themeShade="BF"/>
            <w:sz w:val="18"/>
            <w:szCs w:val="18"/>
            <w:lang w:val="sq-AL"/>
          </w:rPr>
          <w:t>Tabela 18 Realizimi i buxhetit 2020 për Ministrinë e Arsimit, Sportit dhe Rinisë (në mijë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_Toc74913679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74</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0" w:history="1">
        <w:r w:rsidR="00A13DB0" w:rsidRPr="00A13DB0">
          <w:rPr>
            <w:rStyle w:val="Hyperlink"/>
            <w:rFonts w:cs="Calibri"/>
            <w:iCs/>
            <w:noProof/>
            <w:color w:val="0B5294" w:themeColor="accent1" w:themeShade="BF"/>
            <w:sz w:val="18"/>
            <w:szCs w:val="18"/>
            <w:lang w:val="sq-AL"/>
          </w:rPr>
          <w:t>Tabela 19 Realizimi i buxhetit 2020 për Ministrinë e Bujqësisë dhe Zhvillimit Rural (në mijë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_Toc74913680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76</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1" w:history="1">
        <w:r w:rsidR="00A13DB0" w:rsidRPr="00A13DB0">
          <w:rPr>
            <w:rStyle w:val="Hyperlink"/>
            <w:rFonts w:cs="Calibri"/>
            <w:iCs/>
            <w:noProof/>
            <w:color w:val="0B5294" w:themeColor="accent1" w:themeShade="BF"/>
            <w:sz w:val="18"/>
            <w:szCs w:val="18"/>
            <w:lang w:val="sq-AL"/>
          </w:rPr>
          <w:t>Tabela 20 Realizimi i buxhetit 2020 për Ministrinë e Infrastrukturës dhe Energjisë (në mijë lekë)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_Toc74913681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77</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2" w:history="1">
        <w:r w:rsidR="00A13DB0" w:rsidRPr="00A13DB0">
          <w:rPr>
            <w:rStyle w:val="Hyperlink"/>
            <w:rFonts w:cs="Calibri"/>
            <w:noProof/>
            <w:color w:val="0B5294" w:themeColor="accent1" w:themeShade="BF"/>
            <w:sz w:val="18"/>
            <w:szCs w:val="18"/>
            <w:lang w:val="sq-AL"/>
          </w:rPr>
          <w:t>Tabela 21 Realizimi i buxhetit 2020 për Ministrinë e Turizmit dhe Mjedisit</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_Toc74913682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79</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3" w:history="1">
        <w:r w:rsidR="00A13DB0" w:rsidRPr="00A13DB0">
          <w:rPr>
            <w:rStyle w:val="Hyperlink"/>
            <w:rFonts w:cs="Calibri"/>
            <w:iCs/>
            <w:noProof/>
            <w:color w:val="0B5294" w:themeColor="accent1" w:themeShade="BF"/>
            <w:sz w:val="18"/>
            <w:szCs w:val="18"/>
            <w:lang w:val="sq-AL"/>
          </w:rPr>
          <w:t>Tabela 22 Realizimi i buxhetit 2020 për Ministrinë e Drejtësisë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_Toc74913683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80</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4" w:history="1">
        <w:r w:rsidR="00A13DB0" w:rsidRPr="00A13DB0">
          <w:rPr>
            <w:rStyle w:val="Hyperlink"/>
            <w:rFonts w:cs="Calibri"/>
            <w:iCs/>
            <w:noProof/>
            <w:color w:val="0B5294" w:themeColor="accent1" w:themeShade="BF"/>
            <w:sz w:val="18"/>
            <w:szCs w:val="18"/>
            <w:lang w:val="sq-AL"/>
          </w:rPr>
          <w:t>Tabela 23 Realizimi i buxhetit 2020 për Institucionet e Drejtësisë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_Toc74913684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81</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5" w:history="1">
        <w:r w:rsidR="00A13DB0" w:rsidRPr="00A13DB0">
          <w:rPr>
            <w:rStyle w:val="Hyperlink"/>
            <w:rFonts w:cs="Calibri"/>
            <w:iCs/>
            <w:noProof/>
            <w:color w:val="0B5294" w:themeColor="accent1" w:themeShade="BF"/>
            <w:sz w:val="18"/>
            <w:szCs w:val="18"/>
            <w:lang w:val="sq-AL"/>
          </w:rPr>
          <w:t>Tabela 24 Realizimi i buxhetit 2020 për Ministrinë e Financave dhe Ekonomisë</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_Toc74913685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82</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6" w:history="1">
        <w:r w:rsidR="00A13DB0" w:rsidRPr="00A13DB0">
          <w:rPr>
            <w:rStyle w:val="Hyperlink"/>
            <w:rFonts w:cs="Calibri"/>
            <w:iCs/>
            <w:noProof/>
            <w:color w:val="0B5294" w:themeColor="accent1" w:themeShade="BF"/>
            <w:sz w:val="18"/>
            <w:szCs w:val="18"/>
            <w:lang w:val="sq-AL"/>
          </w:rPr>
          <w:t>Tabela 25 Realizimi i buxhetit 2020 për Ministrinë e Mbrojtjes</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_Toc74913686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84</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7" w:history="1">
        <w:r w:rsidR="00A13DB0" w:rsidRPr="00A13DB0">
          <w:rPr>
            <w:rStyle w:val="Hyperlink"/>
            <w:rFonts w:cs="Calibri"/>
            <w:noProof/>
            <w:color w:val="0B5294" w:themeColor="accent1" w:themeShade="BF"/>
            <w:sz w:val="18"/>
            <w:szCs w:val="18"/>
            <w:lang w:val="sq-AL"/>
          </w:rPr>
          <w:t>Tabela 26 Realizimi i buxhetit 2020 për Ministrinë e Kulturës</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_Toc74913687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85</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8" w:history="1">
        <w:r w:rsidR="00A13DB0" w:rsidRPr="00A13DB0">
          <w:rPr>
            <w:rStyle w:val="Hyperlink"/>
            <w:rFonts w:cs="Calibri"/>
            <w:noProof/>
            <w:color w:val="0B5294" w:themeColor="accent1" w:themeShade="BF"/>
            <w:sz w:val="18"/>
            <w:szCs w:val="18"/>
            <w:lang w:val="sq-AL"/>
          </w:rPr>
          <w:t>Tabela 27 Realizimi i buxhetit 2020 për Ministrinë e Brendshme</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_Toc74913688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86</w:t>
        </w:r>
        <w:r w:rsidR="00A13DB0" w:rsidRPr="00A13DB0">
          <w:rPr>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Theme="minorHAnsi" w:eastAsiaTheme="minorEastAsia" w:hAnsiTheme="minorHAnsi" w:cstheme="minorBidi"/>
          <w:noProof/>
          <w:color w:val="0B5294" w:themeColor="accent1" w:themeShade="BF"/>
          <w:sz w:val="18"/>
          <w:szCs w:val="18"/>
        </w:rPr>
      </w:pPr>
      <w:hyperlink w:anchor="_Toc74913689" w:history="1">
        <w:r w:rsidR="00A13DB0" w:rsidRPr="00A13DB0">
          <w:rPr>
            <w:rStyle w:val="Hyperlink"/>
            <w:rFonts w:cs="Calibri"/>
            <w:iCs/>
            <w:noProof/>
            <w:color w:val="0B5294" w:themeColor="accent1" w:themeShade="BF"/>
            <w:sz w:val="18"/>
            <w:szCs w:val="18"/>
            <w:lang w:val="sq-AL"/>
          </w:rPr>
          <w:t>Tabela 28 Realizimi i buxhetit 2020 për Ministrinë për Evropën dhe Punët e Jashtme</w:t>
        </w:r>
        <w:r w:rsidR="00A13DB0" w:rsidRPr="00A13DB0">
          <w:rPr>
            <w:noProof/>
            <w:webHidden/>
            <w:color w:val="0B5294" w:themeColor="accent1" w:themeShade="BF"/>
            <w:sz w:val="18"/>
            <w:szCs w:val="18"/>
          </w:rPr>
          <w:tab/>
        </w:r>
        <w:r w:rsidR="00A13DB0" w:rsidRPr="00A13DB0">
          <w:rPr>
            <w:noProof/>
            <w:webHidden/>
            <w:color w:val="0B5294" w:themeColor="accent1" w:themeShade="BF"/>
            <w:sz w:val="18"/>
            <w:szCs w:val="18"/>
          </w:rPr>
          <w:fldChar w:fldCharType="begin"/>
        </w:r>
        <w:r w:rsidR="00A13DB0" w:rsidRPr="00A13DB0">
          <w:rPr>
            <w:noProof/>
            <w:webHidden/>
            <w:color w:val="0B5294" w:themeColor="accent1" w:themeShade="BF"/>
            <w:sz w:val="18"/>
            <w:szCs w:val="18"/>
          </w:rPr>
          <w:instrText xml:space="preserve"> PAGEREF _Toc74913689 \h </w:instrText>
        </w:r>
        <w:r w:rsidR="00A13DB0" w:rsidRPr="00A13DB0">
          <w:rPr>
            <w:noProof/>
            <w:webHidden/>
            <w:color w:val="0B5294" w:themeColor="accent1" w:themeShade="BF"/>
            <w:sz w:val="18"/>
            <w:szCs w:val="18"/>
          </w:rPr>
        </w:r>
        <w:r w:rsidR="00A13DB0" w:rsidRPr="00A13DB0">
          <w:rPr>
            <w:noProof/>
            <w:webHidden/>
            <w:color w:val="0B5294" w:themeColor="accent1" w:themeShade="BF"/>
            <w:sz w:val="18"/>
            <w:szCs w:val="18"/>
          </w:rPr>
          <w:fldChar w:fldCharType="separate"/>
        </w:r>
        <w:r w:rsidR="00C039B8">
          <w:rPr>
            <w:noProof/>
            <w:webHidden/>
            <w:color w:val="0B5294" w:themeColor="accent1" w:themeShade="BF"/>
            <w:sz w:val="18"/>
            <w:szCs w:val="18"/>
          </w:rPr>
          <w:t>88</w:t>
        </w:r>
        <w:r w:rsidR="00A13DB0" w:rsidRPr="00A13DB0">
          <w:rPr>
            <w:noProof/>
            <w:webHidden/>
            <w:color w:val="0B5294" w:themeColor="accent1" w:themeShade="BF"/>
            <w:sz w:val="18"/>
            <w:szCs w:val="18"/>
          </w:rPr>
          <w:fldChar w:fldCharType="end"/>
        </w:r>
      </w:hyperlink>
    </w:p>
    <w:p w:rsidR="009158B4" w:rsidRPr="008249D9" w:rsidRDefault="009158B4" w:rsidP="00A13DB0">
      <w:pPr>
        <w:pStyle w:val="TableofFigures"/>
        <w:tabs>
          <w:tab w:val="right" w:leader="dot" w:pos="8630"/>
        </w:tabs>
        <w:spacing w:before="0" w:line="240" w:lineRule="auto"/>
        <w:jc w:val="center"/>
        <w:rPr>
          <w:rStyle w:val="Hyperlink"/>
          <w:rFonts w:ascii="Calibri" w:hAnsi="Calibri" w:cs="Calibri"/>
          <w:noProof/>
          <w:color w:val="17406D" w:themeColor="text2"/>
          <w:sz w:val="18"/>
          <w:lang w:val="sq-AL"/>
        </w:rPr>
      </w:pPr>
      <w:r w:rsidRPr="00A13DB0">
        <w:rPr>
          <w:rStyle w:val="Hyperlink"/>
          <w:rFonts w:ascii="Calibri" w:hAnsi="Calibri" w:cs="Calibri"/>
          <w:noProof/>
          <w:color w:val="0B5294" w:themeColor="accent1" w:themeShade="BF"/>
          <w:sz w:val="18"/>
          <w:szCs w:val="18"/>
          <w:lang w:val="sq-AL"/>
        </w:rPr>
        <w:fldChar w:fldCharType="end"/>
      </w:r>
    </w:p>
    <w:p w:rsidR="00A13DB0" w:rsidRPr="00A13DB0" w:rsidRDefault="009158B4"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r w:rsidRPr="00A13DB0">
        <w:rPr>
          <w:rStyle w:val="Hyperlink"/>
          <w:rFonts w:ascii="Calibri" w:hAnsi="Calibri" w:cs="Calibri"/>
          <w:noProof/>
          <w:color w:val="0B5294" w:themeColor="accent1" w:themeShade="BF"/>
          <w:sz w:val="18"/>
          <w:szCs w:val="18"/>
          <w:lang w:val="sq-AL"/>
        </w:rPr>
        <w:fldChar w:fldCharType="begin"/>
      </w:r>
      <w:r w:rsidRPr="00A13DB0">
        <w:rPr>
          <w:rStyle w:val="Hyperlink"/>
          <w:rFonts w:ascii="Calibri" w:hAnsi="Calibri" w:cs="Calibri"/>
          <w:noProof/>
          <w:color w:val="0B5294" w:themeColor="accent1" w:themeShade="BF"/>
          <w:sz w:val="18"/>
          <w:szCs w:val="18"/>
          <w:lang w:val="sq-AL"/>
        </w:rPr>
        <w:instrText xml:space="preserve"> TOC \h \z \c "Grafiku" </w:instrText>
      </w:r>
      <w:r w:rsidRPr="00A13DB0">
        <w:rPr>
          <w:rStyle w:val="Hyperlink"/>
          <w:rFonts w:ascii="Calibri" w:hAnsi="Calibri" w:cs="Calibri"/>
          <w:noProof/>
          <w:color w:val="0B5294" w:themeColor="accent1" w:themeShade="BF"/>
          <w:sz w:val="18"/>
          <w:szCs w:val="18"/>
          <w:lang w:val="sq-AL"/>
        </w:rPr>
        <w:fldChar w:fldCharType="separate"/>
      </w:r>
      <w:hyperlink w:anchor="_Toc74913775" w:history="1">
        <w:r w:rsidR="00A13DB0" w:rsidRPr="00A13DB0">
          <w:rPr>
            <w:rStyle w:val="Hyperlink"/>
            <w:rFonts w:ascii="Calibri" w:hAnsi="Calibri" w:cs="Calibri"/>
            <w:noProof/>
            <w:color w:val="0B5294" w:themeColor="accent1" w:themeShade="BF"/>
            <w:sz w:val="18"/>
            <w:szCs w:val="18"/>
            <w:lang w:val="sq-AL"/>
          </w:rPr>
          <w:t>Grafiku 1 Shpenzimet e përgjithshme publike ndaj PBB-së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_Toc74913775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76" w:history="1">
        <w:r w:rsidR="00A13DB0" w:rsidRPr="00A13DB0">
          <w:rPr>
            <w:rStyle w:val="Hyperlink"/>
            <w:rFonts w:ascii="Calibri" w:hAnsi="Calibri" w:cs="Calibri"/>
            <w:noProof/>
            <w:color w:val="0B5294" w:themeColor="accent1" w:themeShade="BF"/>
            <w:sz w:val="18"/>
            <w:szCs w:val="18"/>
            <w:lang w:val="sq-AL"/>
          </w:rPr>
          <w:t xml:space="preserve">Grafiku 2 Të </w:t>
        </w:r>
        <w:r w:rsidR="00A13DB0">
          <w:rPr>
            <w:rStyle w:val="Hyperlink"/>
            <w:rFonts w:ascii="Calibri" w:hAnsi="Calibri" w:cs="Calibri"/>
            <w:noProof/>
            <w:color w:val="0B5294" w:themeColor="accent1" w:themeShade="BF"/>
            <w:sz w:val="18"/>
            <w:szCs w:val="18"/>
            <w:lang w:val="sq-AL"/>
          </w:rPr>
          <w:t>a</w:t>
        </w:r>
        <w:r w:rsidR="00A13DB0" w:rsidRPr="00A13DB0">
          <w:rPr>
            <w:rStyle w:val="Hyperlink"/>
            <w:rFonts w:ascii="Calibri" w:hAnsi="Calibri" w:cs="Calibri"/>
            <w:noProof/>
            <w:color w:val="0B5294" w:themeColor="accent1" w:themeShade="BF"/>
            <w:sz w:val="18"/>
            <w:szCs w:val="18"/>
            <w:lang w:val="sq-AL"/>
          </w:rPr>
          <w:t>rdhurat e përgjithshme (në miliardë lekë) ndaj PBB-së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_Toc74913776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13</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77" w:history="1">
        <w:r w:rsidR="00A13DB0" w:rsidRPr="00A13DB0">
          <w:rPr>
            <w:rStyle w:val="Hyperlink"/>
            <w:rFonts w:ascii="Calibri" w:hAnsi="Calibri" w:cs="Calibri"/>
            <w:noProof/>
            <w:color w:val="0B5294" w:themeColor="accent1" w:themeShade="BF"/>
            <w:sz w:val="18"/>
            <w:szCs w:val="18"/>
            <w:lang w:val="sq-AL"/>
          </w:rPr>
          <w:t>Grafiku 3 Ecuria e zërave kryesorë të të ardhurave gjatë vitit 2020</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_Toc74913777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14</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78" w:history="1">
        <w:r w:rsidR="00A13DB0" w:rsidRPr="00A13DB0">
          <w:rPr>
            <w:rStyle w:val="Hyperlink"/>
            <w:rFonts w:ascii="Calibri" w:hAnsi="Calibri" w:cs="Calibri"/>
            <w:noProof/>
            <w:color w:val="0B5294" w:themeColor="accent1" w:themeShade="BF"/>
            <w:sz w:val="18"/>
            <w:szCs w:val="18"/>
            <w:lang w:val="sq-AL"/>
          </w:rPr>
          <w:t>Grafiku 4 Të ardhurat e përgjithshme (në miliardë lekë), sipas kategorive kryesore</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_Toc74913778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15</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79" w:history="1">
        <w:r w:rsidR="00A13DB0" w:rsidRPr="00A13DB0">
          <w:rPr>
            <w:rStyle w:val="Hyperlink"/>
            <w:rFonts w:ascii="Calibri" w:hAnsi="Calibri" w:cs="Calibri"/>
            <w:noProof/>
            <w:color w:val="0B5294" w:themeColor="accent1" w:themeShade="BF"/>
            <w:sz w:val="18"/>
            <w:szCs w:val="18"/>
            <w:lang w:val="sq-AL"/>
          </w:rPr>
          <w:t>Grafiku 5 Të ardhura nga pushteti vendor në vite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_Toc74913779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0" w:history="1">
        <w:r w:rsidR="00A13DB0" w:rsidRPr="00A13DB0">
          <w:rPr>
            <w:rStyle w:val="Hyperlink"/>
            <w:rFonts w:ascii="Calibri" w:hAnsi="Calibri" w:cs="Calibri"/>
            <w:noProof/>
            <w:color w:val="0B5294" w:themeColor="accent1" w:themeShade="BF"/>
            <w:sz w:val="18"/>
            <w:szCs w:val="18"/>
            <w:lang w:val="sq-AL"/>
          </w:rPr>
          <w:t>Grafiku 6 Përbërja e të ardhurave nga pushteti vendor sipas zërave kryesorë në 2020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_Toc74913780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1" w:history="1">
        <w:r w:rsidR="00A13DB0" w:rsidRPr="00A13DB0">
          <w:rPr>
            <w:rStyle w:val="Hyperlink"/>
            <w:rFonts w:ascii="Calibri" w:hAnsi="Calibri" w:cs="Calibri"/>
            <w:noProof/>
            <w:color w:val="0B5294" w:themeColor="accent1" w:themeShade="BF"/>
            <w:sz w:val="18"/>
            <w:szCs w:val="18"/>
            <w:lang w:val="sq-AL"/>
          </w:rPr>
          <w:t>Grafiku 7 Të ardhurat nga fondet speciale në vite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_Toc74913781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17</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2" w:history="1">
        <w:r w:rsidR="00A13DB0" w:rsidRPr="00A13DB0">
          <w:rPr>
            <w:rStyle w:val="Hyperlink"/>
            <w:rFonts w:ascii="Calibri" w:hAnsi="Calibri" w:cs="Calibri"/>
            <w:noProof/>
            <w:color w:val="0B5294" w:themeColor="accent1" w:themeShade="BF"/>
            <w:sz w:val="18"/>
            <w:szCs w:val="18"/>
            <w:lang w:val="sq-AL"/>
          </w:rPr>
          <w:t>Grafiku 8 Përbërja e të ardhurave nga fondet speciale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_Toc74913782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17</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3" w:history="1">
        <w:r w:rsidR="00A13DB0" w:rsidRPr="00A13DB0">
          <w:rPr>
            <w:rStyle w:val="Hyperlink"/>
            <w:rFonts w:ascii="Calibri" w:hAnsi="Calibri" w:cs="Calibri"/>
            <w:noProof/>
            <w:color w:val="0B5294" w:themeColor="accent1" w:themeShade="BF"/>
            <w:sz w:val="18"/>
            <w:szCs w:val="18"/>
            <w:lang w:val="sq-AL"/>
          </w:rPr>
          <w:t>Grafiku 9 Përbërja e të ardhurave jotatimore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_Toc74913783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18</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4" w:history="1">
        <w:r w:rsidR="00A13DB0" w:rsidRPr="00A13DB0">
          <w:rPr>
            <w:rStyle w:val="Hyperlink"/>
            <w:rFonts w:ascii="Calibri" w:hAnsi="Calibri" w:cs="Calibri"/>
            <w:noProof/>
            <w:color w:val="0B5294" w:themeColor="accent1" w:themeShade="BF"/>
            <w:sz w:val="18"/>
            <w:szCs w:val="18"/>
            <w:lang w:val="sq-AL"/>
          </w:rPr>
          <w:t>Grafiku 10 Të ardhura nga tatimet dhe doganat në vite (në miliardë lekë) dhe në % të PBB-së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_Toc74913784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18</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5" w:history="1">
        <w:r w:rsidR="00A13DB0" w:rsidRPr="00A13DB0">
          <w:rPr>
            <w:rStyle w:val="Hyperlink"/>
            <w:rFonts w:ascii="Calibri" w:hAnsi="Calibri" w:cs="Calibri"/>
            <w:noProof/>
            <w:color w:val="0B5294" w:themeColor="accent1" w:themeShade="BF"/>
            <w:sz w:val="18"/>
            <w:szCs w:val="18"/>
            <w:lang w:val="sq-AL"/>
          </w:rPr>
          <w:t>Grafiku 11 Të ardhurat nga tatimet dhe doganat sipas llojit</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_Toc74913785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19</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6" w:history="1">
        <w:r w:rsidR="00A13DB0" w:rsidRPr="00A13DB0">
          <w:rPr>
            <w:rStyle w:val="Hyperlink"/>
            <w:rFonts w:ascii="Calibri" w:hAnsi="Calibri" w:cs="Calibri"/>
            <w:noProof/>
            <w:color w:val="0B5294" w:themeColor="accent1" w:themeShade="BF"/>
            <w:sz w:val="18"/>
            <w:szCs w:val="18"/>
            <w:lang w:val="sq-AL"/>
          </w:rPr>
          <w:t>Grafiku 12 Të ardhurat doganore, rënia vjetore sipas llojit të taksave 2020 - 2019 (në milionë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_Toc74913786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7" w:history="1">
        <w:r w:rsidR="00A13DB0" w:rsidRPr="00A13DB0">
          <w:rPr>
            <w:rStyle w:val="Hyperlink"/>
            <w:rFonts w:ascii="Calibri" w:hAnsi="Calibri" w:cs="Calibri"/>
            <w:noProof/>
            <w:color w:val="0B5294" w:themeColor="accent1" w:themeShade="BF"/>
            <w:sz w:val="18"/>
            <w:szCs w:val="18"/>
            <w:lang w:val="sq-AL"/>
          </w:rPr>
          <w:t>Grafiku 13 Të ardhurat tatimore, rënia vjetore sipas llojit të taksave (në milionë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_Toc74913787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8" w:history="1">
        <w:r w:rsidR="00A13DB0" w:rsidRPr="00A13DB0">
          <w:rPr>
            <w:rStyle w:val="Hyperlink"/>
            <w:rFonts w:ascii="Calibri" w:hAnsi="Calibri" w:cs="Calibri"/>
            <w:noProof/>
            <w:color w:val="0B5294" w:themeColor="accent1" w:themeShade="BF"/>
            <w:sz w:val="18"/>
            <w:szCs w:val="18"/>
            <w:lang w:val="sq-AL"/>
          </w:rPr>
          <w:t>Grafiku 14 Të ardhurat tatimore, sipas sektorëve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_Toc74913788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21</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89" w:history="1">
        <w:r w:rsidR="00A13DB0" w:rsidRPr="00A13DB0">
          <w:rPr>
            <w:rStyle w:val="Hyperlink"/>
            <w:rFonts w:ascii="Calibri" w:hAnsi="Calibri" w:cs="Calibri"/>
            <w:noProof/>
            <w:color w:val="0B5294" w:themeColor="accent1" w:themeShade="BF"/>
            <w:sz w:val="18"/>
            <w:szCs w:val="18"/>
          </w:rPr>
          <w:t xml:space="preserve">Grafiku 15 </w:t>
        </w:r>
        <w:r w:rsidR="00A13DB0" w:rsidRPr="00A13DB0">
          <w:rPr>
            <w:rStyle w:val="Hyperlink"/>
            <w:rFonts w:ascii="Calibri" w:hAnsi="Calibri" w:cs="Calibri"/>
            <w:noProof/>
            <w:color w:val="0B5294" w:themeColor="accent1" w:themeShade="BF"/>
            <w:sz w:val="18"/>
            <w:szCs w:val="18"/>
            <w:lang w:val="sq-AL"/>
          </w:rPr>
          <w:t>TVSH-ja brenda vendit, sipas sektorëve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_Toc74913789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22</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0" w:history="1">
        <w:r w:rsidR="00A13DB0" w:rsidRPr="00A13DB0">
          <w:rPr>
            <w:rStyle w:val="Hyperlink"/>
            <w:rFonts w:ascii="Calibri" w:hAnsi="Calibri" w:cs="Calibri"/>
            <w:noProof/>
            <w:color w:val="0B5294" w:themeColor="accent1" w:themeShade="BF"/>
            <w:sz w:val="18"/>
            <w:szCs w:val="18"/>
          </w:rPr>
          <w:t>Grafiku 16 Rim</w:t>
        </w:r>
        <w:r w:rsidR="00A13DB0" w:rsidRPr="00A13DB0">
          <w:rPr>
            <w:rStyle w:val="Hyperlink"/>
            <w:rFonts w:ascii="Calibri" w:hAnsi="Calibri" w:cs="Calibri"/>
            <w:noProof/>
            <w:color w:val="0B5294" w:themeColor="accent1" w:themeShade="BF"/>
            <w:sz w:val="18"/>
            <w:szCs w:val="18"/>
            <w:lang w:val="sq-AL"/>
          </w:rPr>
          <w:t>bursimi i TVSH-së në vite (në milionë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_Toc74913790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22</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1" w:history="1">
        <w:r w:rsidR="00A13DB0" w:rsidRPr="00A13DB0">
          <w:rPr>
            <w:rStyle w:val="Hyperlink"/>
            <w:rFonts w:ascii="Calibri" w:hAnsi="Calibri" w:cs="Calibri"/>
            <w:noProof/>
            <w:color w:val="0B5294" w:themeColor="accent1" w:themeShade="BF"/>
            <w:sz w:val="18"/>
            <w:szCs w:val="18"/>
            <w:lang w:val="sq-AL"/>
          </w:rPr>
          <w:t>Grafiku 17 Akciza në vite (miliard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_Toc74913791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23</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2" w:history="1">
        <w:r w:rsidR="00A13DB0" w:rsidRPr="00A13DB0">
          <w:rPr>
            <w:rStyle w:val="Hyperlink"/>
            <w:rFonts w:ascii="Calibri" w:hAnsi="Calibri" w:cs="Calibri"/>
            <w:noProof/>
            <w:color w:val="0B5294" w:themeColor="accent1" w:themeShade="BF"/>
            <w:sz w:val="18"/>
            <w:szCs w:val="18"/>
            <w:lang w:val="sq-AL"/>
          </w:rPr>
          <w:t>Grafiku 18 Akciza sipas natyrës së mallrave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_Toc74913792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24</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3" w:history="1">
        <w:r w:rsidR="00A13DB0" w:rsidRPr="00A13DB0">
          <w:rPr>
            <w:rStyle w:val="Hyperlink"/>
            <w:rFonts w:ascii="Calibri" w:hAnsi="Calibri" w:cs="Calibri"/>
            <w:noProof/>
            <w:color w:val="0B5294" w:themeColor="accent1" w:themeShade="BF"/>
            <w:sz w:val="18"/>
            <w:szCs w:val="18"/>
            <w:lang w:val="sq-AL"/>
          </w:rPr>
          <w:t>Grafiku 19 TAP në vite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_Toc74913793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25</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4" w:history="1">
        <w:r w:rsidR="00A13DB0" w:rsidRPr="00A13DB0">
          <w:rPr>
            <w:rStyle w:val="Hyperlink"/>
            <w:rFonts w:ascii="Calibri" w:hAnsi="Calibri" w:cs="Calibri"/>
            <w:noProof/>
            <w:color w:val="0B5294" w:themeColor="accent1" w:themeShade="BF"/>
            <w:sz w:val="18"/>
            <w:szCs w:val="18"/>
            <w:lang w:val="sq-AL"/>
          </w:rPr>
          <w:t>Grafiku 20 TAP sipas zërave në vitin 2020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_Toc74913794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25</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5" w:history="1">
        <w:r w:rsidR="00A13DB0" w:rsidRPr="00A13DB0">
          <w:rPr>
            <w:rStyle w:val="Hyperlink"/>
            <w:rFonts w:ascii="Calibri" w:hAnsi="Calibri" w:cs="Calibri"/>
            <w:noProof/>
            <w:color w:val="0B5294" w:themeColor="accent1" w:themeShade="BF"/>
            <w:sz w:val="18"/>
            <w:szCs w:val="18"/>
            <w:lang w:val="sq-AL"/>
          </w:rPr>
          <w:t>Grafiku 21 Tatimi mbi fitimin në vite (në miliard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_Toc74913795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6" w:history="1">
        <w:r w:rsidR="00A13DB0" w:rsidRPr="00A13DB0">
          <w:rPr>
            <w:rStyle w:val="Hyperlink"/>
            <w:rFonts w:ascii="Calibri" w:hAnsi="Calibri" w:cs="Calibri"/>
            <w:noProof/>
            <w:color w:val="0B5294" w:themeColor="accent1" w:themeShade="BF"/>
            <w:sz w:val="18"/>
            <w:szCs w:val="18"/>
            <w:lang w:val="sq-AL"/>
          </w:rPr>
          <w:t>Grafiku 22 Tatimi mbi fitimin sipas sektorëvë në vitin 2020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_Toc74913796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7" w:history="1">
        <w:r w:rsidR="00A13DB0" w:rsidRPr="00A13DB0">
          <w:rPr>
            <w:rStyle w:val="Hyperlink"/>
            <w:rFonts w:ascii="Calibri" w:hAnsi="Calibri" w:cs="Calibri"/>
            <w:noProof/>
            <w:color w:val="0B5294" w:themeColor="accent1" w:themeShade="BF"/>
            <w:sz w:val="18"/>
            <w:szCs w:val="18"/>
            <w:lang w:val="sq-AL"/>
          </w:rPr>
          <w:t>Grafiku 23 Kontribuesit aktivë për sigurimet shoqërore dhe shëndetësore, sipas llojit të biznesit</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_Toc74913797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27</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8" w:history="1">
        <w:r w:rsidR="00A13DB0" w:rsidRPr="00A13DB0">
          <w:rPr>
            <w:rStyle w:val="Hyperlink"/>
            <w:rFonts w:ascii="Calibri" w:hAnsi="Calibri" w:cs="Calibri"/>
            <w:noProof/>
            <w:color w:val="0B5294" w:themeColor="accent1" w:themeShade="BF"/>
            <w:sz w:val="18"/>
            <w:szCs w:val="18"/>
            <w:lang w:val="sq-AL"/>
          </w:rPr>
          <w:t>Grafiku 24 Kontribuesit aktivë për sigurimet shoqërore dhe shëndetësore, sipas sektorit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_Toc74913798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28</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799" w:history="1">
        <w:r w:rsidR="00A13DB0" w:rsidRPr="00A13DB0">
          <w:rPr>
            <w:rStyle w:val="Hyperlink"/>
            <w:rFonts w:ascii="Calibri" w:hAnsi="Calibri" w:cs="Calibri"/>
            <w:noProof/>
            <w:color w:val="0B5294" w:themeColor="accent1" w:themeShade="BF"/>
            <w:sz w:val="18"/>
            <w:szCs w:val="18"/>
            <w:lang w:val="sq-AL"/>
          </w:rPr>
          <w:t>Grafiku 25 Shpenzimet e përgjithshme korrente dhe kapitale (mld  lekë) dhe ritmi i rritjes vjetore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_Toc74913799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29</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0" w:history="1">
        <w:r w:rsidR="00A13DB0" w:rsidRPr="00A13DB0">
          <w:rPr>
            <w:rStyle w:val="Hyperlink"/>
            <w:rFonts w:ascii="Calibri" w:hAnsi="Calibri" w:cs="Calibri"/>
            <w:noProof/>
            <w:color w:val="0B5294" w:themeColor="accent1" w:themeShade="BF"/>
            <w:sz w:val="18"/>
            <w:szCs w:val="18"/>
            <w:lang w:val="sq-AL"/>
          </w:rPr>
          <w:t>Grafiku 26 Shpenzimet korrente dhe kapitale plan dhe fakt ndaj totalit të shpenzimeve 2020 (mln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_Toc74913800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29</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1" w:history="1">
        <w:r w:rsidR="00A13DB0" w:rsidRPr="00A13DB0">
          <w:rPr>
            <w:rStyle w:val="Hyperlink"/>
            <w:rFonts w:ascii="Calibri" w:hAnsi="Calibri" w:cs="Calibri"/>
            <w:noProof/>
            <w:color w:val="0B5294" w:themeColor="accent1" w:themeShade="BF"/>
            <w:sz w:val="18"/>
            <w:szCs w:val="18"/>
            <w:lang w:val="sq-AL"/>
          </w:rPr>
          <w:t>Grafiku 27 Struktura e shpenzimeve të përgjithshme dhe raporti me PBB-në ndër vite</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_Toc74913801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2" w:history="1">
        <w:r w:rsidR="00A13DB0" w:rsidRPr="00A13DB0">
          <w:rPr>
            <w:rStyle w:val="Hyperlink"/>
            <w:rFonts w:ascii="Calibri" w:hAnsi="Calibri" w:cs="Calibri"/>
            <w:noProof/>
            <w:color w:val="0B5294" w:themeColor="accent1" w:themeShade="BF"/>
            <w:sz w:val="18"/>
            <w:szCs w:val="18"/>
            <w:lang w:val="sq-AL"/>
          </w:rPr>
          <w:t>Grafiku 28 Shpenzimet kor</w:t>
        </w:r>
        <w:r w:rsidR="00A13DB0">
          <w:rPr>
            <w:rStyle w:val="Hyperlink"/>
            <w:rFonts w:ascii="Calibri" w:hAnsi="Calibri" w:cs="Calibri"/>
            <w:noProof/>
            <w:color w:val="0B5294" w:themeColor="accent1" w:themeShade="BF"/>
            <w:sz w:val="18"/>
            <w:szCs w:val="18"/>
            <w:lang w:val="sq-AL"/>
          </w:rPr>
          <w:t>r</w:t>
        </w:r>
        <w:r w:rsidR="00A13DB0" w:rsidRPr="00A13DB0">
          <w:rPr>
            <w:rStyle w:val="Hyperlink"/>
            <w:rFonts w:ascii="Calibri" w:hAnsi="Calibri" w:cs="Calibri"/>
            <w:noProof/>
            <w:color w:val="0B5294" w:themeColor="accent1" w:themeShade="BF"/>
            <w:sz w:val="18"/>
            <w:szCs w:val="18"/>
            <w:lang w:val="sq-AL"/>
          </w:rPr>
          <w:t>ente dhe ritmi i rritjes së tyre (milion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_Toc74913802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3" w:history="1">
        <w:r w:rsidR="00A13DB0" w:rsidRPr="00A13DB0">
          <w:rPr>
            <w:rStyle w:val="Hyperlink"/>
            <w:rFonts w:ascii="Calibri" w:hAnsi="Calibri" w:cs="Calibri"/>
            <w:noProof/>
            <w:color w:val="0B5294" w:themeColor="accent1" w:themeShade="BF"/>
            <w:sz w:val="18"/>
            <w:szCs w:val="18"/>
            <w:lang w:val="sq-AL"/>
          </w:rPr>
          <w:t>Grafiku 29 Struktura e shpenzimeve korrente (milion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_Toc74913803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31</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4" w:history="1">
        <w:r w:rsidR="00A13DB0" w:rsidRPr="00A13DB0">
          <w:rPr>
            <w:rStyle w:val="Hyperlink"/>
            <w:rFonts w:ascii="Calibri" w:hAnsi="Calibri" w:cs="Calibri"/>
            <w:noProof/>
            <w:color w:val="0B5294" w:themeColor="accent1" w:themeShade="BF"/>
            <w:sz w:val="18"/>
            <w:szCs w:val="18"/>
            <w:lang w:val="sq-AL"/>
          </w:rPr>
          <w:t>Grafiku 30 Shpenzimet e personelit në vite dhe ritmi i rritjes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_Toc74913804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31</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5" w:history="1">
        <w:r w:rsidR="00A13DB0" w:rsidRPr="00A13DB0">
          <w:rPr>
            <w:rStyle w:val="Hyperlink"/>
            <w:rFonts w:ascii="Calibri" w:hAnsi="Calibri" w:cs="Calibri"/>
            <w:noProof/>
            <w:color w:val="0B5294" w:themeColor="accent1" w:themeShade="BF"/>
            <w:sz w:val="18"/>
            <w:szCs w:val="18"/>
            <w:lang w:val="sq-AL"/>
          </w:rPr>
          <w:t>Grafiku 31 Shpenzimet për interesa në vite dhe ritmi i rritjes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_Toc74913805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32</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6" w:history="1">
        <w:r w:rsidR="00A13DB0" w:rsidRPr="00A13DB0">
          <w:rPr>
            <w:rStyle w:val="Hyperlink"/>
            <w:rFonts w:ascii="Calibri" w:hAnsi="Calibri" w:cs="Calibri"/>
            <w:noProof/>
            <w:color w:val="0B5294" w:themeColor="accent1" w:themeShade="BF"/>
            <w:sz w:val="18"/>
            <w:szCs w:val="18"/>
            <w:lang w:val="sq-AL"/>
          </w:rPr>
          <w:t>Grafiku 32 Shpenzimet operative e të mirëmbajtjes dhe ritmi i rritjes vjetore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_Toc74913806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32</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7" w:history="1">
        <w:r w:rsidR="00A13DB0" w:rsidRPr="00A13DB0">
          <w:rPr>
            <w:rStyle w:val="Hyperlink"/>
            <w:rFonts w:ascii="Calibri" w:hAnsi="Calibri" w:cs="Calibri"/>
            <w:noProof/>
            <w:color w:val="0B5294" w:themeColor="accent1" w:themeShade="BF"/>
            <w:sz w:val="18"/>
            <w:szCs w:val="18"/>
            <w:lang w:val="sq-AL"/>
          </w:rPr>
          <w:t>Grafiku 33 Shpenzimet per subvencione dhe ritmi i rritjes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_Toc74913807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33</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8" w:history="1">
        <w:r w:rsidR="00A13DB0" w:rsidRPr="00A13DB0">
          <w:rPr>
            <w:rStyle w:val="Hyperlink"/>
            <w:rFonts w:ascii="Calibri" w:hAnsi="Calibri" w:cs="Calibri"/>
            <w:noProof/>
            <w:color w:val="0B5294" w:themeColor="accent1" w:themeShade="BF"/>
            <w:sz w:val="18"/>
            <w:szCs w:val="18"/>
            <w:lang w:val="sq-AL"/>
          </w:rPr>
          <w:t>Grafiku 34 Shpenzimet per sigurimet shoqërore dhe shëndetësore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_Toc74913808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33</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09" w:history="1">
        <w:r w:rsidR="00A13DB0" w:rsidRPr="00A13DB0">
          <w:rPr>
            <w:rStyle w:val="Hyperlink"/>
            <w:rFonts w:ascii="Calibri" w:hAnsi="Calibri" w:cs="Calibri"/>
            <w:noProof/>
            <w:color w:val="0B5294" w:themeColor="accent1" w:themeShade="BF"/>
            <w:sz w:val="18"/>
            <w:szCs w:val="18"/>
            <w:lang w:val="sq-AL"/>
          </w:rPr>
          <w:t>Grafiku 35 Shpenzimet per ndihmën ekonomike, PAK dhe papunësinë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_Toc74913809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34</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0" w:history="1">
        <w:r w:rsidR="00A13DB0" w:rsidRPr="00A13DB0">
          <w:rPr>
            <w:rStyle w:val="Hyperlink"/>
            <w:rFonts w:ascii="Calibri" w:hAnsi="Calibri" w:cs="Calibri"/>
            <w:noProof/>
            <w:color w:val="0B5294" w:themeColor="accent1" w:themeShade="BF"/>
            <w:sz w:val="18"/>
            <w:szCs w:val="18"/>
            <w:lang w:val="sq-AL"/>
          </w:rPr>
          <w:t>Grafiku 36 S</w:t>
        </w:r>
        <w:r w:rsidR="00A13DB0" w:rsidRPr="00A13DB0">
          <w:rPr>
            <w:rStyle w:val="Hyperlink"/>
            <w:rFonts w:ascii="Calibri" w:eastAsia="SimSun" w:hAnsi="Calibri" w:cs="Calibri"/>
            <w:noProof/>
            <w:color w:val="0B5294" w:themeColor="accent1" w:themeShade="BF"/>
            <w:sz w:val="18"/>
            <w:szCs w:val="18"/>
            <w:lang w:val="sq-AL"/>
          </w:rPr>
          <w:t>hpenzimet Kapitale dhe burimi i financimit të tyre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_Toc74913810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34</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1" w:history="1">
        <w:r w:rsidR="00A13DB0" w:rsidRPr="00A13DB0">
          <w:rPr>
            <w:rStyle w:val="Hyperlink"/>
            <w:rFonts w:ascii="Calibri" w:hAnsi="Calibri" w:cs="Calibri"/>
            <w:noProof/>
            <w:color w:val="0B5294" w:themeColor="accent1" w:themeShade="BF"/>
            <w:sz w:val="18"/>
            <w:szCs w:val="18"/>
          </w:rPr>
          <w:t>Grafiku 37 R</w:t>
        </w:r>
        <w:r w:rsidR="00A13DB0" w:rsidRPr="00A13DB0">
          <w:rPr>
            <w:rStyle w:val="Hyperlink"/>
            <w:rFonts w:ascii="Calibri" w:hAnsi="Calibri" w:cs="Calibri"/>
            <w:noProof/>
            <w:color w:val="0B5294" w:themeColor="accent1" w:themeShade="BF"/>
            <w:sz w:val="18"/>
            <w:szCs w:val="18"/>
            <w:lang w:val="sq-AL"/>
          </w:rPr>
          <w:t>ealizimi i të ardhurave tatimore dhe jotatimore në vitin 2020 dhe 2019.</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_Toc74913811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48</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2" w:history="1">
        <w:r w:rsidR="00A13DB0" w:rsidRPr="00A13DB0">
          <w:rPr>
            <w:rStyle w:val="Hyperlink"/>
            <w:rFonts w:ascii="Calibri" w:hAnsi="Calibri" w:cs="Calibri"/>
            <w:noProof/>
            <w:color w:val="0B5294" w:themeColor="accent1" w:themeShade="BF"/>
            <w:sz w:val="18"/>
            <w:szCs w:val="18"/>
          </w:rPr>
          <w:t xml:space="preserve">Grafiku 38 </w:t>
        </w:r>
        <w:r w:rsidR="00A13DB0" w:rsidRPr="00A13DB0">
          <w:rPr>
            <w:rStyle w:val="Hyperlink"/>
            <w:rFonts w:ascii="Calibri" w:hAnsi="Calibri" w:cs="Calibri"/>
            <w:noProof/>
            <w:color w:val="0B5294" w:themeColor="accent1" w:themeShade="BF"/>
            <w:sz w:val="18"/>
            <w:szCs w:val="18"/>
            <w:lang w:val="sq-AL"/>
          </w:rPr>
          <w:t>Të ardhurat vendore në raport me totalin e të ardhurave publike dhe PBB.</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_Toc74913812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49</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3" w:history="1">
        <w:r w:rsidR="00A13DB0" w:rsidRPr="00A13DB0">
          <w:rPr>
            <w:rStyle w:val="Hyperlink"/>
            <w:rFonts w:ascii="Calibri" w:hAnsi="Calibri" w:cs="Calibri"/>
            <w:noProof/>
            <w:color w:val="0B5294" w:themeColor="accent1" w:themeShade="BF"/>
            <w:sz w:val="18"/>
            <w:szCs w:val="18"/>
          </w:rPr>
          <w:t>Grafiku 39 Të ardhurat e pushtetit vendor në vite dhe ritmi i ndryshimit.</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_Toc74913813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49</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4" w:history="1">
        <w:r w:rsidR="00A13DB0" w:rsidRPr="00A13DB0">
          <w:rPr>
            <w:rStyle w:val="Hyperlink"/>
            <w:rFonts w:ascii="Calibri" w:hAnsi="Calibri" w:cs="Calibri"/>
            <w:noProof/>
            <w:color w:val="0B5294" w:themeColor="accent1" w:themeShade="BF"/>
            <w:sz w:val="18"/>
            <w:szCs w:val="18"/>
          </w:rPr>
          <w:t>Grafiku 40 T</w:t>
        </w:r>
        <w:r w:rsidR="00A13DB0" w:rsidRPr="00A13DB0">
          <w:rPr>
            <w:rStyle w:val="Hyperlink"/>
            <w:rFonts w:ascii="Calibri" w:hAnsi="Calibri" w:cs="Calibri"/>
            <w:noProof/>
            <w:color w:val="0B5294" w:themeColor="accent1" w:themeShade="BF"/>
            <w:sz w:val="18"/>
            <w:szCs w:val="18"/>
            <w:lang w:val="sq-AL"/>
          </w:rPr>
          <w:t>ë ardhurat e pushtetit vendor sipas burimit në vite</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_Toc74913814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5" w:history="1">
        <w:r w:rsidR="00A13DB0" w:rsidRPr="00A13DB0">
          <w:rPr>
            <w:rStyle w:val="Hyperlink"/>
            <w:rFonts w:ascii="Calibri" w:hAnsi="Calibri" w:cs="Calibri"/>
            <w:noProof/>
            <w:color w:val="0B5294" w:themeColor="accent1" w:themeShade="BF"/>
            <w:sz w:val="18"/>
            <w:szCs w:val="18"/>
          </w:rPr>
          <w:t xml:space="preserve">Grafiku 41 </w:t>
        </w:r>
        <w:r w:rsidR="00A13DB0" w:rsidRPr="00A13DB0">
          <w:rPr>
            <w:rStyle w:val="Hyperlink"/>
            <w:rFonts w:ascii="Calibri" w:hAnsi="Calibri" w:cs="Calibri"/>
            <w:noProof/>
            <w:color w:val="0B5294" w:themeColor="accent1" w:themeShade="BF"/>
            <w:sz w:val="18"/>
            <w:szCs w:val="18"/>
            <w:lang w:val="sq-AL"/>
          </w:rPr>
          <w:t>Të ardhurat e veta të pushtetit vendor sipas burimit në vite</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_Toc74913815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6" w:history="1">
        <w:r w:rsidR="00A13DB0" w:rsidRPr="00A13DB0">
          <w:rPr>
            <w:rStyle w:val="Hyperlink"/>
            <w:rFonts w:ascii="Calibri" w:hAnsi="Calibri" w:cs="Calibri"/>
            <w:noProof/>
            <w:color w:val="0B5294" w:themeColor="accent1" w:themeShade="BF"/>
            <w:sz w:val="18"/>
            <w:szCs w:val="18"/>
            <w:lang w:val="sq-AL"/>
          </w:rPr>
          <w:t>Grafiku 42 Shpenzimet e pushtetit vendor në rritje dhe ritmi i rritjes së tyre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_Toc74913816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51</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7" w:history="1">
        <w:r w:rsidR="00A13DB0" w:rsidRPr="00A13DB0">
          <w:rPr>
            <w:rStyle w:val="Hyperlink"/>
            <w:rFonts w:ascii="Calibri" w:eastAsia="MS Mincho" w:hAnsi="Calibri" w:cs="Calibri"/>
            <w:iCs/>
            <w:noProof/>
            <w:color w:val="0B5294" w:themeColor="accent1" w:themeShade="BF"/>
            <w:sz w:val="18"/>
            <w:szCs w:val="18"/>
            <w:lang w:val="sq-AL"/>
          </w:rPr>
          <w:t>Grafiku 43 Shpenzimet e pushtetit vendor sipas klasifikimit ekonomik (në milionë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_Toc74913817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51</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8" w:history="1">
        <w:r w:rsidR="00A13DB0" w:rsidRPr="00A13DB0">
          <w:rPr>
            <w:rStyle w:val="Hyperlink"/>
            <w:rFonts w:ascii="Calibri" w:hAnsi="Calibri" w:cs="Calibri"/>
            <w:noProof/>
            <w:color w:val="0B5294" w:themeColor="accent1" w:themeShade="BF"/>
            <w:sz w:val="18"/>
            <w:szCs w:val="18"/>
          </w:rPr>
          <w:t>Grafiku 44 Sektori quasi publik sipas numrit të ndërmarrjeve</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_Toc74913818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56</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19" w:history="1">
        <w:r w:rsidR="00A13DB0" w:rsidRPr="00A13DB0">
          <w:rPr>
            <w:rStyle w:val="Hyperlink"/>
            <w:rFonts w:ascii="Calibri" w:hAnsi="Calibri" w:cs="Calibri"/>
            <w:iCs/>
            <w:noProof/>
            <w:color w:val="0B5294" w:themeColor="accent1" w:themeShade="BF"/>
            <w:sz w:val="18"/>
            <w:szCs w:val="18"/>
            <w:lang w:val="sq-AL"/>
          </w:rPr>
          <w:t>Grafiku 45 Ecuria e nivelit të arkëtimeve të OSHEE sh.a (në miliardë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_Toc74913819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57</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20" w:history="1">
        <w:r w:rsidR="00A13DB0" w:rsidRPr="00A13DB0">
          <w:rPr>
            <w:rStyle w:val="Hyperlink"/>
            <w:rFonts w:ascii="Calibri" w:hAnsi="Calibri" w:cs="Calibri"/>
            <w:iCs/>
            <w:noProof/>
            <w:color w:val="0B5294" w:themeColor="accent1" w:themeShade="BF"/>
            <w:sz w:val="18"/>
            <w:szCs w:val="18"/>
            <w:lang w:val="sq-AL"/>
          </w:rPr>
          <w:t>Grafiku 46 Ecuria e nivelit të humbjeve në rrjet për OSHEE sh.a (në %)</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_Toc74913820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57</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21" w:history="1">
        <w:r w:rsidR="00A13DB0" w:rsidRPr="00A13DB0">
          <w:rPr>
            <w:rStyle w:val="Hyperlink"/>
            <w:rFonts w:ascii="Calibri" w:hAnsi="Calibri" w:cs="Calibri"/>
            <w:noProof/>
            <w:color w:val="0B5294" w:themeColor="accent1" w:themeShade="BF"/>
            <w:sz w:val="18"/>
            <w:szCs w:val="18"/>
            <w:lang w:val="sq-AL"/>
          </w:rPr>
          <w:t>Grafiku 47 Stoku i detyrimeve të prapambetura qendrore dhe vendore gjatë vitit 2020, mln lekë</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_Toc74913821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60</w:t>
        </w:r>
        <w:r w:rsidR="00A13DB0" w:rsidRPr="00A13DB0">
          <w:rPr>
            <w:rFonts w:ascii="Calibri" w:hAnsi="Calibri" w:cs="Calibri"/>
            <w:noProof/>
            <w:webHidden/>
            <w:color w:val="0B5294" w:themeColor="accent1" w:themeShade="BF"/>
            <w:sz w:val="18"/>
            <w:szCs w:val="18"/>
          </w:rPr>
          <w:fldChar w:fldCharType="end"/>
        </w:r>
      </w:hyperlink>
    </w:p>
    <w:p w:rsidR="00A13DB0" w:rsidRPr="00A13DB0" w:rsidRDefault="00113685" w:rsidP="00A13DB0">
      <w:pPr>
        <w:pStyle w:val="TableofFigures"/>
        <w:tabs>
          <w:tab w:val="right" w:leader="dot" w:pos="10430"/>
        </w:tabs>
        <w:spacing w:before="0" w:line="240" w:lineRule="auto"/>
        <w:rPr>
          <w:rFonts w:ascii="Calibri" w:eastAsiaTheme="minorEastAsia" w:hAnsi="Calibri" w:cs="Calibri"/>
          <w:noProof/>
          <w:color w:val="0B5294" w:themeColor="accent1" w:themeShade="BF"/>
          <w:sz w:val="18"/>
          <w:szCs w:val="18"/>
        </w:rPr>
      </w:pPr>
      <w:hyperlink w:anchor="_Toc74913822" w:history="1">
        <w:r w:rsidR="00A13DB0" w:rsidRPr="00A13DB0">
          <w:rPr>
            <w:rStyle w:val="Hyperlink"/>
            <w:rFonts w:ascii="Calibri" w:hAnsi="Calibri" w:cs="Calibri"/>
            <w:noProof/>
            <w:color w:val="0B5294" w:themeColor="accent1" w:themeShade="BF"/>
            <w:sz w:val="18"/>
            <w:szCs w:val="18"/>
          </w:rPr>
          <w:t>Grafiku 48 Stoku i detyrimeve të Ministrisë së Energjisë dhe Infrastrukturës dhe ministrive të tjera</w:t>
        </w:r>
        <w:r w:rsidR="00A13DB0" w:rsidRPr="00A13DB0">
          <w:rPr>
            <w:rFonts w:ascii="Calibri" w:hAnsi="Calibri" w:cs="Calibri"/>
            <w:noProof/>
            <w:webHidden/>
            <w:color w:val="0B5294" w:themeColor="accent1" w:themeShade="BF"/>
            <w:sz w:val="18"/>
            <w:szCs w:val="18"/>
          </w:rPr>
          <w:tab/>
        </w:r>
        <w:r w:rsidR="00A13DB0" w:rsidRPr="00A13DB0">
          <w:rPr>
            <w:rFonts w:ascii="Calibri" w:hAnsi="Calibri" w:cs="Calibri"/>
            <w:noProof/>
            <w:webHidden/>
            <w:color w:val="0B5294" w:themeColor="accent1" w:themeShade="BF"/>
            <w:sz w:val="18"/>
            <w:szCs w:val="18"/>
          </w:rPr>
          <w:fldChar w:fldCharType="begin"/>
        </w:r>
        <w:r w:rsidR="00A13DB0" w:rsidRPr="00A13DB0">
          <w:rPr>
            <w:rFonts w:ascii="Calibri" w:hAnsi="Calibri" w:cs="Calibri"/>
            <w:noProof/>
            <w:webHidden/>
            <w:color w:val="0B5294" w:themeColor="accent1" w:themeShade="BF"/>
            <w:sz w:val="18"/>
            <w:szCs w:val="18"/>
          </w:rPr>
          <w:instrText xml:space="preserve"> PAGEREF _Toc74913822 \h </w:instrText>
        </w:r>
        <w:r w:rsidR="00A13DB0" w:rsidRPr="00A13DB0">
          <w:rPr>
            <w:rFonts w:ascii="Calibri" w:hAnsi="Calibri" w:cs="Calibri"/>
            <w:noProof/>
            <w:webHidden/>
            <w:color w:val="0B5294" w:themeColor="accent1" w:themeShade="BF"/>
            <w:sz w:val="18"/>
            <w:szCs w:val="18"/>
          </w:rPr>
        </w:r>
        <w:r w:rsidR="00A13DB0" w:rsidRPr="00A13DB0">
          <w:rPr>
            <w:rFonts w:ascii="Calibri" w:hAnsi="Calibri" w:cs="Calibri"/>
            <w:noProof/>
            <w:webHidden/>
            <w:color w:val="0B5294" w:themeColor="accent1" w:themeShade="BF"/>
            <w:sz w:val="18"/>
            <w:szCs w:val="18"/>
          </w:rPr>
          <w:fldChar w:fldCharType="separate"/>
        </w:r>
        <w:r w:rsidR="00C039B8">
          <w:rPr>
            <w:rFonts w:ascii="Calibri" w:hAnsi="Calibri" w:cs="Calibri"/>
            <w:noProof/>
            <w:webHidden/>
            <w:color w:val="0B5294" w:themeColor="accent1" w:themeShade="BF"/>
            <w:sz w:val="18"/>
            <w:szCs w:val="18"/>
          </w:rPr>
          <w:t>60</w:t>
        </w:r>
        <w:r w:rsidR="00A13DB0" w:rsidRPr="00A13DB0">
          <w:rPr>
            <w:rFonts w:ascii="Calibri" w:hAnsi="Calibri" w:cs="Calibri"/>
            <w:noProof/>
            <w:webHidden/>
            <w:color w:val="0B5294" w:themeColor="accent1" w:themeShade="BF"/>
            <w:sz w:val="18"/>
            <w:szCs w:val="18"/>
          </w:rPr>
          <w:fldChar w:fldCharType="end"/>
        </w:r>
      </w:hyperlink>
    </w:p>
    <w:p w:rsidR="009158B4" w:rsidRPr="00887CC8" w:rsidRDefault="009158B4" w:rsidP="00A13DB0">
      <w:pPr>
        <w:pStyle w:val="TableofFigures"/>
        <w:tabs>
          <w:tab w:val="right" w:leader="dot" w:pos="8630"/>
        </w:tabs>
        <w:spacing w:before="0" w:line="240" w:lineRule="auto"/>
        <w:jc w:val="center"/>
        <w:rPr>
          <w:rStyle w:val="Hyperlink"/>
          <w:rFonts w:ascii="Calibri" w:hAnsi="Calibri" w:cs="Calibri"/>
          <w:noProof/>
          <w:color w:val="4389D7" w:themeColor="text2" w:themeTint="99"/>
          <w:sz w:val="12"/>
          <w:szCs w:val="20"/>
          <w:lang w:val="sq-AL"/>
        </w:rPr>
      </w:pPr>
      <w:r w:rsidRPr="00A13DB0">
        <w:rPr>
          <w:rStyle w:val="Hyperlink"/>
          <w:rFonts w:ascii="Calibri" w:hAnsi="Calibri" w:cs="Calibri"/>
          <w:noProof/>
          <w:color w:val="0B5294" w:themeColor="accent1" w:themeShade="BF"/>
          <w:sz w:val="18"/>
          <w:szCs w:val="18"/>
          <w:lang w:val="sq-AL"/>
        </w:rPr>
        <w:fldChar w:fldCharType="end"/>
      </w:r>
    </w:p>
    <w:p w:rsidR="009158B4" w:rsidRPr="00887CC8" w:rsidRDefault="009158B4" w:rsidP="00887CC8">
      <w:pPr>
        <w:spacing w:before="0"/>
        <w:rPr>
          <w:rFonts w:cs="Calibri"/>
          <w:color w:val="4389D7" w:themeColor="text2" w:themeTint="99"/>
          <w:sz w:val="18"/>
          <w:lang w:val="sq-AL"/>
        </w:rPr>
        <w:sectPr w:rsidR="009158B4" w:rsidRPr="00887CC8" w:rsidSect="00D60122">
          <w:pgSz w:w="12240" w:h="15840"/>
          <w:pgMar w:top="1440" w:right="900" w:bottom="1440" w:left="900" w:header="720" w:footer="720" w:gutter="0"/>
          <w:cols w:space="720"/>
          <w:docGrid w:linePitch="360"/>
        </w:sectPr>
      </w:pPr>
    </w:p>
    <w:p w:rsidR="00FC0A43" w:rsidRPr="0077678B" w:rsidRDefault="008B6B58" w:rsidP="00B70516">
      <w:pPr>
        <w:pStyle w:val="Fiskale1"/>
        <w:rPr>
          <w:rFonts w:ascii="Calibri" w:hAnsi="Calibri" w:cs="Calibri"/>
        </w:rPr>
      </w:pPr>
      <w:bookmarkStart w:id="0" w:name="_Toc10033256"/>
      <w:bookmarkStart w:id="1" w:name="_Toc10721393"/>
      <w:bookmarkStart w:id="2" w:name="_Toc74912837"/>
      <w:r w:rsidRPr="00001FA5">
        <w:rPr>
          <w:rFonts w:ascii="Calibri" w:hAnsi="Calibri" w:cs="Calibri"/>
        </w:rPr>
        <w:lastRenderedPageBreak/>
        <w:t>REZULTATI I BUXHETIT TË KONSOLIDUAR</w:t>
      </w:r>
      <w:bookmarkEnd w:id="0"/>
      <w:bookmarkEnd w:id="1"/>
      <w:bookmarkEnd w:id="2"/>
      <w:r w:rsidR="003560F2" w:rsidRPr="00001FA5">
        <w:rPr>
          <w:rFonts w:ascii="Calibri" w:hAnsi="Calibri" w:cs="Calibri"/>
        </w:rPr>
        <w:t xml:space="preserve"> </w:t>
      </w:r>
    </w:p>
    <w:p w:rsidR="00B70516" w:rsidRPr="00001FA5" w:rsidRDefault="00786E22" w:rsidP="00B70516">
      <w:pPr>
        <w:rPr>
          <w:rFonts w:cs="Calibri"/>
          <w:lang w:val="sq-AL"/>
        </w:rPr>
      </w:pPr>
      <w:r w:rsidRPr="00001FA5">
        <w:rPr>
          <w:lang w:val="sq-AL"/>
        </w:rPr>
        <w:t>Covid-19 pati nj</w:t>
      </w:r>
      <w:r w:rsidR="00086626">
        <w:rPr>
          <w:lang w:val="sq-AL"/>
        </w:rPr>
        <w:t>ë</w:t>
      </w:r>
      <w:r w:rsidRPr="00001FA5">
        <w:rPr>
          <w:lang w:val="sq-AL"/>
        </w:rPr>
        <w:t xml:space="preserve"> efekt mbizot</w:t>
      </w:r>
      <w:r w:rsidR="00086626">
        <w:rPr>
          <w:lang w:val="sq-AL"/>
        </w:rPr>
        <w:t>ë</w:t>
      </w:r>
      <w:r w:rsidRPr="00001FA5">
        <w:rPr>
          <w:lang w:val="sq-AL"/>
        </w:rPr>
        <w:t>rues n</w:t>
      </w:r>
      <w:r w:rsidR="00086626">
        <w:rPr>
          <w:lang w:val="sq-AL"/>
        </w:rPr>
        <w:t>ë</w:t>
      </w:r>
      <w:r w:rsidRPr="00001FA5">
        <w:rPr>
          <w:lang w:val="sq-AL"/>
        </w:rPr>
        <w:t xml:space="preserve"> ekonomin</w:t>
      </w:r>
      <w:r w:rsidR="00086626">
        <w:rPr>
          <w:lang w:val="sq-AL"/>
        </w:rPr>
        <w:t>ë</w:t>
      </w:r>
      <w:r w:rsidRPr="00001FA5">
        <w:rPr>
          <w:lang w:val="sq-AL"/>
        </w:rPr>
        <w:t xml:space="preserve"> shqiptare dhe at</w:t>
      </w:r>
      <w:r w:rsidR="00086626">
        <w:rPr>
          <w:lang w:val="sq-AL"/>
        </w:rPr>
        <w:t>ë</w:t>
      </w:r>
      <w:r w:rsidRPr="00001FA5">
        <w:rPr>
          <w:lang w:val="sq-AL"/>
        </w:rPr>
        <w:t xml:space="preserve"> globale gjat</w:t>
      </w:r>
      <w:r w:rsidR="00086626">
        <w:rPr>
          <w:lang w:val="sq-AL"/>
        </w:rPr>
        <w:t>ë</w:t>
      </w:r>
      <w:r w:rsidRPr="00001FA5">
        <w:rPr>
          <w:lang w:val="sq-AL"/>
        </w:rPr>
        <w:t xml:space="preserve"> vitit 2020</w:t>
      </w:r>
      <w:r w:rsidR="001F0EA8">
        <w:rPr>
          <w:lang w:val="sq-AL"/>
        </w:rPr>
        <w:t>, nd</w:t>
      </w:r>
      <w:r w:rsidR="00086626">
        <w:rPr>
          <w:lang w:val="sq-AL"/>
        </w:rPr>
        <w:t>ë</w:t>
      </w:r>
      <w:r w:rsidR="001F0EA8">
        <w:rPr>
          <w:lang w:val="sq-AL"/>
        </w:rPr>
        <w:t>rsa Shqip</w:t>
      </w:r>
      <w:r w:rsidR="00086626">
        <w:rPr>
          <w:lang w:val="sq-AL"/>
        </w:rPr>
        <w:t>ë</w:t>
      </w:r>
      <w:r w:rsidR="001F0EA8">
        <w:rPr>
          <w:lang w:val="sq-AL"/>
        </w:rPr>
        <w:t>ria p</w:t>
      </w:r>
      <w:r w:rsidR="00086626">
        <w:rPr>
          <w:lang w:val="sq-AL"/>
        </w:rPr>
        <w:t>ë</w:t>
      </w:r>
      <w:r w:rsidR="001F0EA8">
        <w:rPr>
          <w:lang w:val="sq-AL"/>
        </w:rPr>
        <w:t>rballoi dhe efektet e t</w:t>
      </w:r>
      <w:r w:rsidR="00086626">
        <w:rPr>
          <w:lang w:val="sq-AL"/>
        </w:rPr>
        <w:t>ë</w:t>
      </w:r>
      <w:r w:rsidR="001F0EA8">
        <w:rPr>
          <w:lang w:val="sq-AL"/>
        </w:rPr>
        <w:t>rmetit t</w:t>
      </w:r>
      <w:r w:rsidR="00086626">
        <w:rPr>
          <w:lang w:val="sq-AL"/>
        </w:rPr>
        <w:t>ë</w:t>
      </w:r>
      <w:r w:rsidR="001F0EA8">
        <w:rPr>
          <w:lang w:val="sq-AL"/>
        </w:rPr>
        <w:t xml:space="preserve"> n</w:t>
      </w:r>
      <w:r w:rsidR="00086626">
        <w:rPr>
          <w:lang w:val="sq-AL"/>
        </w:rPr>
        <w:t>ë</w:t>
      </w:r>
      <w:r w:rsidR="001F0EA8">
        <w:rPr>
          <w:lang w:val="sq-AL"/>
        </w:rPr>
        <w:t>ntorit 2019.</w:t>
      </w:r>
      <w:r w:rsidRPr="00001FA5">
        <w:rPr>
          <w:lang w:val="sq-AL"/>
        </w:rPr>
        <w:t xml:space="preserve"> </w:t>
      </w:r>
      <w:r w:rsidR="00B70516" w:rsidRPr="00001FA5">
        <w:rPr>
          <w:lang w:val="sq-AL"/>
        </w:rPr>
        <w:t>P</w:t>
      </w:r>
      <w:r w:rsidR="00E346B9">
        <w:rPr>
          <w:lang w:val="sq-AL"/>
        </w:rPr>
        <w:t xml:space="preserve">rodhimi i Brendshëm </w:t>
      </w:r>
      <w:r w:rsidR="00B70516" w:rsidRPr="00001FA5">
        <w:rPr>
          <w:lang w:val="sq-AL"/>
        </w:rPr>
        <w:t>B</w:t>
      </w:r>
      <w:r w:rsidR="00E346B9">
        <w:rPr>
          <w:lang w:val="sq-AL"/>
        </w:rPr>
        <w:t>ruto (PBB)</w:t>
      </w:r>
      <w:r w:rsidR="00B70516" w:rsidRPr="00001FA5">
        <w:rPr>
          <w:lang w:val="sq-AL"/>
        </w:rPr>
        <w:t xml:space="preserve"> nominale u kontraktua me 3.3% në vitin 2020 krahasuar me vitin 2019, duke shënuar vlerën 1,607.9 miliardë lekë. </w:t>
      </w:r>
      <w:r w:rsidRPr="00001FA5">
        <w:rPr>
          <w:lang w:val="sq-AL"/>
        </w:rPr>
        <w:t xml:space="preserve">Ky </w:t>
      </w:r>
      <w:r w:rsidR="00086626">
        <w:rPr>
          <w:lang w:val="sq-AL"/>
        </w:rPr>
        <w:t>ë</w:t>
      </w:r>
      <w:r w:rsidRPr="00001FA5">
        <w:rPr>
          <w:lang w:val="sq-AL"/>
        </w:rPr>
        <w:t>sht</w:t>
      </w:r>
      <w:r w:rsidR="00086626">
        <w:rPr>
          <w:lang w:val="sq-AL"/>
        </w:rPr>
        <w:t>ë</w:t>
      </w:r>
      <w:r w:rsidRPr="00001FA5">
        <w:rPr>
          <w:lang w:val="sq-AL"/>
        </w:rPr>
        <w:t xml:space="preserve"> </w:t>
      </w:r>
      <w:r w:rsidR="00B70516" w:rsidRPr="00001FA5">
        <w:rPr>
          <w:lang w:val="sq-AL"/>
        </w:rPr>
        <w:t>recesion</w:t>
      </w:r>
      <w:r w:rsidRPr="00001FA5">
        <w:rPr>
          <w:lang w:val="sq-AL"/>
        </w:rPr>
        <w:t>i</w:t>
      </w:r>
      <w:r w:rsidR="00B70516" w:rsidRPr="00001FA5">
        <w:rPr>
          <w:lang w:val="sq-AL"/>
        </w:rPr>
        <w:t xml:space="preserve"> </w:t>
      </w:r>
      <w:r w:rsidRPr="00001FA5">
        <w:rPr>
          <w:lang w:val="sq-AL"/>
        </w:rPr>
        <w:t>i par</w:t>
      </w:r>
      <w:r w:rsidR="00086626">
        <w:rPr>
          <w:lang w:val="sq-AL"/>
        </w:rPr>
        <w:t>ë</w:t>
      </w:r>
      <w:r w:rsidRPr="00001FA5">
        <w:rPr>
          <w:lang w:val="sq-AL"/>
        </w:rPr>
        <w:t xml:space="preserve"> n</w:t>
      </w:r>
      <w:r w:rsidR="00086626">
        <w:rPr>
          <w:lang w:val="sq-AL"/>
        </w:rPr>
        <w:t>ë</w:t>
      </w:r>
      <w:r w:rsidRPr="00001FA5">
        <w:rPr>
          <w:lang w:val="sq-AL"/>
        </w:rPr>
        <w:t xml:space="preserve"> Shqip</w:t>
      </w:r>
      <w:r w:rsidR="00086626">
        <w:rPr>
          <w:lang w:val="sq-AL"/>
        </w:rPr>
        <w:t>ë</w:t>
      </w:r>
      <w:r w:rsidRPr="00001FA5">
        <w:rPr>
          <w:lang w:val="sq-AL"/>
        </w:rPr>
        <w:t>ri p</w:t>
      </w:r>
      <w:r w:rsidR="00086626">
        <w:rPr>
          <w:lang w:val="sq-AL"/>
        </w:rPr>
        <w:t>ë</w:t>
      </w:r>
      <w:r w:rsidRPr="00001FA5">
        <w:rPr>
          <w:lang w:val="sq-AL"/>
        </w:rPr>
        <w:t>r m</w:t>
      </w:r>
      <w:r w:rsidR="00086626">
        <w:rPr>
          <w:lang w:val="sq-AL"/>
        </w:rPr>
        <w:t>ë</w:t>
      </w:r>
      <w:r w:rsidRPr="00001FA5">
        <w:rPr>
          <w:lang w:val="sq-AL"/>
        </w:rPr>
        <w:t xml:space="preserve"> shum</w:t>
      </w:r>
      <w:r w:rsidR="00086626">
        <w:rPr>
          <w:lang w:val="sq-AL"/>
        </w:rPr>
        <w:t>ë</w:t>
      </w:r>
      <w:r w:rsidRPr="00001FA5">
        <w:rPr>
          <w:lang w:val="sq-AL"/>
        </w:rPr>
        <w:t xml:space="preserve"> se dy</w:t>
      </w:r>
      <w:r w:rsidR="00B70516" w:rsidRPr="00001FA5">
        <w:rPr>
          <w:lang w:val="sq-AL"/>
        </w:rPr>
        <w:t xml:space="preserve"> dekada, </w:t>
      </w:r>
      <w:r w:rsidRPr="00001FA5">
        <w:rPr>
          <w:lang w:val="sq-AL"/>
        </w:rPr>
        <w:t>por ekonomia shqiptare d</w:t>
      </w:r>
      <w:r w:rsidR="00086626">
        <w:rPr>
          <w:lang w:val="sq-AL"/>
        </w:rPr>
        <w:t>ë</w:t>
      </w:r>
      <w:r w:rsidRPr="00001FA5">
        <w:rPr>
          <w:lang w:val="sq-AL"/>
        </w:rPr>
        <w:t>shmoi q</w:t>
      </w:r>
      <w:r w:rsidR="00086626">
        <w:rPr>
          <w:lang w:val="sq-AL"/>
        </w:rPr>
        <w:t>ë</w:t>
      </w:r>
      <w:r w:rsidRPr="00001FA5">
        <w:rPr>
          <w:lang w:val="sq-AL"/>
        </w:rPr>
        <w:t>ndrueshm</w:t>
      </w:r>
      <w:r w:rsidR="00086626">
        <w:rPr>
          <w:lang w:val="sq-AL"/>
        </w:rPr>
        <w:t>ë</w:t>
      </w:r>
      <w:r w:rsidRPr="00001FA5">
        <w:rPr>
          <w:lang w:val="sq-AL"/>
        </w:rPr>
        <w:t>ri dhe r</w:t>
      </w:r>
      <w:r w:rsidR="00086626">
        <w:rPr>
          <w:lang w:val="sq-AL"/>
        </w:rPr>
        <w:t>ë</w:t>
      </w:r>
      <w:r w:rsidRPr="00001FA5">
        <w:rPr>
          <w:lang w:val="sq-AL"/>
        </w:rPr>
        <w:t>nia</w:t>
      </w:r>
      <w:r w:rsidR="00B70516" w:rsidRPr="00001FA5">
        <w:rPr>
          <w:lang w:val="sq-AL"/>
        </w:rPr>
        <w:t xml:space="preserve"> </w:t>
      </w:r>
      <w:r w:rsidRPr="00001FA5">
        <w:rPr>
          <w:lang w:val="sq-AL"/>
        </w:rPr>
        <w:t xml:space="preserve">ekonomike </w:t>
      </w:r>
      <w:r w:rsidR="00B70516" w:rsidRPr="00001FA5">
        <w:rPr>
          <w:lang w:val="sq-AL"/>
        </w:rPr>
        <w:t xml:space="preserve">rezultoi shumë më </w:t>
      </w:r>
      <w:r w:rsidRPr="00001FA5">
        <w:rPr>
          <w:lang w:val="sq-AL"/>
        </w:rPr>
        <w:t xml:space="preserve">e </w:t>
      </w:r>
      <w:r w:rsidR="00B70516" w:rsidRPr="00001FA5">
        <w:rPr>
          <w:lang w:val="sq-AL"/>
        </w:rPr>
        <w:t xml:space="preserve">përmbajtur se sa </w:t>
      </w:r>
      <w:r w:rsidRPr="00001FA5">
        <w:rPr>
          <w:lang w:val="sq-AL"/>
        </w:rPr>
        <w:t xml:space="preserve">parashikimi </w:t>
      </w:r>
      <w:r w:rsidR="00B70516" w:rsidRPr="00001FA5">
        <w:rPr>
          <w:lang w:val="sq-AL"/>
        </w:rPr>
        <w:t>fillestar</w:t>
      </w:r>
      <w:r w:rsidRPr="00001FA5">
        <w:rPr>
          <w:lang w:val="sq-AL"/>
        </w:rPr>
        <w:t>,</w:t>
      </w:r>
      <w:r w:rsidR="00B70516" w:rsidRPr="00001FA5">
        <w:rPr>
          <w:lang w:val="sq-AL"/>
        </w:rPr>
        <w:t xml:space="preserve"> </w:t>
      </w:r>
      <w:r w:rsidRPr="00001FA5">
        <w:rPr>
          <w:lang w:val="sq-AL"/>
        </w:rPr>
        <w:t>i cili luhatej midis</w:t>
      </w:r>
      <w:r w:rsidR="00B70516" w:rsidRPr="00001FA5">
        <w:rPr>
          <w:lang w:val="sq-AL"/>
        </w:rPr>
        <w:t xml:space="preserve"> -6.1% </w:t>
      </w:r>
      <w:r w:rsidRPr="00001FA5">
        <w:rPr>
          <w:lang w:val="sq-AL"/>
        </w:rPr>
        <w:t>dhe</w:t>
      </w:r>
      <w:r w:rsidR="00B70516" w:rsidRPr="00001FA5">
        <w:rPr>
          <w:lang w:val="sq-AL"/>
        </w:rPr>
        <w:t xml:space="preserve"> -8%</w:t>
      </w:r>
      <w:r w:rsidRPr="00001FA5">
        <w:rPr>
          <w:lang w:val="sq-AL"/>
        </w:rPr>
        <w:t xml:space="preserve"> n</w:t>
      </w:r>
      <w:r w:rsidR="00086626">
        <w:rPr>
          <w:lang w:val="sq-AL"/>
        </w:rPr>
        <w:t>ë</w:t>
      </w:r>
      <w:r w:rsidRPr="00001FA5">
        <w:rPr>
          <w:lang w:val="sq-AL"/>
        </w:rPr>
        <w:t xml:space="preserve"> vit</w:t>
      </w:r>
      <w:r w:rsidR="00B70516" w:rsidRPr="00001FA5">
        <w:rPr>
          <w:lang w:val="sq-AL"/>
        </w:rPr>
        <w:t xml:space="preserve">. Gjithashtu edhe </w:t>
      </w:r>
      <w:r w:rsidRPr="00001FA5">
        <w:rPr>
          <w:lang w:val="sq-AL"/>
        </w:rPr>
        <w:t xml:space="preserve">parametrat </w:t>
      </w:r>
      <w:r w:rsidR="00B70516" w:rsidRPr="00001FA5">
        <w:rPr>
          <w:lang w:val="sq-AL"/>
        </w:rPr>
        <w:t xml:space="preserve">e tjerë më të rëndësishëm </w:t>
      </w:r>
      <w:r w:rsidR="00FC0A43" w:rsidRPr="00001FA5">
        <w:rPr>
          <w:lang w:val="sq-AL"/>
        </w:rPr>
        <w:t>mbet</w:t>
      </w:r>
      <w:r w:rsidR="00086626">
        <w:rPr>
          <w:lang w:val="sq-AL"/>
        </w:rPr>
        <w:t>ë</w:t>
      </w:r>
      <w:r w:rsidR="00FC0A43" w:rsidRPr="00001FA5">
        <w:rPr>
          <w:lang w:val="sq-AL"/>
        </w:rPr>
        <w:t>n</w:t>
      </w:r>
      <w:r w:rsidR="00B70516" w:rsidRPr="00001FA5">
        <w:rPr>
          <w:lang w:val="sq-AL"/>
        </w:rPr>
        <w:t xml:space="preserve"> përgjithësisht </w:t>
      </w:r>
      <w:r w:rsidR="00FC0A43" w:rsidRPr="00001FA5">
        <w:rPr>
          <w:lang w:val="sq-AL"/>
        </w:rPr>
        <w:t>t</w:t>
      </w:r>
      <w:r w:rsidR="00086626">
        <w:rPr>
          <w:lang w:val="sq-AL"/>
        </w:rPr>
        <w:t>ë</w:t>
      </w:r>
      <w:r w:rsidR="00FC0A43" w:rsidRPr="00001FA5">
        <w:rPr>
          <w:lang w:val="sq-AL"/>
        </w:rPr>
        <w:t xml:space="preserve"> q</w:t>
      </w:r>
      <w:r w:rsidR="00086626">
        <w:rPr>
          <w:lang w:val="sq-AL"/>
        </w:rPr>
        <w:t>ë</w:t>
      </w:r>
      <w:r w:rsidR="00FC0A43" w:rsidRPr="00001FA5">
        <w:rPr>
          <w:lang w:val="sq-AL"/>
        </w:rPr>
        <w:t>ndruesh</w:t>
      </w:r>
      <w:r w:rsidR="00086626">
        <w:rPr>
          <w:lang w:val="sq-AL"/>
        </w:rPr>
        <w:t>ë</w:t>
      </w:r>
      <w:r w:rsidR="00FC0A43" w:rsidRPr="00001FA5">
        <w:rPr>
          <w:lang w:val="sq-AL"/>
        </w:rPr>
        <w:t>m</w:t>
      </w:r>
      <w:r w:rsidR="00B70516" w:rsidRPr="00001FA5">
        <w:rPr>
          <w:lang w:val="sq-AL"/>
        </w:rPr>
        <w:t xml:space="preserve">, duke marrë parasysh përhapjen e pandemisë Covid-19 </w:t>
      </w:r>
      <w:r w:rsidR="00FC0A43" w:rsidRPr="00001FA5">
        <w:rPr>
          <w:lang w:val="sq-AL"/>
        </w:rPr>
        <w:t>n</w:t>
      </w:r>
      <w:r w:rsidR="00086626">
        <w:rPr>
          <w:lang w:val="sq-AL"/>
        </w:rPr>
        <w:t>ë</w:t>
      </w:r>
      <w:r w:rsidR="00FC0A43" w:rsidRPr="00001FA5">
        <w:rPr>
          <w:lang w:val="sq-AL"/>
        </w:rPr>
        <w:t xml:space="preserve"> gjith</w:t>
      </w:r>
      <w:r w:rsidR="00086626">
        <w:rPr>
          <w:lang w:val="sq-AL"/>
        </w:rPr>
        <w:t>ë</w:t>
      </w:r>
      <w:r w:rsidR="00FC0A43" w:rsidRPr="00001FA5">
        <w:rPr>
          <w:lang w:val="sq-AL"/>
        </w:rPr>
        <w:t xml:space="preserve"> bot</w:t>
      </w:r>
      <w:r w:rsidR="00086626">
        <w:rPr>
          <w:lang w:val="sq-AL"/>
        </w:rPr>
        <w:t>ë</w:t>
      </w:r>
      <w:r w:rsidR="00FC0A43" w:rsidRPr="00001FA5">
        <w:rPr>
          <w:lang w:val="sq-AL"/>
        </w:rPr>
        <w:t xml:space="preserve">n dhe </w:t>
      </w:r>
      <w:r w:rsidR="00B70516" w:rsidRPr="00001FA5">
        <w:rPr>
          <w:lang w:val="sq-AL"/>
        </w:rPr>
        <w:t>dhe masat kufizuese të ndërmarra nga autoritetet publike për të frenuar përhapjen</w:t>
      </w:r>
      <w:r w:rsidR="00FC0A43" w:rsidRPr="00001FA5">
        <w:rPr>
          <w:lang w:val="sq-AL"/>
        </w:rPr>
        <w:t xml:space="preserve"> e saj q</w:t>
      </w:r>
      <w:r w:rsidR="00086626">
        <w:rPr>
          <w:lang w:val="sq-AL"/>
        </w:rPr>
        <w:t>ë</w:t>
      </w:r>
      <w:r w:rsidR="00FC0A43" w:rsidRPr="00001FA5">
        <w:rPr>
          <w:lang w:val="sq-AL"/>
        </w:rPr>
        <w:t xml:space="preserve"> n</w:t>
      </w:r>
      <w:r w:rsidR="00086626">
        <w:rPr>
          <w:lang w:val="sq-AL"/>
        </w:rPr>
        <w:t>ë</w:t>
      </w:r>
      <w:r w:rsidR="00FC0A43" w:rsidRPr="00001FA5">
        <w:rPr>
          <w:lang w:val="sq-AL"/>
        </w:rPr>
        <w:t xml:space="preserve"> </w:t>
      </w:r>
      <w:r w:rsidR="00B70516" w:rsidRPr="00001FA5">
        <w:rPr>
          <w:lang w:val="sq-AL"/>
        </w:rPr>
        <w:t xml:space="preserve">mars </w:t>
      </w:r>
      <w:r w:rsidR="00FC0A43" w:rsidRPr="00001FA5">
        <w:rPr>
          <w:lang w:val="sq-AL"/>
        </w:rPr>
        <w:t xml:space="preserve">2020. </w:t>
      </w:r>
      <w:r w:rsidR="00B70516" w:rsidRPr="00001FA5">
        <w:rPr>
          <w:lang w:val="sq-AL"/>
        </w:rPr>
        <w:t xml:space="preserve">Shqipëria është veçanërisht e ekspozuar ndaj tkurrjes ekonomike të </w:t>
      </w:r>
      <w:r w:rsidR="00FC0A43" w:rsidRPr="00001FA5">
        <w:rPr>
          <w:lang w:val="sq-AL"/>
        </w:rPr>
        <w:t xml:space="preserve">lidhur me </w:t>
      </w:r>
      <w:r w:rsidR="00B70516" w:rsidRPr="00001FA5">
        <w:rPr>
          <w:lang w:val="sq-AL"/>
        </w:rPr>
        <w:t>pandemi</w:t>
      </w:r>
      <w:r w:rsidR="00FC0A43" w:rsidRPr="00001FA5">
        <w:rPr>
          <w:lang w:val="sq-AL"/>
        </w:rPr>
        <w:t>n</w:t>
      </w:r>
      <w:r w:rsidR="00B70516" w:rsidRPr="00001FA5">
        <w:rPr>
          <w:lang w:val="sq-AL"/>
        </w:rPr>
        <w:t>ë për shkak të marrëdhënieve të saj intensive me disa nga ekonomitë e BE</w:t>
      </w:r>
      <w:r w:rsidR="00FC0A43" w:rsidRPr="00001FA5">
        <w:rPr>
          <w:lang w:val="sq-AL"/>
        </w:rPr>
        <w:t>-s</w:t>
      </w:r>
      <w:r w:rsidR="00086626">
        <w:rPr>
          <w:lang w:val="sq-AL"/>
        </w:rPr>
        <w:t>ë</w:t>
      </w:r>
      <w:r w:rsidR="00B70516" w:rsidRPr="00001FA5">
        <w:rPr>
          <w:lang w:val="sq-AL"/>
        </w:rPr>
        <w:t xml:space="preserve"> të prekura </w:t>
      </w:r>
      <w:r w:rsidR="00FC0A43" w:rsidRPr="00001FA5">
        <w:rPr>
          <w:lang w:val="sq-AL"/>
        </w:rPr>
        <w:t>m</w:t>
      </w:r>
      <w:r w:rsidR="00086626">
        <w:rPr>
          <w:lang w:val="sq-AL"/>
        </w:rPr>
        <w:t>ë</w:t>
      </w:r>
      <w:r w:rsidR="00FC0A43" w:rsidRPr="00001FA5">
        <w:rPr>
          <w:lang w:val="sq-AL"/>
        </w:rPr>
        <w:t xml:space="preserve"> </w:t>
      </w:r>
      <w:r w:rsidR="00B70516" w:rsidRPr="00001FA5">
        <w:rPr>
          <w:lang w:val="sq-AL"/>
        </w:rPr>
        <w:t>rëndë nga pandemia</w:t>
      </w:r>
      <w:r w:rsidR="00FC0A43" w:rsidRPr="00001FA5">
        <w:rPr>
          <w:lang w:val="sq-AL"/>
        </w:rPr>
        <w:t>, si dhe sepse ajo mbështetet fort në sektorin e turizmit</w:t>
      </w:r>
      <w:r w:rsidR="00B70516" w:rsidRPr="00001FA5">
        <w:rPr>
          <w:lang w:val="sq-AL"/>
        </w:rPr>
        <w:t>.</w:t>
      </w:r>
    </w:p>
    <w:p w:rsidR="00FC0A43" w:rsidRPr="00001FA5" w:rsidRDefault="0072111D" w:rsidP="00B70516">
      <w:pPr>
        <w:rPr>
          <w:rFonts w:cs="Calibri"/>
          <w:lang w:val="sq-AL"/>
        </w:rPr>
      </w:pPr>
      <w:r w:rsidRPr="00CF1DAE">
        <w:rPr>
          <w:rFonts w:cs="Calibri"/>
          <w:szCs w:val="22"/>
          <w:lang w:val="sq-AL"/>
        </w:rPr>
        <w:t>Ndikimi i pandemis</w:t>
      </w:r>
      <w:r w:rsidR="00086626">
        <w:rPr>
          <w:rFonts w:cs="Calibri"/>
          <w:szCs w:val="22"/>
          <w:lang w:val="sq-AL"/>
        </w:rPr>
        <w:t>ë</w:t>
      </w:r>
      <w:r w:rsidR="00FC0A43" w:rsidRPr="00CF1DAE">
        <w:rPr>
          <w:rFonts w:cs="Calibri"/>
          <w:szCs w:val="22"/>
          <w:lang w:val="sq-AL"/>
        </w:rPr>
        <w:t xml:space="preserve"> në tregun e punës </w:t>
      </w:r>
      <w:r w:rsidRPr="00CF1DAE">
        <w:rPr>
          <w:rFonts w:cs="Calibri"/>
          <w:szCs w:val="22"/>
          <w:lang w:val="sq-AL"/>
        </w:rPr>
        <w:t>ishte i ndjesh</w:t>
      </w:r>
      <w:r w:rsidR="00086626">
        <w:rPr>
          <w:rFonts w:cs="Calibri"/>
          <w:szCs w:val="22"/>
          <w:lang w:val="sq-AL"/>
        </w:rPr>
        <w:t>ë</w:t>
      </w:r>
      <w:r w:rsidRPr="00CF1DAE">
        <w:rPr>
          <w:rFonts w:cs="Calibri"/>
          <w:szCs w:val="22"/>
          <w:lang w:val="sq-AL"/>
        </w:rPr>
        <w:t>m</w:t>
      </w:r>
      <w:r w:rsidR="00FC0A43" w:rsidRPr="00CF1DAE">
        <w:rPr>
          <w:rFonts w:cs="Calibri"/>
          <w:szCs w:val="22"/>
          <w:lang w:val="sq-AL"/>
        </w:rPr>
        <w:t xml:space="preserve">, veçanërisht në </w:t>
      </w:r>
      <w:r w:rsidR="00B5018C" w:rsidRPr="00CF1DAE">
        <w:rPr>
          <w:rFonts w:cs="Calibri"/>
          <w:szCs w:val="22"/>
          <w:lang w:val="sq-AL"/>
        </w:rPr>
        <w:t>tremujorin e dyt</w:t>
      </w:r>
      <w:r w:rsidR="00086626">
        <w:rPr>
          <w:rFonts w:cs="Calibri"/>
          <w:szCs w:val="22"/>
          <w:lang w:val="sq-AL"/>
        </w:rPr>
        <w:t>ë</w:t>
      </w:r>
      <w:r w:rsidR="00B5018C" w:rsidRPr="00CF1DAE">
        <w:rPr>
          <w:rFonts w:cs="Calibri"/>
          <w:szCs w:val="22"/>
          <w:lang w:val="sq-AL"/>
        </w:rPr>
        <w:t xml:space="preserve"> t</w:t>
      </w:r>
      <w:r w:rsidR="00086626">
        <w:rPr>
          <w:rFonts w:cs="Calibri"/>
          <w:szCs w:val="22"/>
          <w:lang w:val="sq-AL"/>
        </w:rPr>
        <w:t>ë</w:t>
      </w:r>
      <w:r w:rsidR="00B5018C" w:rsidRPr="00CF1DAE">
        <w:rPr>
          <w:rFonts w:cs="Calibri"/>
          <w:szCs w:val="22"/>
          <w:lang w:val="sq-AL"/>
        </w:rPr>
        <w:t xml:space="preserve"> vitit 2020. Megjithat</w:t>
      </w:r>
      <w:r w:rsidR="00086626">
        <w:rPr>
          <w:rFonts w:cs="Calibri"/>
          <w:szCs w:val="22"/>
          <w:lang w:val="sq-AL"/>
        </w:rPr>
        <w:t>ë</w:t>
      </w:r>
      <w:r w:rsidR="00B5018C" w:rsidRPr="00CF1DAE">
        <w:rPr>
          <w:rFonts w:cs="Calibri"/>
          <w:szCs w:val="22"/>
          <w:lang w:val="sq-AL"/>
        </w:rPr>
        <w:t>, nj</w:t>
      </w:r>
      <w:r w:rsidR="00086626">
        <w:rPr>
          <w:rFonts w:cs="Calibri"/>
          <w:szCs w:val="22"/>
          <w:lang w:val="sq-AL"/>
        </w:rPr>
        <w:t>ë</w:t>
      </w:r>
      <w:r w:rsidR="00B5018C" w:rsidRPr="00CF1DAE">
        <w:rPr>
          <w:rFonts w:cs="Calibri"/>
          <w:szCs w:val="22"/>
          <w:lang w:val="sq-AL"/>
        </w:rPr>
        <w:t xml:space="preserve"> pjes</w:t>
      </w:r>
      <w:r w:rsidR="00086626">
        <w:rPr>
          <w:rFonts w:cs="Calibri"/>
          <w:szCs w:val="22"/>
          <w:lang w:val="sq-AL"/>
        </w:rPr>
        <w:t>ë</w:t>
      </w:r>
      <w:r w:rsidR="00B5018C" w:rsidRPr="00CF1DAE">
        <w:rPr>
          <w:rFonts w:cs="Calibri"/>
          <w:szCs w:val="22"/>
          <w:lang w:val="sq-AL"/>
        </w:rPr>
        <w:t xml:space="preserve"> e pun</w:t>
      </w:r>
      <w:r w:rsidR="00086626">
        <w:rPr>
          <w:rFonts w:cs="Calibri"/>
          <w:szCs w:val="22"/>
          <w:lang w:val="sq-AL"/>
        </w:rPr>
        <w:t>ë</w:t>
      </w:r>
      <w:r w:rsidR="00B5018C" w:rsidRPr="00CF1DAE">
        <w:rPr>
          <w:rFonts w:cs="Calibri"/>
          <w:szCs w:val="22"/>
          <w:lang w:val="sq-AL"/>
        </w:rPr>
        <w:t>simit u r</w:t>
      </w:r>
      <w:r w:rsidR="00E346B9">
        <w:rPr>
          <w:rFonts w:cs="Calibri"/>
          <w:szCs w:val="22"/>
          <w:lang w:val="sq-AL"/>
        </w:rPr>
        <w:t>e</w:t>
      </w:r>
      <w:r w:rsidR="00B5018C" w:rsidRPr="00CF1DAE">
        <w:rPr>
          <w:rFonts w:cs="Calibri"/>
          <w:szCs w:val="22"/>
          <w:lang w:val="sq-AL"/>
        </w:rPr>
        <w:t>kuperua gjat</w:t>
      </w:r>
      <w:r w:rsidR="00086626">
        <w:rPr>
          <w:rFonts w:cs="Calibri"/>
          <w:szCs w:val="22"/>
          <w:lang w:val="sq-AL"/>
        </w:rPr>
        <w:t>ë</w:t>
      </w:r>
      <w:r w:rsidR="00B5018C" w:rsidRPr="00CF1DAE">
        <w:rPr>
          <w:rFonts w:cs="Calibri"/>
          <w:szCs w:val="22"/>
          <w:lang w:val="sq-AL"/>
        </w:rPr>
        <w:t xml:space="preserve"> gjysm</w:t>
      </w:r>
      <w:r w:rsidR="00086626">
        <w:rPr>
          <w:rFonts w:cs="Calibri"/>
          <w:szCs w:val="22"/>
          <w:lang w:val="sq-AL"/>
        </w:rPr>
        <w:t>ë</w:t>
      </w:r>
      <w:r w:rsidR="00B5018C" w:rsidRPr="00CF1DAE">
        <w:rPr>
          <w:rFonts w:cs="Calibri"/>
          <w:szCs w:val="22"/>
          <w:lang w:val="sq-AL"/>
        </w:rPr>
        <w:t>s s</w:t>
      </w:r>
      <w:r w:rsidR="00086626">
        <w:rPr>
          <w:rFonts w:cs="Calibri"/>
          <w:szCs w:val="22"/>
          <w:lang w:val="sq-AL"/>
        </w:rPr>
        <w:t>ë</w:t>
      </w:r>
      <w:r w:rsidR="00B5018C" w:rsidRPr="00CF1DAE">
        <w:rPr>
          <w:rFonts w:cs="Calibri"/>
          <w:szCs w:val="22"/>
          <w:lang w:val="sq-AL"/>
        </w:rPr>
        <w:t xml:space="preserve"> dyt</w:t>
      </w:r>
      <w:r w:rsidR="00086626">
        <w:rPr>
          <w:rFonts w:cs="Calibri"/>
          <w:szCs w:val="22"/>
          <w:lang w:val="sq-AL"/>
        </w:rPr>
        <w:t>ë</w:t>
      </w:r>
      <w:r w:rsidR="00B5018C" w:rsidRPr="00CF1DAE">
        <w:rPr>
          <w:rFonts w:cs="Calibri"/>
          <w:szCs w:val="22"/>
          <w:lang w:val="sq-AL"/>
        </w:rPr>
        <w:t xml:space="preserve"> t</w:t>
      </w:r>
      <w:r w:rsidR="00086626">
        <w:rPr>
          <w:rFonts w:cs="Calibri"/>
          <w:szCs w:val="22"/>
          <w:lang w:val="sq-AL"/>
        </w:rPr>
        <w:t>ë</w:t>
      </w:r>
      <w:r w:rsidR="00B5018C" w:rsidRPr="00CF1DAE">
        <w:rPr>
          <w:rFonts w:cs="Calibri"/>
          <w:szCs w:val="22"/>
          <w:lang w:val="sq-AL"/>
        </w:rPr>
        <w:t xml:space="preserve"> vitit si pasoj</w:t>
      </w:r>
      <w:r w:rsidR="00086626">
        <w:rPr>
          <w:rFonts w:cs="Calibri"/>
          <w:szCs w:val="22"/>
          <w:lang w:val="sq-AL"/>
        </w:rPr>
        <w:t>ë</w:t>
      </w:r>
      <w:r w:rsidR="00B5018C" w:rsidRPr="00CF1DAE">
        <w:rPr>
          <w:rFonts w:cs="Calibri"/>
          <w:szCs w:val="22"/>
          <w:lang w:val="sq-AL"/>
        </w:rPr>
        <w:t xml:space="preserve"> e rihapjes graduale t</w:t>
      </w:r>
      <w:r w:rsidR="00086626">
        <w:rPr>
          <w:rFonts w:cs="Calibri"/>
          <w:szCs w:val="22"/>
          <w:lang w:val="sq-AL"/>
        </w:rPr>
        <w:t>ë</w:t>
      </w:r>
      <w:r w:rsidR="00B5018C" w:rsidRPr="00CF1DAE">
        <w:rPr>
          <w:rFonts w:cs="Calibri"/>
          <w:szCs w:val="22"/>
          <w:lang w:val="sq-AL"/>
        </w:rPr>
        <w:t xml:space="preserve"> ekonomis</w:t>
      </w:r>
      <w:r w:rsidR="00086626">
        <w:rPr>
          <w:rFonts w:cs="Calibri"/>
          <w:szCs w:val="22"/>
          <w:lang w:val="sq-AL"/>
        </w:rPr>
        <w:t>ë</w:t>
      </w:r>
      <w:r w:rsidR="00B5018C" w:rsidRPr="00CF1DAE">
        <w:rPr>
          <w:rFonts w:cs="Calibri"/>
          <w:szCs w:val="22"/>
          <w:lang w:val="sq-AL"/>
        </w:rPr>
        <w:t xml:space="preserve"> dhe </w:t>
      </w:r>
      <w:r w:rsidR="00281C6E">
        <w:rPr>
          <w:rFonts w:cs="Calibri"/>
          <w:szCs w:val="22"/>
          <w:lang w:val="sq-AL"/>
        </w:rPr>
        <w:t>masave t</w:t>
      </w:r>
      <w:r w:rsidR="00086626">
        <w:rPr>
          <w:rFonts w:cs="Calibri"/>
          <w:szCs w:val="22"/>
          <w:lang w:val="sq-AL"/>
        </w:rPr>
        <w:t>ë</w:t>
      </w:r>
      <w:r w:rsidR="00281C6E">
        <w:rPr>
          <w:rFonts w:cs="Calibri"/>
          <w:szCs w:val="22"/>
          <w:lang w:val="sq-AL"/>
        </w:rPr>
        <w:t xml:space="preserve"> marra p</w:t>
      </w:r>
      <w:r w:rsidR="00086626">
        <w:rPr>
          <w:rFonts w:cs="Calibri"/>
          <w:szCs w:val="22"/>
          <w:lang w:val="sq-AL"/>
        </w:rPr>
        <w:t>ë</w:t>
      </w:r>
      <w:r w:rsidR="00281C6E">
        <w:rPr>
          <w:rFonts w:cs="Calibri"/>
          <w:szCs w:val="22"/>
          <w:lang w:val="sq-AL"/>
        </w:rPr>
        <w:t>r subvencionimin e pagave</w:t>
      </w:r>
      <w:r w:rsidR="001F0EA8">
        <w:rPr>
          <w:rFonts w:cs="Calibri"/>
          <w:szCs w:val="22"/>
          <w:lang w:val="sq-AL"/>
        </w:rPr>
        <w:t xml:space="preserve"> dhe </w:t>
      </w:r>
      <w:r w:rsidR="00FC0A43" w:rsidRPr="00CF1DAE">
        <w:rPr>
          <w:rFonts w:cs="Calibri"/>
          <w:szCs w:val="22"/>
          <w:lang w:val="sq-AL"/>
        </w:rPr>
        <w:t>implikimet strukturore afatgjata</w:t>
      </w:r>
      <w:r w:rsidR="00B5018C" w:rsidRPr="00CF1DAE">
        <w:rPr>
          <w:rFonts w:cs="Calibri"/>
          <w:szCs w:val="22"/>
          <w:lang w:val="sq-AL"/>
        </w:rPr>
        <w:t xml:space="preserve"> p</w:t>
      </w:r>
      <w:r w:rsidR="00086626">
        <w:rPr>
          <w:rFonts w:cs="Calibri"/>
          <w:szCs w:val="22"/>
          <w:lang w:val="sq-AL"/>
        </w:rPr>
        <w:t>ë</w:t>
      </w:r>
      <w:r w:rsidR="00B5018C" w:rsidRPr="00CF1DAE">
        <w:rPr>
          <w:rFonts w:cs="Calibri"/>
          <w:szCs w:val="22"/>
          <w:lang w:val="sq-AL"/>
        </w:rPr>
        <w:t>r tregun e pun</w:t>
      </w:r>
      <w:r w:rsidR="00086626">
        <w:rPr>
          <w:rFonts w:cs="Calibri"/>
          <w:szCs w:val="22"/>
          <w:lang w:val="sq-AL"/>
        </w:rPr>
        <w:t>ë</w:t>
      </w:r>
      <w:r w:rsidR="00B5018C" w:rsidRPr="00CF1DAE">
        <w:rPr>
          <w:rFonts w:cs="Calibri"/>
          <w:szCs w:val="22"/>
          <w:lang w:val="sq-AL"/>
        </w:rPr>
        <w:t>s nuk jan</w:t>
      </w:r>
      <w:r w:rsidR="00086626">
        <w:rPr>
          <w:rFonts w:cs="Calibri"/>
          <w:szCs w:val="22"/>
          <w:lang w:val="sq-AL"/>
        </w:rPr>
        <w:t>ë</w:t>
      </w:r>
      <w:r w:rsidR="00B5018C" w:rsidRPr="00CF1DAE">
        <w:rPr>
          <w:rFonts w:cs="Calibri"/>
          <w:szCs w:val="22"/>
          <w:lang w:val="sq-AL"/>
        </w:rPr>
        <w:t xml:space="preserve"> shqet</w:t>
      </w:r>
      <w:r w:rsidR="00086626">
        <w:rPr>
          <w:rFonts w:cs="Calibri"/>
          <w:szCs w:val="22"/>
          <w:lang w:val="sq-AL"/>
        </w:rPr>
        <w:t>ë</w:t>
      </w:r>
      <w:r w:rsidR="00B5018C" w:rsidRPr="00CF1DAE">
        <w:rPr>
          <w:rFonts w:cs="Calibri"/>
          <w:szCs w:val="22"/>
          <w:lang w:val="sq-AL"/>
        </w:rPr>
        <w:t>suese</w:t>
      </w:r>
      <w:r w:rsidR="00FC0A43" w:rsidRPr="00CF1DAE">
        <w:rPr>
          <w:rFonts w:cs="Calibri"/>
          <w:szCs w:val="22"/>
          <w:lang w:val="sq-AL"/>
        </w:rPr>
        <w:t xml:space="preserve">. Shkalla e papunësisë në tremujorin e fundit të vitit 2020 ishte 12.3%, me një rritje të lehtë nga niveli prej 11.6% që shënonte në fund të vitit 2019. </w:t>
      </w:r>
      <w:r w:rsidR="00B5018C" w:rsidRPr="00CF1DAE">
        <w:rPr>
          <w:rFonts w:cs="Calibri"/>
          <w:szCs w:val="22"/>
          <w:lang w:val="sq-AL"/>
        </w:rPr>
        <w:t>Ndërkoh</w:t>
      </w:r>
      <w:r w:rsidR="00086626">
        <w:rPr>
          <w:rFonts w:cs="Calibri"/>
          <w:szCs w:val="22"/>
          <w:lang w:val="sq-AL"/>
        </w:rPr>
        <w:t>ë</w:t>
      </w:r>
      <w:r w:rsidR="00B5018C" w:rsidRPr="00CF1DAE">
        <w:rPr>
          <w:rFonts w:cs="Calibri"/>
          <w:szCs w:val="22"/>
          <w:lang w:val="sq-AL"/>
        </w:rPr>
        <w:t xml:space="preserve">, </w:t>
      </w:r>
      <w:r w:rsidR="00FC0A43" w:rsidRPr="00CF1DAE">
        <w:rPr>
          <w:rFonts w:cs="Calibri"/>
          <w:szCs w:val="22"/>
          <w:lang w:val="sq-AL"/>
        </w:rPr>
        <w:t>punësimi u kontraktua me rreth 1.8</w:t>
      </w:r>
      <w:r w:rsidR="00B5018C" w:rsidRPr="00CF1DAE">
        <w:rPr>
          <w:rFonts w:cs="Calibri"/>
          <w:szCs w:val="22"/>
          <w:lang w:val="sq-AL"/>
        </w:rPr>
        <w:t>% n</w:t>
      </w:r>
      <w:r w:rsidR="00086626">
        <w:rPr>
          <w:rFonts w:cs="Calibri"/>
          <w:szCs w:val="22"/>
          <w:lang w:val="sq-AL"/>
        </w:rPr>
        <w:t>ë</w:t>
      </w:r>
      <w:r w:rsidR="00B5018C" w:rsidRPr="00CF1DAE">
        <w:rPr>
          <w:rFonts w:cs="Calibri"/>
          <w:szCs w:val="22"/>
          <w:lang w:val="sq-AL"/>
        </w:rPr>
        <w:t xml:space="preserve"> krahasim me nj</w:t>
      </w:r>
      <w:r w:rsidR="00086626">
        <w:rPr>
          <w:rFonts w:cs="Calibri"/>
          <w:szCs w:val="22"/>
          <w:lang w:val="sq-AL"/>
        </w:rPr>
        <w:t>ë</w:t>
      </w:r>
      <w:r w:rsidR="00B5018C" w:rsidRPr="00CF1DAE">
        <w:rPr>
          <w:rFonts w:cs="Calibri"/>
          <w:szCs w:val="22"/>
          <w:lang w:val="sq-AL"/>
        </w:rPr>
        <w:t xml:space="preserve"> vit me par</w:t>
      </w:r>
      <w:r w:rsidR="00086626">
        <w:rPr>
          <w:rFonts w:cs="Calibri"/>
          <w:szCs w:val="22"/>
          <w:lang w:val="sq-AL"/>
        </w:rPr>
        <w:t>ë</w:t>
      </w:r>
      <w:r w:rsidR="00B5018C" w:rsidRPr="00CF1DAE">
        <w:rPr>
          <w:rFonts w:cs="Calibri"/>
          <w:szCs w:val="22"/>
          <w:lang w:val="sq-AL"/>
        </w:rPr>
        <w:t xml:space="preserve"> dhe nё </w:t>
      </w:r>
      <w:r w:rsidR="00FC0A43" w:rsidRPr="00CF1DAE">
        <w:rPr>
          <w:rFonts w:cs="Calibri"/>
          <w:szCs w:val="22"/>
          <w:lang w:val="sq-AL"/>
        </w:rPr>
        <w:t>fund të vitit 2020 numri i tё punёsuarve nё Shqipёri ishte 1,172,988 persona.</w:t>
      </w:r>
      <w:r w:rsidR="00FC0A43" w:rsidRPr="00001FA5">
        <w:rPr>
          <w:rFonts w:cs="Calibri"/>
          <w:szCs w:val="22"/>
          <w:lang w:val="sq-AL"/>
        </w:rPr>
        <w:t xml:space="preserve"> </w:t>
      </w:r>
    </w:p>
    <w:p w:rsidR="004A6E7A" w:rsidRPr="00001FA5" w:rsidRDefault="004A6E7A" w:rsidP="00CF1DAE">
      <w:pPr>
        <w:rPr>
          <w:lang w:val="sq-AL"/>
        </w:rPr>
      </w:pPr>
      <w:r w:rsidRPr="00001FA5">
        <w:rPr>
          <w:lang w:val="sq-AL"/>
        </w:rPr>
        <w:t xml:space="preserve">Pozicioni i jashtëm i ekonomisë mbetet relativisht i fortë. Tkurrja e mprehtë e eksporteve të mallrave dhe shërbimeve </w:t>
      </w:r>
      <w:r w:rsidR="008D7A39">
        <w:rPr>
          <w:lang w:val="sq-AL"/>
        </w:rPr>
        <w:t>u</w:t>
      </w:r>
      <w:r w:rsidR="008D7A39" w:rsidRPr="00001FA5">
        <w:rPr>
          <w:lang w:val="sq-AL"/>
        </w:rPr>
        <w:t xml:space="preserve"> </w:t>
      </w:r>
      <w:r w:rsidRPr="00001FA5">
        <w:rPr>
          <w:lang w:val="sq-AL"/>
        </w:rPr>
        <w:t xml:space="preserve">kompensua nga pesha e lartë strukturore e importeve të mallrave dhe shërbimeve, të cilat gjithashtu kanë patur rënie të ndjeshme. </w:t>
      </w:r>
      <w:r w:rsidR="008D7A39">
        <w:rPr>
          <w:lang w:val="sq-AL"/>
        </w:rPr>
        <w:t>Si rezultat, b</w:t>
      </w:r>
      <w:r w:rsidR="008D7A39" w:rsidRPr="00001FA5">
        <w:rPr>
          <w:lang w:val="sq-AL"/>
        </w:rPr>
        <w:t xml:space="preserve">ilanci </w:t>
      </w:r>
      <w:r w:rsidRPr="00001FA5">
        <w:rPr>
          <w:lang w:val="sq-AL"/>
        </w:rPr>
        <w:t xml:space="preserve">i përgjithshëm i pagesave </w:t>
      </w:r>
      <w:r w:rsidR="008D7A39">
        <w:rPr>
          <w:lang w:val="sq-AL"/>
        </w:rPr>
        <w:t>u mbyll</w:t>
      </w:r>
      <w:r w:rsidR="008D7A39" w:rsidRPr="00001FA5">
        <w:rPr>
          <w:lang w:val="sq-AL"/>
        </w:rPr>
        <w:t xml:space="preserve"> </w:t>
      </w:r>
      <w:r w:rsidRPr="00001FA5">
        <w:rPr>
          <w:lang w:val="sq-AL"/>
        </w:rPr>
        <w:t xml:space="preserve">me nje tepricë relativisht të lartë, ndryshe nga shqetësimet fillestare, kryesisht edhe në sajë të flukseve </w:t>
      </w:r>
      <w:r w:rsidR="008D7A39" w:rsidRPr="00001FA5">
        <w:rPr>
          <w:lang w:val="sq-AL"/>
        </w:rPr>
        <w:t>hyrë</w:t>
      </w:r>
      <w:r w:rsidR="008D7A39">
        <w:rPr>
          <w:lang w:val="sq-AL"/>
        </w:rPr>
        <w:t>s</w:t>
      </w:r>
      <w:r w:rsidR="008D7A39" w:rsidRPr="00001FA5">
        <w:rPr>
          <w:lang w:val="sq-AL"/>
        </w:rPr>
        <w:t xml:space="preserve">e </w:t>
      </w:r>
      <w:r w:rsidRPr="00001FA5">
        <w:rPr>
          <w:lang w:val="sq-AL"/>
        </w:rPr>
        <w:t xml:space="preserve">në formën e huamarrjes së huaj të qeverisë, të cilat kompensuan </w:t>
      </w:r>
      <w:r w:rsidR="008D7A39">
        <w:rPr>
          <w:lang w:val="sq-AL"/>
        </w:rPr>
        <w:t xml:space="preserve">si </w:t>
      </w:r>
      <w:r w:rsidRPr="00001FA5">
        <w:rPr>
          <w:lang w:val="sq-AL"/>
        </w:rPr>
        <w:t xml:space="preserve">zgjerimin relativ të balancës korrente, ashtu edhe </w:t>
      </w:r>
      <w:r w:rsidR="008D7A39" w:rsidRPr="00001FA5">
        <w:rPr>
          <w:lang w:val="sq-AL"/>
        </w:rPr>
        <w:t>rënie</w:t>
      </w:r>
      <w:r w:rsidR="008D7A39">
        <w:rPr>
          <w:lang w:val="sq-AL"/>
        </w:rPr>
        <w:t>n</w:t>
      </w:r>
      <w:r w:rsidR="008D7A39" w:rsidRPr="00001FA5">
        <w:rPr>
          <w:lang w:val="sq-AL"/>
        </w:rPr>
        <w:t xml:space="preserve"> </w:t>
      </w:r>
      <w:r w:rsidRPr="00001FA5">
        <w:rPr>
          <w:lang w:val="sq-AL"/>
        </w:rPr>
        <w:t>me rreth 11% të flukseve të Investimeve të Huaja Direkte.</w:t>
      </w:r>
    </w:p>
    <w:p w:rsidR="00757148" w:rsidRPr="00001FA5" w:rsidRDefault="00757148" w:rsidP="00CF1DAE">
      <w:pPr>
        <w:rPr>
          <w:lang w:val="sq-AL"/>
        </w:rPr>
      </w:pPr>
      <w:r w:rsidRPr="00001FA5">
        <w:rPr>
          <w:b/>
          <w:lang w:val="sq-AL"/>
        </w:rPr>
        <w:t>Të ardhurat totale</w:t>
      </w:r>
      <w:r w:rsidRPr="00001FA5">
        <w:rPr>
          <w:lang w:val="sq-AL"/>
        </w:rPr>
        <w:t xml:space="preserve"> të buxhetit të konsoliduar për vitin 2020 ishin 425.9 miliardë lekë, ose rreth 34.4 miliardë lekë (-7.5%) më pak se një vit më parë</w:t>
      </w:r>
      <w:r w:rsidR="008D7A39">
        <w:rPr>
          <w:lang w:val="sq-AL"/>
        </w:rPr>
        <w:t xml:space="preserve"> dhe </w:t>
      </w:r>
      <w:r w:rsidRPr="00001FA5">
        <w:rPr>
          <w:lang w:val="sq-AL"/>
        </w:rPr>
        <w:t xml:space="preserve">. Edhe ky kontraktim i të ardhurave, edhe pse nga më të fortit në dekada, sërish rezultoi të </w:t>
      </w:r>
      <w:r w:rsidRPr="00CF1DAE">
        <w:rPr>
          <w:rFonts w:cstheme="minorBidi"/>
          <w:lang w:val="sq-AL"/>
        </w:rPr>
        <w:t>ishte</w:t>
      </w:r>
      <w:r w:rsidRPr="00001FA5">
        <w:rPr>
          <w:lang w:val="sq-AL"/>
        </w:rPr>
        <w:t xml:space="preserve"> ndjeshëm më i zbutur se sa </w:t>
      </w:r>
      <w:r w:rsidR="008D7A39">
        <w:rPr>
          <w:lang w:val="sq-AL"/>
        </w:rPr>
        <w:t>parashikimet</w:t>
      </w:r>
      <w:r w:rsidR="008D7A39" w:rsidRPr="00001FA5">
        <w:rPr>
          <w:lang w:val="sq-AL"/>
        </w:rPr>
        <w:t xml:space="preserve"> </w:t>
      </w:r>
      <w:r w:rsidRPr="00001FA5">
        <w:rPr>
          <w:lang w:val="sq-AL"/>
        </w:rPr>
        <w:t xml:space="preserve">fillestare. Si peshë ndaj ekonomisë, të ardhurat e përgjithshme publike arritën në 26.5% të PBB-së (nga 27.4% në 2019). </w:t>
      </w:r>
    </w:p>
    <w:p w:rsidR="00757148" w:rsidRPr="00001FA5" w:rsidRDefault="00757148" w:rsidP="00CF1DAE">
      <w:pPr>
        <w:rPr>
          <w:lang w:val="sq-AL"/>
        </w:rPr>
      </w:pPr>
      <w:r w:rsidRPr="00001FA5">
        <w:rPr>
          <w:lang w:val="sq-AL"/>
        </w:rPr>
        <w:t xml:space="preserve">Në terma nominalë, </w:t>
      </w:r>
      <w:r w:rsidRPr="00001FA5">
        <w:rPr>
          <w:b/>
          <w:lang w:val="sq-AL"/>
        </w:rPr>
        <w:t>shpenzimet e përgjithshme</w:t>
      </w:r>
      <w:r w:rsidRPr="00001FA5">
        <w:rPr>
          <w:lang w:val="sq-AL"/>
        </w:rPr>
        <w:t xml:space="preserve"> publike gjatë vitit 2020 ishin 536.2 miliardë lekë, ose 44.3 miliardë lekë (9.0%) më shumë se në vitin 2019. Zërat kryesorë që ndikuan në rritjen e shpenzimeve në vitin 2020 ishin rritja e shpenzimeve kapitale, </w:t>
      </w:r>
      <w:r w:rsidR="008D7A39">
        <w:rPr>
          <w:lang w:val="sq-AL"/>
        </w:rPr>
        <w:t>n</w:t>
      </w:r>
      <w:r w:rsidR="00086626">
        <w:rPr>
          <w:lang w:val="sq-AL"/>
        </w:rPr>
        <w:t>ë</w:t>
      </w:r>
      <w:r w:rsidR="008D7A39">
        <w:rPr>
          <w:lang w:val="sq-AL"/>
        </w:rPr>
        <w:t xml:space="preserve"> veçanti lidhur me fillimin e procesit t</w:t>
      </w:r>
      <w:r w:rsidR="00086626">
        <w:rPr>
          <w:lang w:val="sq-AL"/>
        </w:rPr>
        <w:t>ë</w:t>
      </w:r>
      <w:r w:rsidRPr="00001FA5">
        <w:rPr>
          <w:lang w:val="sq-AL"/>
        </w:rPr>
        <w:t xml:space="preserve"> </w:t>
      </w:r>
      <w:r w:rsidR="008D7A39" w:rsidRPr="00001FA5">
        <w:rPr>
          <w:lang w:val="sq-AL"/>
        </w:rPr>
        <w:t>rindërtimi</w:t>
      </w:r>
      <w:r w:rsidR="008D7A39">
        <w:rPr>
          <w:lang w:val="sq-AL"/>
        </w:rPr>
        <w:t>t</w:t>
      </w:r>
      <w:r w:rsidR="008D7A39" w:rsidRPr="00001FA5">
        <w:rPr>
          <w:lang w:val="sq-AL"/>
        </w:rPr>
        <w:t xml:space="preserve"> </w:t>
      </w:r>
      <w:r w:rsidRPr="00001FA5">
        <w:rPr>
          <w:lang w:val="sq-AL"/>
        </w:rPr>
        <w:t>nga tërmeti, si dhe rritja e shpenzimeve të ndihmës sociale</w:t>
      </w:r>
      <w:r w:rsidR="008D7A39">
        <w:rPr>
          <w:lang w:val="sq-AL"/>
        </w:rPr>
        <w:t xml:space="preserve"> p</w:t>
      </w:r>
      <w:r w:rsidR="00086626">
        <w:rPr>
          <w:lang w:val="sq-AL"/>
        </w:rPr>
        <w:t>ë</w:t>
      </w:r>
      <w:r w:rsidR="008D7A39">
        <w:rPr>
          <w:lang w:val="sq-AL"/>
        </w:rPr>
        <w:t>r mb</w:t>
      </w:r>
      <w:r w:rsidR="00086626">
        <w:rPr>
          <w:lang w:val="sq-AL"/>
        </w:rPr>
        <w:t>ë</w:t>
      </w:r>
      <w:r w:rsidR="008D7A39">
        <w:rPr>
          <w:lang w:val="sq-AL"/>
        </w:rPr>
        <w:t xml:space="preserve">shtetjen </w:t>
      </w:r>
      <w:r w:rsidR="001F6930">
        <w:rPr>
          <w:lang w:val="sq-AL"/>
        </w:rPr>
        <w:t>ndaj efekteve t</w:t>
      </w:r>
      <w:r w:rsidR="00086626">
        <w:rPr>
          <w:lang w:val="sq-AL"/>
        </w:rPr>
        <w:t>ë</w:t>
      </w:r>
      <w:r w:rsidR="001F6930">
        <w:rPr>
          <w:lang w:val="sq-AL"/>
        </w:rPr>
        <w:t xml:space="preserve"> pandemis</w:t>
      </w:r>
      <w:r w:rsidR="00086626">
        <w:rPr>
          <w:lang w:val="sq-AL"/>
        </w:rPr>
        <w:t>ë</w:t>
      </w:r>
      <w:r w:rsidRPr="00001FA5">
        <w:rPr>
          <w:lang w:val="sq-AL"/>
        </w:rPr>
        <w:t xml:space="preserve">. </w:t>
      </w:r>
    </w:p>
    <w:p w:rsidR="00757148" w:rsidRPr="00001FA5" w:rsidRDefault="00757148" w:rsidP="004A6E7A">
      <w:pPr>
        <w:rPr>
          <w:rFonts w:cs="Calibri"/>
          <w:lang w:val="sq-AL"/>
        </w:rPr>
      </w:pPr>
      <w:r w:rsidRPr="00001FA5">
        <w:rPr>
          <w:b/>
          <w:lang w:val="sq-AL"/>
        </w:rPr>
        <w:t>Deficiti fiskal</w:t>
      </w:r>
      <w:r w:rsidRPr="00001FA5">
        <w:rPr>
          <w:lang w:val="sq-AL"/>
        </w:rPr>
        <w:t xml:space="preserve"> në 2020 arriti në 6.9% të PBB-së, nga një mesatare prej afro 2% në tre vitet e mëparshme, por megjithatë rezultoi më i ulët se sa </w:t>
      </w:r>
      <w:r w:rsidR="001F6930">
        <w:rPr>
          <w:lang w:val="sq-AL"/>
        </w:rPr>
        <w:t>kufiri</w:t>
      </w:r>
      <w:r w:rsidR="001F6930" w:rsidRPr="00001FA5">
        <w:rPr>
          <w:lang w:val="sq-AL"/>
        </w:rPr>
        <w:t xml:space="preserve"> </w:t>
      </w:r>
      <w:r w:rsidRPr="00001FA5">
        <w:rPr>
          <w:lang w:val="sq-AL"/>
        </w:rPr>
        <w:t xml:space="preserve">ligjor prej 8.4% e PBB-së, ndërsa borxhi publik arriti nivelin prej 76% të PBB-së, në rritje me pothuaj 10 pikë </w:t>
      </w:r>
      <w:r w:rsidR="00382115">
        <w:rPr>
          <w:lang w:val="sq-AL"/>
        </w:rPr>
        <w:t>për qind</w:t>
      </w:r>
      <w:r w:rsidRPr="00001FA5">
        <w:rPr>
          <w:lang w:val="sq-AL"/>
        </w:rPr>
        <w:t>je nga viti 2019</w:t>
      </w:r>
      <w:r w:rsidR="001F6930">
        <w:rPr>
          <w:lang w:val="sq-AL"/>
        </w:rPr>
        <w:t>. Sidoqoft</w:t>
      </w:r>
      <w:r w:rsidR="00086626">
        <w:rPr>
          <w:lang w:val="sq-AL"/>
        </w:rPr>
        <w:t>ë</w:t>
      </w:r>
      <w:r w:rsidR="001F6930">
        <w:rPr>
          <w:lang w:val="sq-AL"/>
        </w:rPr>
        <w:t>, borxhi publik</w:t>
      </w:r>
      <w:r w:rsidRPr="00001FA5">
        <w:rPr>
          <w:lang w:val="sq-AL"/>
        </w:rPr>
        <w:t xml:space="preserve"> rezultoi më i ulët se sa pritshmëritë fillestare prej rreth 80%</w:t>
      </w:r>
      <w:r w:rsidR="00426D6A">
        <w:rPr>
          <w:lang w:val="sq-AL"/>
        </w:rPr>
        <w:t>, ndon</w:t>
      </w:r>
      <w:r w:rsidR="00086626">
        <w:rPr>
          <w:lang w:val="sq-AL"/>
        </w:rPr>
        <w:t>ë</w:t>
      </w:r>
      <w:r w:rsidR="00426D6A">
        <w:rPr>
          <w:lang w:val="sq-AL"/>
        </w:rPr>
        <w:t>se u rrtiit p</w:t>
      </w:r>
      <w:r w:rsidR="00086626">
        <w:rPr>
          <w:lang w:val="sq-AL"/>
        </w:rPr>
        <w:t>ë</w:t>
      </w:r>
      <w:r w:rsidR="00426D6A">
        <w:rPr>
          <w:lang w:val="sq-AL"/>
        </w:rPr>
        <w:t>r her</w:t>
      </w:r>
      <w:r w:rsidR="00086626">
        <w:rPr>
          <w:lang w:val="sq-AL"/>
        </w:rPr>
        <w:t>ë</w:t>
      </w:r>
      <w:r w:rsidR="00426D6A">
        <w:rPr>
          <w:lang w:val="sq-AL"/>
        </w:rPr>
        <w:t xml:space="preserve"> t</w:t>
      </w:r>
      <w:r w:rsidR="00086626">
        <w:rPr>
          <w:lang w:val="sq-AL"/>
        </w:rPr>
        <w:t>ë</w:t>
      </w:r>
      <w:r w:rsidR="00426D6A">
        <w:rPr>
          <w:lang w:val="sq-AL"/>
        </w:rPr>
        <w:t xml:space="preserve"> par</w:t>
      </w:r>
      <w:r w:rsidR="00086626">
        <w:rPr>
          <w:lang w:val="sq-AL"/>
        </w:rPr>
        <w:t>ë</w:t>
      </w:r>
      <w:r w:rsidR="00426D6A">
        <w:rPr>
          <w:lang w:val="sq-AL"/>
        </w:rPr>
        <w:t xml:space="preserve"> pas kat</w:t>
      </w:r>
      <w:r w:rsidR="00086626">
        <w:rPr>
          <w:lang w:val="sq-AL"/>
        </w:rPr>
        <w:t>ë</w:t>
      </w:r>
      <w:r w:rsidR="00426D6A">
        <w:rPr>
          <w:lang w:val="sq-AL"/>
        </w:rPr>
        <w:t>r vjet</w:t>
      </w:r>
      <w:r w:rsidR="00086626">
        <w:rPr>
          <w:lang w:val="sq-AL"/>
        </w:rPr>
        <w:t>ë</w:t>
      </w:r>
      <w:r w:rsidR="00426D6A">
        <w:rPr>
          <w:lang w:val="sq-AL"/>
        </w:rPr>
        <w:t>sh, p</w:t>
      </w:r>
      <w:r w:rsidR="00086626">
        <w:rPr>
          <w:lang w:val="sq-AL"/>
        </w:rPr>
        <w:t>ë</w:t>
      </w:r>
      <w:r w:rsidR="00426D6A">
        <w:rPr>
          <w:lang w:val="sq-AL"/>
        </w:rPr>
        <w:t>r shkak t</w:t>
      </w:r>
      <w:r w:rsidR="00086626">
        <w:rPr>
          <w:lang w:val="sq-AL"/>
        </w:rPr>
        <w:t>ë</w:t>
      </w:r>
      <w:r w:rsidR="00426D6A">
        <w:rPr>
          <w:lang w:val="sq-AL"/>
        </w:rPr>
        <w:t xml:space="preserve"> nevoj</w:t>
      </w:r>
      <w:r w:rsidR="00086626">
        <w:rPr>
          <w:lang w:val="sq-AL"/>
        </w:rPr>
        <w:t>ë</w:t>
      </w:r>
      <w:r w:rsidR="00426D6A">
        <w:rPr>
          <w:lang w:val="sq-AL"/>
        </w:rPr>
        <w:t>s s</w:t>
      </w:r>
      <w:r w:rsidR="00086626">
        <w:rPr>
          <w:lang w:val="sq-AL"/>
        </w:rPr>
        <w:t>ë</w:t>
      </w:r>
      <w:r w:rsidR="00426D6A">
        <w:rPr>
          <w:lang w:val="sq-AL"/>
        </w:rPr>
        <w:t xml:space="preserve"> huamarrjes s</w:t>
      </w:r>
      <w:r w:rsidR="00086626">
        <w:rPr>
          <w:lang w:val="sq-AL"/>
        </w:rPr>
        <w:t>ë</w:t>
      </w:r>
      <w:r w:rsidR="00426D6A">
        <w:rPr>
          <w:lang w:val="sq-AL"/>
        </w:rPr>
        <w:t xml:space="preserve"> qeveris</w:t>
      </w:r>
      <w:r w:rsidR="00086626">
        <w:rPr>
          <w:lang w:val="sq-AL"/>
        </w:rPr>
        <w:t>ë</w:t>
      </w:r>
      <w:r w:rsidR="00426D6A">
        <w:rPr>
          <w:lang w:val="sq-AL"/>
        </w:rPr>
        <w:t xml:space="preserve"> p</w:t>
      </w:r>
      <w:r w:rsidR="00086626">
        <w:rPr>
          <w:lang w:val="sq-AL"/>
        </w:rPr>
        <w:t>ë</w:t>
      </w:r>
      <w:r w:rsidR="00426D6A">
        <w:rPr>
          <w:lang w:val="sq-AL"/>
        </w:rPr>
        <w:t>r t</w:t>
      </w:r>
      <w:r w:rsidR="00086626">
        <w:rPr>
          <w:lang w:val="sq-AL"/>
        </w:rPr>
        <w:t>ë</w:t>
      </w:r>
      <w:r w:rsidR="00426D6A">
        <w:rPr>
          <w:lang w:val="sq-AL"/>
        </w:rPr>
        <w:t xml:space="preserve"> p</w:t>
      </w:r>
      <w:r w:rsidR="00086626">
        <w:rPr>
          <w:lang w:val="sq-AL"/>
        </w:rPr>
        <w:t>ë</w:t>
      </w:r>
      <w:r w:rsidR="00426D6A">
        <w:rPr>
          <w:lang w:val="sq-AL"/>
        </w:rPr>
        <w:t>rballuar efektet e kriz</w:t>
      </w:r>
      <w:r w:rsidR="00086626">
        <w:rPr>
          <w:lang w:val="sq-AL"/>
        </w:rPr>
        <w:t>ë</w:t>
      </w:r>
      <w:r w:rsidR="00426D6A">
        <w:rPr>
          <w:lang w:val="sq-AL"/>
        </w:rPr>
        <w:t>s s</w:t>
      </w:r>
      <w:r w:rsidR="00086626">
        <w:rPr>
          <w:lang w:val="sq-AL"/>
        </w:rPr>
        <w:t>ë</w:t>
      </w:r>
      <w:r w:rsidR="00426D6A">
        <w:rPr>
          <w:lang w:val="sq-AL"/>
        </w:rPr>
        <w:t xml:space="preserve"> pandemis</w:t>
      </w:r>
      <w:r w:rsidR="00086626">
        <w:rPr>
          <w:lang w:val="sq-AL"/>
        </w:rPr>
        <w:t>ë</w:t>
      </w:r>
      <w:r w:rsidR="00426D6A">
        <w:rPr>
          <w:lang w:val="sq-AL"/>
        </w:rPr>
        <w:t>.</w:t>
      </w:r>
    </w:p>
    <w:p w:rsidR="008F6F59" w:rsidRPr="00001FA5" w:rsidRDefault="008F6F59" w:rsidP="008F6F59">
      <w:pPr>
        <w:pStyle w:val="Caption"/>
        <w:keepNext/>
        <w:spacing w:after="0"/>
        <w:rPr>
          <w:rFonts w:cs="Calibri"/>
          <w:lang w:val="sq-AL"/>
        </w:rPr>
      </w:pPr>
      <w:bookmarkStart w:id="3" w:name="_Toc74913775"/>
      <w:r w:rsidRPr="00001FA5">
        <w:rPr>
          <w:rFonts w:cs="Calibri"/>
          <w:lang w:val="sq-AL"/>
        </w:rPr>
        <w:t xml:space="preserve">Grafiku </w:t>
      </w:r>
      <w:r w:rsidRPr="00001FA5">
        <w:rPr>
          <w:rFonts w:cs="Calibri"/>
          <w:noProof/>
          <w:lang w:val="sq-AL"/>
        </w:rPr>
        <w:fldChar w:fldCharType="begin"/>
      </w:r>
      <w:r w:rsidRPr="00001FA5">
        <w:rPr>
          <w:rFonts w:cs="Calibri"/>
          <w:noProof/>
          <w:lang w:val="sq-AL"/>
        </w:rPr>
        <w:instrText xml:space="preserve"> SEQ Grafiku \* ARABIC </w:instrText>
      </w:r>
      <w:r w:rsidRPr="00001FA5">
        <w:rPr>
          <w:rFonts w:cs="Calibri"/>
          <w:noProof/>
          <w:lang w:val="sq-AL"/>
        </w:rPr>
        <w:fldChar w:fldCharType="separate"/>
      </w:r>
      <w:r w:rsidR="00C039B8">
        <w:rPr>
          <w:rFonts w:cs="Calibri"/>
          <w:noProof/>
          <w:lang w:val="sq-AL"/>
        </w:rPr>
        <w:t>1</w:t>
      </w:r>
      <w:r w:rsidRPr="00001FA5">
        <w:rPr>
          <w:rFonts w:cs="Calibri"/>
          <w:noProof/>
          <w:lang w:val="sq-AL"/>
        </w:rPr>
        <w:fldChar w:fldCharType="end"/>
      </w:r>
      <w:r w:rsidRPr="00001FA5">
        <w:rPr>
          <w:rFonts w:cs="Calibri"/>
          <w:lang w:val="sq-AL"/>
        </w:rPr>
        <w:t xml:space="preserve"> Shpenzimet e përgjithshme publike ndaj PBB-së</w:t>
      </w:r>
      <w:r w:rsidR="00757148" w:rsidRPr="00001FA5">
        <w:rPr>
          <w:rFonts w:cs="Calibri"/>
          <w:lang w:val="sq-AL"/>
        </w:rPr>
        <w:t xml:space="preserve"> (në miliardë lekë)</w:t>
      </w:r>
      <w:bookmarkEnd w:id="3"/>
    </w:p>
    <w:p w:rsidR="008F6F59" w:rsidRPr="00001FA5" w:rsidRDefault="008F6F59" w:rsidP="008F6F59">
      <w:pPr>
        <w:rPr>
          <w:rFonts w:cs="Calibri"/>
          <w:sz w:val="12"/>
          <w:lang w:val="sq-AL"/>
        </w:rPr>
      </w:pPr>
    </w:p>
    <w:p w:rsidR="008F6F59" w:rsidRPr="00001FA5" w:rsidRDefault="00757148" w:rsidP="008F6F59">
      <w:pPr>
        <w:jc w:val="center"/>
        <w:rPr>
          <w:rFonts w:cs="Calibri"/>
          <w:lang w:val="sq-AL"/>
        </w:rPr>
      </w:pPr>
      <w:r w:rsidRPr="00001FA5">
        <w:rPr>
          <w:rFonts w:cs="Calibri"/>
          <w:noProof/>
        </w:rPr>
        <w:lastRenderedPageBreak/>
        <w:drawing>
          <wp:inline distT="0" distB="0" distL="0" distR="0" wp14:anchorId="04989290" wp14:editId="6C3B6378">
            <wp:extent cx="6477000" cy="2181225"/>
            <wp:effectExtent l="38100" t="38100" r="95250" b="857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F6F59" w:rsidRPr="00001FA5" w:rsidRDefault="008F6F59" w:rsidP="008F6F59">
      <w:pPr>
        <w:ind w:firstLine="720"/>
        <w:rPr>
          <w:rFonts w:cs="Calibri"/>
          <w:sz w:val="20"/>
          <w:lang w:val="sq-AL"/>
        </w:rPr>
      </w:pPr>
      <w:r w:rsidRPr="00001FA5">
        <w:rPr>
          <w:rFonts w:cs="Calibri"/>
          <w:sz w:val="20"/>
          <w:lang w:val="sq-AL"/>
        </w:rPr>
        <w:t>Burimi: Ministria e Financave dhe Ekonomisë (2020)</w:t>
      </w:r>
    </w:p>
    <w:p w:rsidR="00757148" w:rsidRPr="00001FA5" w:rsidRDefault="00757148" w:rsidP="00426D6A">
      <w:pPr>
        <w:rPr>
          <w:lang w:val="sq-AL"/>
        </w:rPr>
      </w:pPr>
      <w:bookmarkStart w:id="4" w:name="_Toc10033257"/>
      <w:bookmarkStart w:id="5" w:name="_Toc10721394"/>
      <w:r w:rsidRPr="00001FA5">
        <w:rPr>
          <w:b/>
          <w:lang w:val="sq-AL"/>
        </w:rPr>
        <w:t>Huamarrja</w:t>
      </w:r>
      <w:r w:rsidRPr="00001FA5">
        <w:rPr>
          <w:lang w:val="sq-AL"/>
        </w:rPr>
        <w:t xml:space="preserve"> u realizua nëpërmjet burimeve të brendshme dhe burimeve të huaja, përkatësisht në nivelin prej 3.1% dhe 3.8% ndaj PBB-së. Borxhi publik neto për vitin 2020 ishte 1,216.6 miliardë lekë, ose 75.7% e PBB-së, në rritje nga 64.8% e PBB-së në vitin 2019. Stoku bruto i borxhit që përfshin dhe likuiditetin për financimin e borxhit për 2020 ndaj PBB-së gjithashtu u rrit, duke arritur 76.1% në vitin 2020, në rritje me pothuaj 10 pikë </w:t>
      </w:r>
      <w:r w:rsidR="00382115">
        <w:rPr>
          <w:lang w:val="sq-AL"/>
        </w:rPr>
        <w:t>për qind</w:t>
      </w:r>
      <w:r w:rsidRPr="00001FA5">
        <w:rPr>
          <w:lang w:val="sq-AL"/>
        </w:rPr>
        <w:t>je nga viti 2019, por megjithatë edhe ky parametër rezultoi më i ulët se sa pritshmëritë fillestare prej rreth 80%.</w:t>
      </w:r>
    </w:p>
    <w:p w:rsidR="00757148" w:rsidRPr="00001FA5" w:rsidRDefault="00757148" w:rsidP="0048642D">
      <w:pPr>
        <w:rPr>
          <w:rFonts w:cs="Calibri"/>
          <w:lang w:val="sq-AL"/>
        </w:rPr>
      </w:pPr>
    </w:p>
    <w:p w:rsidR="007F44B9" w:rsidRPr="00CC50CE" w:rsidRDefault="0048642D" w:rsidP="00CC50CE">
      <w:pPr>
        <w:pStyle w:val="Heading1"/>
        <w:numPr>
          <w:ilvl w:val="0"/>
          <w:numId w:val="3"/>
        </w:numPr>
        <w:spacing w:before="0" w:after="240"/>
        <w:ind w:left="714" w:hanging="357"/>
        <w:rPr>
          <w:rFonts w:ascii="Calibri" w:hAnsi="Calibri" w:cs="Calibri"/>
          <w:b/>
          <w:lang w:val="sq-AL"/>
        </w:rPr>
      </w:pPr>
      <w:r w:rsidRPr="00001FA5">
        <w:rPr>
          <w:rFonts w:ascii="Calibri" w:eastAsiaTheme="minorEastAsia" w:hAnsi="Calibri" w:cs="Calibri"/>
          <w:color w:val="auto"/>
          <w:sz w:val="24"/>
          <w:szCs w:val="22"/>
          <w:lang w:val="sq-AL"/>
        </w:rPr>
        <w:t xml:space="preserve"> </w:t>
      </w:r>
      <w:bookmarkStart w:id="6" w:name="_Toc74912838"/>
      <w:r w:rsidR="008B6B58" w:rsidRPr="00001FA5">
        <w:rPr>
          <w:rFonts w:ascii="Calibri" w:hAnsi="Calibri" w:cs="Calibri"/>
          <w:b/>
          <w:lang w:val="sq-AL"/>
        </w:rPr>
        <w:t>PASQYRË E ZHVILLIMEVE MAKROEKONOMIK</w:t>
      </w:r>
      <w:bookmarkEnd w:id="4"/>
      <w:bookmarkEnd w:id="5"/>
      <w:r w:rsidR="00DB689F">
        <w:rPr>
          <w:rFonts w:ascii="Calibri" w:hAnsi="Calibri" w:cs="Calibri"/>
          <w:b/>
          <w:lang w:val="sq-AL"/>
        </w:rPr>
        <w:t>E</w:t>
      </w:r>
      <w:bookmarkEnd w:id="6"/>
    </w:p>
    <w:p w:rsidR="007F44B9" w:rsidRPr="00CC50CE" w:rsidRDefault="007F44B9" w:rsidP="00CC50CE">
      <w:pPr>
        <w:pStyle w:val="Fiskale2"/>
        <w:rPr>
          <w:rFonts w:ascii="Calibri" w:hAnsi="Calibri" w:cs="Calibri"/>
        </w:rPr>
      </w:pPr>
      <w:bookmarkStart w:id="7" w:name="_Toc515271224"/>
      <w:bookmarkStart w:id="8" w:name="_Toc10033258"/>
      <w:bookmarkStart w:id="9" w:name="_Toc10721395"/>
      <w:bookmarkStart w:id="10" w:name="_Toc74912839"/>
      <w:r w:rsidRPr="00001FA5">
        <w:rPr>
          <w:rFonts w:ascii="Calibri" w:hAnsi="Calibri" w:cs="Calibri"/>
        </w:rPr>
        <w:t>Zhvillimet e fundit ekonomike</w:t>
      </w:r>
      <w:bookmarkEnd w:id="7"/>
      <w:bookmarkEnd w:id="8"/>
      <w:bookmarkEnd w:id="9"/>
      <w:bookmarkEnd w:id="10"/>
      <w:r w:rsidRPr="00001FA5">
        <w:rPr>
          <w:rFonts w:ascii="Calibri" w:hAnsi="Calibri" w:cs="Calibri"/>
        </w:rPr>
        <w:t xml:space="preserve"> </w:t>
      </w:r>
    </w:p>
    <w:p w:rsidR="007F44B9" w:rsidRPr="00001FA5" w:rsidRDefault="007F44B9" w:rsidP="00B77671">
      <w:pPr>
        <w:pStyle w:val="fiskale3"/>
        <w:rPr>
          <w:rFonts w:ascii="Calibri" w:hAnsi="Calibri" w:cs="Calibri"/>
        </w:rPr>
      </w:pPr>
      <w:bookmarkStart w:id="11" w:name="_Toc74912840"/>
      <w:r w:rsidRPr="00001FA5">
        <w:rPr>
          <w:rFonts w:ascii="Calibri" w:hAnsi="Calibri" w:cs="Calibri"/>
        </w:rPr>
        <w:t>Sektori real</w:t>
      </w:r>
      <w:bookmarkEnd w:id="11"/>
    </w:p>
    <w:p w:rsidR="00757148" w:rsidRPr="00001FA5" w:rsidRDefault="00757148" w:rsidP="00757148">
      <w:pPr>
        <w:spacing w:after="120"/>
        <w:rPr>
          <w:rFonts w:cs="Calibri"/>
          <w:lang w:val="sq-AL"/>
        </w:rPr>
      </w:pPr>
      <w:r w:rsidRPr="00001FA5">
        <w:rPr>
          <w:rFonts w:cs="Calibri"/>
          <w:lang w:val="sq-AL"/>
        </w:rPr>
        <w:t xml:space="preserve">Rritja ekonomike për vitin 2020 pati një kontraktim </w:t>
      </w:r>
      <w:r w:rsidR="00426D6A">
        <w:rPr>
          <w:rFonts w:cs="Calibri"/>
          <w:lang w:val="sq-AL"/>
        </w:rPr>
        <w:t xml:space="preserve">vjetor </w:t>
      </w:r>
      <w:r w:rsidRPr="00001FA5">
        <w:rPr>
          <w:rFonts w:cs="Calibri"/>
          <w:lang w:val="sq-AL"/>
        </w:rPr>
        <w:t xml:space="preserve">prej 3.3% kundrejt vitit 2019. Ndihmuar nga efektet bazë, </w:t>
      </w:r>
      <w:r w:rsidR="00426D6A">
        <w:rPr>
          <w:rFonts w:cs="Calibri"/>
          <w:lang w:val="sq-AL"/>
        </w:rPr>
        <w:t xml:space="preserve">tkurrja e </w:t>
      </w:r>
      <w:r w:rsidRPr="00001FA5">
        <w:rPr>
          <w:rFonts w:cs="Calibri"/>
          <w:lang w:val="sq-AL"/>
        </w:rPr>
        <w:t>ekonomi</w:t>
      </w:r>
      <w:r w:rsidR="00426D6A">
        <w:rPr>
          <w:rFonts w:cs="Calibri"/>
          <w:lang w:val="sq-AL"/>
        </w:rPr>
        <w:t>s</w:t>
      </w:r>
      <w:r w:rsidR="00086626">
        <w:rPr>
          <w:rFonts w:cs="Calibri"/>
          <w:lang w:val="sq-AL"/>
        </w:rPr>
        <w:t>ë</w:t>
      </w:r>
      <w:r w:rsidRPr="00001FA5">
        <w:rPr>
          <w:rFonts w:cs="Calibri"/>
          <w:lang w:val="sq-AL"/>
        </w:rPr>
        <w:t xml:space="preserve"> </w:t>
      </w:r>
      <w:r w:rsidR="00426D6A">
        <w:rPr>
          <w:rFonts w:cs="Calibri"/>
          <w:lang w:val="sq-AL"/>
        </w:rPr>
        <w:t>s</w:t>
      </w:r>
      <w:r w:rsidR="00426D6A" w:rsidRPr="00001FA5">
        <w:rPr>
          <w:rFonts w:cs="Calibri"/>
          <w:lang w:val="sq-AL"/>
        </w:rPr>
        <w:t xml:space="preserve">hqiptare </w:t>
      </w:r>
      <w:r w:rsidR="00426D6A">
        <w:rPr>
          <w:rFonts w:cs="Calibri"/>
          <w:lang w:val="sq-AL"/>
        </w:rPr>
        <w:t>n</w:t>
      </w:r>
      <w:r w:rsidR="00086626">
        <w:rPr>
          <w:rFonts w:cs="Calibri"/>
          <w:lang w:val="sq-AL"/>
        </w:rPr>
        <w:t>ë</w:t>
      </w:r>
      <w:r w:rsidR="00426D6A">
        <w:rPr>
          <w:rFonts w:cs="Calibri"/>
          <w:lang w:val="sq-AL"/>
        </w:rPr>
        <w:t xml:space="preserve"> tremujor</w:t>
      </w:r>
      <w:r w:rsidR="00086626">
        <w:rPr>
          <w:rFonts w:cs="Calibri"/>
          <w:lang w:val="sq-AL"/>
        </w:rPr>
        <w:t>ë</w:t>
      </w:r>
      <w:r w:rsidR="00426D6A">
        <w:rPr>
          <w:rFonts w:cs="Calibri"/>
          <w:lang w:val="sq-AL"/>
        </w:rPr>
        <w:t>t paraardh</w:t>
      </w:r>
      <w:r w:rsidR="00086626">
        <w:rPr>
          <w:rFonts w:cs="Calibri"/>
          <w:lang w:val="sq-AL"/>
        </w:rPr>
        <w:t>ë</w:t>
      </w:r>
      <w:r w:rsidR="00426D6A">
        <w:rPr>
          <w:rFonts w:cs="Calibri"/>
          <w:lang w:val="sq-AL"/>
        </w:rPr>
        <w:t>s u rekuperua</w:t>
      </w:r>
      <w:r w:rsidRPr="00001FA5">
        <w:rPr>
          <w:rFonts w:cs="Calibri"/>
          <w:lang w:val="sq-AL"/>
        </w:rPr>
        <w:t xml:space="preserve"> </w:t>
      </w:r>
      <w:r w:rsidR="00426D6A" w:rsidRPr="00001FA5">
        <w:rPr>
          <w:rFonts w:cs="Calibri"/>
          <w:lang w:val="sq-AL"/>
        </w:rPr>
        <w:t>në tremujorin e katërt</w:t>
      </w:r>
      <w:r w:rsidRPr="00001FA5">
        <w:rPr>
          <w:rFonts w:cs="Calibri"/>
          <w:lang w:val="sq-AL"/>
        </w:rPr>
        <w:t xml:space="preserve">, </w:t>
      </w:r>
      <w:r w:rsidR="00426D6A">
        <w:rPr>
          <w:rFonts w:cs="Calibri"/>
          <w:lang w:val="sq-AL"/>
        </w:rPr>
        <w:t>duke</w:t>
      </w:r>
      <w:r w:rsidR="00426D6A" w:rsidRPr="00001FA5">
        <w:rPr>
          <w:rFonts w:cs="Calibri"/>
          <w:lang w:val="sq-AL"/>
        </w:rPr>
        <w:t xml:space="preserve"> regjistr</w:t>
      </w:r>
      <w:r w:rsidR="00426D6A">
        <w:rPr>
          <w:rFonts w:cs="Calibri"/>
          <w:lang w:val="sq-AL"/>
        </w:rPr>
        <w:t>uar</w:t>
      </w:r>
      <w:r w:rsidR="00426D6A" w:rsidRPr="00001FA5">
        <w:rPr>
          <w:rFonts w:cs="Calibri"/>
          <w:lang w:val="sq-AL"/>
        </w:rPr>
        <w:t xml:space="preserve"> </w:t>
      </w:r>
      <w:r w:rsidRPr="00001FA5">
        <w:rPr>
          <w:rFonts w:cs="Calibri"/>
          <w:lang w:val="sq-AL"/>
        </w:rPr>
        <w:t xml:space="preserve">një rritje prej 3% </w:t>
      </w:r>
      <w:r w:rsidR="00281C6E">
        <w:rPr>
          <w:rFonts w:cs="Calibri"/>
          <w:lang w:val="sq-AL"/>
        </w:rPr>
        <w:t>krahasuar me t</w:t>
      </w:r>
      <w:r w:rsidR="00086626">
        <w:rPr>
          <w:rFonts w:cs="Calibri"/>
          <w:lang w:val="sq-AL"/>
        </w:rPr>
        <w:t>ë</w:t>
      </w:r>
      <w:r w:rsidR="00281C6E">
        <w:rPr>
          <w:rFonts w:cs="Calibri"/>
          <w:lang w:val="sq-AL"/>
        </w:rPr>
        <w:t xml:space="preserve"> nj</w:t>
      </w:r>
      <w:r w:rsidR="00086626">
        <w:rPr>
          <w:rFonts w:cs="Calibri"/>
          <w:lang w:val="sq-AL"/>
        </w:rPr>
        <w:t>ë</w:t>
      </w:r>
      <w:r w:rsidR="00281C6E">
        <w:rPr>
          <w:rFonts w:cs="Calibri"/>
          <w:lang w:val="sq-AL"/>
        </w:rPr>
        <w:t>jt</w:t>
      </w:r>
      <w:r w:rsidR="00086626">
        <w:rPr>
          <w:rFonts w:cs="Calibri"/>
          <w:lang w:val="sq-AL"/>
        </w:rPr>
        <w:t>ë</w:t>
      </w:r>
      <w:r w:rsidR="00281C6E">
        <w:rPr>
          <w:rFonts w:cs="Calibri"/>
          <w:lang w:val="sq-AL"/>
        </w:rPr>
        <w:t>n periudj</w:t>
      </w:r>
      <w:r w:rsidR="00086626">
        <w:rPr>
          <w:rFonts w:cs="Calibri"/>
          <w:lang w:val="sq-AL"/>
        </w:rPr>
        <w:t>ë</w:t>
      </w:r>
      <w:r w:rsidR="00281C6E">
        <w:rPr>
          <w:rFonts w:cs="Calibri"/>
          <w:lang w:val="sq-AL"/>
        </w:rPr>
        <w:t xml:space="preserve"> t</w:t>
      </w:r>
      <w:r w:rsidR="00086626">
        <w:rPr>
          <w:rFonts w:cs="Calibri"/>
          <w:lang w:val="sq-AL"/>
        </w:rPr>
        <w:t>ë</w:t>
      </w:r>
      <w:r w:rsidR="00281C6E">
        <w:rPr>
          <w:rFonts w:cs="Calibri"/>
          <w:lang w:val="sq-AL"/>
        </w:rPr>
        <w:t xml:space="preserve"> vitit 2019</w:t>
      </w:r>
      <w:r w:rsidRPr="00001FA5">
        <w:rPr>
          <w:rFonts w:cs="Calibri"/>
          <w:lang w:val="sq-AL"/>
        </w:rPr>
        <w:t>, n</w:t>
      </w:r>
      <w:r w:rsidR="00281C6E">
        <w:rPr>
          <w:rFonts w:cs="Calibri"/>
          <w:lang w:val="sq-AL"/>
        </w:rPr>
        <w:t>d</w:t>
      </w:r>
      <w:r w:rsidR="00086626">
        <w:rPr>
          <w:rFonts w:cs="Calibri"/>
          <w:lang w:val="sq-AL"/>
        </w:rPr>
        <w:t>ë</w:t>
      </w:r>
      <w:r w:rsidR="00281C6E">
        <w:rPr>
          <w:rFonts w:cs="Calibri"/>
          <w:lang w:val="sq-AL"/>
        </w:rPr>
        <w:t>rkoh</w:t>
      </w:r>
      <w:r w:rsidR="00086626">
        <w:rPr>
          <w:rFonts w:cs="Calibri"/>
          <w:lang w:val="sq-AL"/>
        </w:rPr>
        <w:t>ë</w:t>
      </w:r>
      <w:r w:rsidR="00281C6E">
        <w:rPr>
          <w:rFonts w:cs="Calibri"/>
          <w:lang w:val="sq-AL"/>
        </w:rPr>
        <w:t xml:space="preserve"> q</w:t>
      </w:r>
      <w:r w:rsidR="00086626">
        <w:rPr>
          <w:rFonts w:cs="Calibri"/>
          <w:lang w:val="sq-AL"/>
        </w:rPr>
        <w:t>ë</w:t>
      </w:r>
      <w:r w:rsidR="00281C6E">
        <w:rPr>
          <w:rFonts w:cs="Calibri"/>
          <w:lang w:val="sq-AL"/>
        </w:rPr>
        <w:t xml:space="preserve"> tkurrja rezultoi</w:t>
      </w:r>
      <w:r w:rsidRPr="00001FA5">
        <w:rPr>
          <w:rFonts w:cs="Calibri"/>
          <w:lang w:val="sq-AL"/>
        </w:rPr>
        <w:t xml:space="preserve"> -10.2% </w:t>
      </w:r>
      <w:r w:rsidR="00281C6E">
        <w:rPr>
          <w:rFonts w:cs="Calibri"/>
          <w:lang w:val="sq-AL"/>
        </w:rPr>
        <w:t>dhe -2.8% p</w:t>
      </w:r>
      <w:r w:rsidR="00086626">
        <w:rPr>
          <w:rFonts w:cs="Calibri"/>
          <w:lang w:val="sq-AL"/>
        </w:rPr>
        <w:t>ë</w:t>
      </w:r>
      <w:r w:rsidR="00281C6E">
        <w:rPr>
          <w:rFonts w:cs="Calibri"/>
          <w:lang w:val="sq-AL"/>
        </w:rPr>
        <w:t>rkat</w:t>
      </w:r>
      <w:r w:rsidR="00086626">
        <w:rPr>
          <w:rFonts w:cs="Calibri"/>
          <w:lang w:val="sq-AL"/>
        </w:rPr>
        <w:t>ë</w:t>
      </w:r>
      <w:r w:rsidR="00281C6E">
        <w:rPr>
          <w:rFonts w:cs="Calibri"/>
          <w:lang w:val="sq-AL"/>
        </w:rPr>
        <w:t xml:space="preserve">sisht </w:t>
      </w:r>
      <w:r w:rsidRPr="00001FA5">
        <w:rPr>
          <w:rFonts w:cs="Calibri"/>
          <w:lang w:val="sq-AL"/>
        </w:rPr>
        <w:t xml:space="preserve">në tremujorin e dytë dhe </w:t>
      </w:r>
      <w:r w:rsidR="00281C6E">
        <w:rPr>
          <w:rFonts w:cs="Calibri"/>
          <w:lang w:val="sq-AL"/>
        </w:rPr>
        <w:t>t</w:t>
      </w:r>
      <w:r w:rsidR="00086626">
        <w:rPr>
          <w:rFonts w:cs="Calibri"/>
          <w:lang w:val="sq-AL"/>
        </w:rPr>
        <w:t>ë</w:t>
      </w:r>
      <w:r w:rsidRPr="00001FA5">
        <w:rPr>
          <w:rFonts w:cs="Calibri"/>
          <w:lang w:val="sq-AL"/>
        </w:rPr>
        <w:t xml:space="preserve"> tretë. Në rënien ekonomike prej -3.3%, </w:t>
      </w:r>
      <w:r w:rsidR="00281C6E">
        <w:rPr>
          <w:rFonts w:cs="Calibri"/>
          <w:lang w:val="sq-AL"/>
        </w:rPr>
        <w:t>tkurrja m</w:t>
      </w:r>
      <w:r w:rsidR="00086626">
        <w:rPr>
          <w:rFonts w:cs="Calibri"/>
          <w:lang w:val="sq-AL"/>
        </w:rPr>
        <w:t>ë</w:t>
      </w:r>
      <w:r w:rsidR="00281C6E">
        <w:rPr>
          <w:rFonts w:cs="Calibri"/>
          <w:lang w:val="sq-AL"/>
        </w:rPr>
        <w:t xml:space="preserve"> e madhe rezultoi n</w:t>
      </w:r>
      <w:r w:rsidR="00086626">
        <w:rPr>
          <w:rFonts w:cs="Calibri"/>
          <w:lang w:val="sq-AL"/>
        </w:rPr>
        <w:t>ë</w:t>
      </w:r>
      <w:r w:rsidR="00281C6E">
        <w:rPr>
          <w:rFonts w:cs="Calibri"/>
          <w:lang w:val="sq-AL"/>
        </w:rPr>
        <w:t xml:space="preserve"> sektor</w:t>
      </w:r>
      <w:r w:rsidR="00086626">
        <w:rPr>
          <w:rFonts w:cs="Calibri"/>
          <w:lang w:val="sq-AL"/>
        </w:rPr>
        <w:t>ë</w:t>
      </w:r>
      <w:r w:rsidR="00281C6E">
        <w:rPr>
          <w:rFonts w:cs="Calibri"/>
          <w:lang w:val="sq-AL"/>
        </w:rPr>
        <w:t xml:space="preserve">t e </w:t>
      </w:r>
      <w:r w:rsidR="001F0EA8">
        <w:rPr>
          <w:rFonts w:cs="Calibri"/>
          <w:lang w:val="sq-AL"/>
        </w:rPr>
        <w:t>sh</w:t>
      </w:r>
      <w:r w:rsidR="00086626">
        <w:rPr>
          <w:rFonts w:cs="Calibri"/>
          <w:lang w:val="sq-AL"/>
        </w:rPr>
        <w:t>ë</w:t>
      </w:r>
      <w:r w:rsidR="001F0EA8">
        <w:rPr>
          <w:rFonts w:cs="Calibri"/>
          <w:lang w:val="sq-AL"/>
        </w:rPr>
        <w:t>rbimeve; nd</w:t>
      </w:r>
      <w:r w:rsidR="00086626">
        <w:rPr>
          <w:rFonts w:cs="Calibri"/>
          <w:lang w:val="sq-AL"/>
        </w:rPr>
        <w:t>ë</w:t>
      </w:r>
      <w:r w:rsidR="001F0EA8">
        <w:rPr>
          <w:rFonts w:cs="Calibri"/>
          <w:lang w:val="sq-AL"/>
        </w:rPr>
        <w:t>rkohe q</w:t>
      </w:r>
      <w:r w:rsidR="00086626">
        <w:rPr>
          <w:rFonts w:cs="Calibri"/>
          <w:lang w:val="sq-AL"/>
        </w:rPr>
        <w:t>ë</w:t>
      </w:r>
      <w:r w:rsidR="001F0EA8">
        <w:rPr>
          <w:rFonts w:cs="Calibri"/>
          <w:lang w:val="sq-AL"/>
        </w:rPr>
        <w:t xml:space="preserve"> pat</w:t>
      </w:r>
      <w:r w:rsidR="00086626">
        <w:rPr>
          <w:rFonts w:cs="Calibri"/>
          <w:lang w:val="sq-AL"/>
        </w:rPr>
        <w:t>ë</w:t>
      </w:r>
      <w:r w:rsidR="001F0EA8">
        <w:rPr>
          <w:rFonts w:cs="Calibri"/>
          <w:lang w:val="sq-AL"/>
        </w:rPr>
        <w:t xml:space="preserve">n rritje </w:t>
      </w:r>
      <w:r w:rsidRPr="00001FA5">
        <w:rPr>
          <w:rFonts w:cs="Calibri"/>
          <w:lang w:val="sq-AL"/>
        </w:rPr>
        <w:t xml:space="preserve">sektorët: “Aktivitete të pasurive të paluajtshme” me 0.41 pikë </w:t>
      </w:r>
      <w:r w:rsidR="00382115">
        <w:rPr>
          <w:rFonts w:cs="Calibri"/>
          <w:lang w:val="sq-AL"/>
        </w:rPr>
        <w:t>për qind</w:t>
      </w:r>
      <w:r w:rsidRPr="00001FA5">
        <w:rPr>
          <w:rFonts w:cs="Calibri"/>
          <w:lang w:val="sq-AL"/>
        </w:rPr>
        <w:t xml:space="preserve">je; “Bujqësia, pyjet dhe peshkimi: me +0.16 pikë </w:t>
      </w:r>
      <w:r w:rsidR="00382115">
        <w:rPr>
          <w:rFonts w:cs="Calibri"/>
          <w:lang w:val="sq-AL"/>
        </w:rPr>
        <w:t>për qind</w:t>
      </w:r>
      <w:r w:rsidRPr="00001FA5">
        <w:rPr>
          <w:rFonts w:cs="Calibri"/>
          <w:lang w:val="sq-AL"/>
        </w:rPr>
        <w:t xml:space="preserve">je; si dhe “Ndërtimi: me +0.14 pikë </w:t>
      </w:r>
      <w:r w:rsidR="00382115">
        <w:rPr>
          <w:rFonts w:cs="Calibri"/>
          <w:lang w:val="sq-AL"/>
        </w:rPr>
        <w:t>për qind</w:t>
      </w:r>
      <w:r w:rsidRPr="00001FA5">
        <w:rPr>
          <w:rFonts w:cs="Calibri"/>
          <w:lang w:val="sq-AL"/>
        </w:rPr>
        <w:t xml:space="preserve">je. </w:t>
      </w:r>
    </w:p>
    <w:p w:rsidR="00757148" w:rsidRPr="00001FA5" w:rsidRDefault="00757148" w:rsidP="00757148">
      <w:pPr>
        <w:spacing w:after="120"/>
        <w:rPr>
          <w:rFonts w:cs="Calibri"/>
        </w:rPr>
      </w:pPr>
      <w:r w:rsidRPr="00001FA5">
        <w:rPr>
          <w:rFonts w:cs="Calibri"/>
          <w:i/>
          <w:lang w:val="sq-AL"/>
        </w:rPr>
        <w:t>Sipas optikës së shpenzimeve</w:t>
      </w:r>
      <w:r w:rsidRPr="00001FA5">
        <w:rPr>
          <w:rFonts w:cs="Calibri"/>
          <w:lang w:val="sq-AL"/>
        </w:rPr>
        <w:t xml:space="preserve">, konsumi final si </w:t>
      </w:r>
      <w:r w:rsidRPr="00001FA5">
        <w:rPr>
          <w:rFonts w:cs="Calibri"/>
        </w:rPr>
        <w:t>dhe kërkesa e brendshme kanë pësuar rënie respektivisht me vlerat -2% dhe -1.96%. Ndërkohë, për 2020 pozicioni i jashtëm i ekonomisë mbetet i q</w:t>
      </w:r>
      <w:r w:rsidR="00086626">
        <w:rPr>
          <w:rFonts w:cs="Calibri"/>
        </w:rPr>
        <w:t>ë</w:t>
      </w:r>
      <w:r w:rsidRPr="00001FA5">
        <w:rPr>
          <w:rFonts w:cs="Calibri"/>
        </w:rPr>
        <w:t>ndrueshëm. Tkurrja e mprehtë e eksporteve të mallrave dhe shërbimeve është kompensuar nga pesha e lartë strukturore e importeve të mallrave dhe shërbimeve, të cilat gjithashtu kanë patur rënie të ndjeshme.</w:t>
      </w:r>
    </w:p>
    <w:p w:rsidR="00A664DE" w:rsidRPr="00001FA5" w:rsidRDefault="00A664DE" w:rsidP="00A664DE">
      <w:pPr>
        <w:spacing w:before="240"/>
        <w:contextualSpacing/>
        <w:rPr>
          <w:rFonts w:cs="Calibri"/>
          <w:lang w:val="sq-AL"/>
        </w:rPr>
      </w:pPr>
      <w:r w:rsidRPr="00001FA5">
        <w:rPr>
          <w:rFonts w:cs="Calibri"/>
          <w:i/>
          <w:lang w:val="sq-AL"/>
        </w:rPr>
        <w:t>Tregu i punës</w:t>
      </w:r>
      <w:r w:rsidRPr="00001FA5">
        <w:rPr>
          <w:rFonts w:cs="Calibri"/>
          <w:lang w:val="sq-AL"/>
        </w:rPr>
        <w:t xml:space="preserve"> ka treguar shenja se pasojat nga pandemia nuk kanë qenë shumë shqetësuese. Nё fund tё vitit 2020, shkalla e papunësisë pësoi një rritje të lehtë në 11.8%  pёr grupmoshën 15 vjeç e lart, e gjithashtu pёr grup-moshёn 15-64 vjeç, shkalla e papunёsisё arriti në nivelin 12.3%. Ritmi vjetor i rritjes së punësimit për popullsinë 15-64 vjeç, nga tremujori i katërt i vitit 2019 deri në tremujorin e katërt të vitit 2020 ishte negativ prej -1.8% ose rreth 37 mijë të punësuar më pak. </w:t>
      </w:r>
      <w:r w:rsidR="001F0EA8">
        <w:rPr>
          <w:rFonts w:cs="Calibri"/>
          <w:lang w:val="sq-AL"/>
        </w:rPr>
        <w:t>Megjithat</w:t>
      </w:r>
      <w:r w:rsidR="00086626">
        <w:rPr>
          <w:rFonts w:cs="Calibri"/>
          <w:lang w:val="sq-AL"/>
        </w:rPr>
        <w:t>ë</w:t>
      </w:r>
      <w:r w:rsidR="001F0EA8">
        <w:rPr>
          <w:rFonts w:cs="Calibri"/>
          <w:lang w:val="sq-AL"/>
        </w:rPr>
        <w:t>, edhe s</w:t>
      </w:r>
      <w:r w:rsidR="001F0EA8" w:rsidRPr="00001FA5">
        <w:rPr>
          <w:rFonts w:cs="Calibri"/>
          <w:lang w:val="sq-AL"/>
        </w:rPr>
        <w:t xml:space="preserve">hkalla </w:t>
      </w:r>
      <w:r w:rsidRPr="00001FA5">
        <w:rPr>
          <w:rFonts w:cs="Calibri"/>
          <w:lang w:val="sq-AL"/>
        </w:rPr>
        <w:t xml:space="preserve">e pjesëmarrjes </w:t>
      </w:r>
      <w:r w:rsidR="001F0EA8">
        <w:rPr>
          <w:rFonts w:cs="Calibri"/>
          <w:lang w:val="sq-AL"/>
        </w:rPr>
        <w:t>n</w:t>
      </w:r>
      <w:r w:rsidR="00086626">
        <w:rPr>
          <w:rFonts w:cs="Calibri"/>
          <w:lang w:val="sq-AL"/>
        </w:rPr>
        <w:t>ë</w:t>
      </w:r>
      <w:r w:rsidR="001F0EA8">
        <w:rPr>
          <w:rFonts w:cs="Calibri"/>
          <w:lang w:val="sq-AL"/>
        </w:rPr>
        <w:t xml:space="preserve"> tregun e pun</w:t>
      </w:r>
      <w:r w:rsidR="00086626">
        <w:rPr>
          <w:rFonts w:cs="Calibri"/>
          <w:lang w:val="sq-AL"/>
        </w:rPr>
        <w:t>ë</w:t>
      </w:r>
      <w:r w:rsidR="001F0EA8">
        <w:rPr>
          <w:rFonts w:cs="Calibri"/>
          <w:lang w:val="sq-AL"/>
        </w:rPr>
        <w:t>s</w:t>
      </w:r>
      <w:r w:rsidRPr="00001FA5">
        <w:rPr>
          <w:rFonts w:cs="Calibri"/>
          <w:lang w:val="sq-AL"/>
        </w:rPr>
        <w:t xml:space="preserve"> u kontraktua, duke arritur në 68.7% krahasuar me 69.7% që ishte në tremujorin e katërt të vitit 2019. Nё fund të vitit 2020 numri i tё punёsuarve nё Shqipёri ishte 1,172,988 persona.</w:t>
      </w:r>
    </w:p>
    <w:p w:rsidR="007F44B9" w:rsidRPr="00001FA5" w:rsidRDefault="007F44B9" w:rsidP="00B77671">
      <w:pPr>
        <w:pStyle w:val="fiskale3"/>
        <w:rPr>
          <w:rFonts w:ascii="Calibri" w:hAnsi="Calibri" w:cs="Calibri"/>
        </w:rPr>
      </w:pPr>
      <w:bookmarkStart w:id="12" w:name="_Toc74912841"/>
      <w:r w:rsidRPr="00001FA5">
        <w:rPr>
          <w:rFonts w:ascii="Calibri" w:hAnsi="Calibri" w:cs="Calibri"/>
        </w:rPr>
        <w:lastRenderedPageBreak/>
        <w:t>Sektori monetar</w:t>
      </w:r>
      <w:bookmarkEnd w:id="12"/>
    </w:p>
    <w:p w:rsidR="00A664DE" w:rsidRPr="00001FA5" w:rsidRDefault="00A664DE" w:rsidP="00A664DE">
      <w:pPr>
        <w:spacing w:before="240"/>
        <w:rPr>
          <w:rFonts w:cs="Calibri"/>
          <w:lang w:val="sq-AL"/>
        </w:rPr>
      </w:pPr>
      <w:r w:rsidRPr="00001FA5">
        <w:rPr>
          <w:rFonts w:cs="Calibri"/>
          <w:lang w:val="sq-AL"/>
        </w:rPr>
        <w:t>Gjatë vitit 2020, inflacioni mesatar rezultoi 1.6%, ndërkohë inflacioni i fund-vitit rezultoi 1.1%. Nga tërësia e mallrave dhe shërbimeve që përbëjnë shportën e konsumit, ato të cilët patën kontributin më të lartë në inflacionin</w:t>
      </w:r>
      <w:r w:rsidRPr="00001FA5">
        <w:rPr>
          <w:rFonts w:cs="Calibri"/>
          <w:szCs w:val="22"/>
          <w:lang w:val="sq-AL"/>
        </w:rPr>
        <w:t xml:space="preserve"> e përgjithshëm ishin: </w:t>
      </w:r>
    </w:p>
    <w:p w:rsidR="00A664DE" w:rsidRPr="00001FA5" w:rsidRDefault="00A664DE" w:rsidP="002D2658">
      <w:pPr>
        <w:pStyle w:val="ListParagraph"/>
        <w:numPr>
          <w:ilvl w:val="0"/>
          <w:numId w:val="17"/>
        </w:numPr>
        <w:tabs>
          <w:tab w:val="clear" w:pos="360"/>
          <w:tab w:val="num" w:pos="720"/>
          <w:tab w:val="num" w:pos="810"/>
        </w:tabs>
        <w:autoSpaceDE w:val="0"/>
        <w:autoSpaceDN w:val="0"/>
        <w:adjustRightInd w:val="0"/>
        <w:ind w:left="720" w:hanging="270"/>
        <w:rPr>
          <w:rFonts w:cs="Calibri"/>
          <w:szCs w:val="22"/>
          <w:lang w:val="sq-AL"/>
        </w:rPr>
      </w:pPr>
      <w:r w:rsidRPr="00001FA5">
        <w:rPr>
          <w:rFonts w:cs="Calibri"/>
          <w:szCs w:val="22"/>
          <w:lang w:val="sq-AL"/>
        </w:rPr>
        <w:t xml:space="preserve">“Ushqime dhe pije jo alkoolike” me rritje vjetore të çmimit prej +2.5%, duke kontribuar me +0.95 pikë </w:t>
      </w:r>
      <w:r w:rsidR="00382115">
        <w:rPr>
          <w:rFonts w:cs="Calibri"/>
          <w:szCs w:val="22"/>
          <w:lang w:val="sq-AL"/>
        </w:rPr>
        <w:t>për qind</w:t>
      </w:r>
      <w:r w:rsidRPr="00001FA5">
        <w:rPr>
          <w:rFonts w:cs="Calibri"/>
          <w:szCs w:val="22"/>
          <w:lang w:val="sq-AL"/>
        </w:rPr>
        <w:t xml:space="preserve">je në inflacionin e përgjithshëm prej +1.1%. </w:t>
      </w:r>
    </w:p>
    <w:p w:rsidR="00A664DE" w:rsidRPr="00001FA5" w:rsidRDefault="00A664DE" w:rsidP="002D2658">
      <w:pPr>
        <w:numPr>
          <w:ilvl w:val="0"/>
          <w:numId w:val="17"/>
        </w:numPr>
        <w:tabs>
          <w:tab w:val="clear" w:pos="360"/>
          <w:tab w:val="num" w:pos="810"/>
        </w:tabs>
        <w:autoSpaceDE w:val="0"/>
        <w:autoSpaceDN w:val="0"/>
        <w:adjustRightInd w:val="0"/>
        <w:ind w:left="810"/>
        <w:rPr>
          <w:rFonts w:cs="Calibri"/>
          <w:szCs w:val="22"/>
          <w:lang w:val="sq-AL"/>
        </w:rPr>
      </w:pPr>
      <w:r w:rsidRPr="00001FA5">
        <w:rPr>
          <w:rFonts w:cs="Calibri"/>
          <w:i/>
          <w:lang w:val="da-DK"/>
        </w:rPr>
        <w:t>“</w:t>
      </w:r>
      <w:r w:rsidRPr="00001FA5">
        <w:rPr>
          <w:rFonts w:cs="Calibri"/>
          <w:szCs w:val="22"/>
          <w:lang w:val="sq-AL"/>
        </w:rPr>
        <w:t xml:space="preserve">Qira, ujë, lëndë djegëse dhe energji” me rritje vjetore të çmimit prej +1.2%, duke kontribuar me +0.24 pikë </w:t>
      </w:r>
      <w:r w:rsidR="00382115">
        <w:rPr>
          <w:rFonts w:cs="Calibri"/>
          <w:szCs w:val="22"/>
          <w:lang w:val="sq-AL"/>
        </w:rPr>
        <w:t>për qind</w:t>
      </w:r>
      <w:r w:rsidRPr="00001FA5">
        <w:rPr>
          <w:rFonts w:cs="Calibri"/>
          <w:szCs w:val="22"/>
          <w:lang w:val="sq-AL"/>
        </w:rPr>
        <w:t>je në inflacionin e përgjithshëm prej +1.1%.</w:t>
      </w:r>
    </w:p>
    <w:p w:rsidR="00F44EB9" w:rsidRPr="00001FA5" w:rsidRDefault="00F44EB9" w:rsidP="00F44EB9">
      <w:pPr>
        <w:rPr>
          <w:rFonts w:cs="Calibri"/>
          <w:szCs w:val="22"/>
          <w:lang w:val="sq-AL"/>
        </w:rPr>
      </w:pPr>
      <w:r w:rsidRPr="00001FA5">
        <w:rPr>
          <w:rFonts w:cs="Calibri"/>
          <w:szCs w:val="22"/>
          <w:lang w:val="sq-AL"/>
        </w:rPr>
        <w:t xml:space="preserve">Nga tërësia e mallrave dhe shërbimeve që përbëjnë shportën e konsumit, ato të cilët patën kontributin më të ulёt në inflacionin e përgjithshëm ishin: </w:t>
      </w:r>
    </w:p>
    <w:p w:rsidR="00A664DE" w:rsidRPr="00001FA5" w:rsidRDefault="00A664DE" w:rsidP="002D2658">
      <w:pPr>
        <w:pStyle w:val="ListParagraph"/>
        <w:numPr>
          <w:ilvl w:val="0"/>
          <w:numId w:val="20"/>
        </w:numPr>
        <w:tabs>
          <w:tab w:val="num" w:pos="810"/>
        </w:tabs>
        <w:autoSpaceDE w:val="0"/>
        <w:autoSpaceDN w:val="0"/>
        <w:adjustRightInd w:val="0"/>
        <w:rPr>
          <w:rFonts w:cs="Calibri"/>
          <w:szCs w:val="22"/>
          <w:lang w:val="sq-AL"/>
        </w:rPr>
      </w:pPr>
      <w:r w:rsidRPr="00001FA5">
        <w:rPr>
          <w:rFonts w:cs="Calibri"/>
          <w:szCs w:val="22"/>
          <w:lang w:val="sq-AL"/>
        </w:rPr>
        <w:t xml:space="preserve">“Transport” ka pёsuar rёnie vjetore të çmimit prej -4.9%, duke kontribuar me -0.31 pikë </w:t>
      </w:r>
      <w:r w:rsidR="00382115">
        <w:rPr>
          <w:rFonts w:cs="Calibri"/>
          <w:szCs w:val="22"/>
          <w:lang w:val="sq-AL"/>
        </w:rPr>
        <w:t>për qind</w:t>
      </w:r>
      <w:r w:rsidRPr="00001FA5">
        <w:rPr>
          <w:rFonts w:cs="Calibri"/>
          <w:szCs w:val="22"/>
          <w:lang w:val="sq-AL"/>
        </w:rPr>
        <w:t>je në inflacionin e përgjithshëm prej +1.1%.</w:t>
      </w:r>
    </w:p>
    <w:p w:rsidR="00A664DE" w:rsidRPr="00001FA5" w:rsidRDefault="00A664DE" w:rsidP="002D2658">
      <w:pPr>
        <w:pStyle w:val="ListParagraph"/>
        <w:numPr>
          <w:ilvl w:val="0"/>
          <w:numId w:val="20"/>
        </w:numPr>
        <w:tabs>
          <w:tab w:val="num" w:pos="810"/>
        </w:tabs>
        <w:autoSpaceDE w:val="0"/>
        <w:autoSpaceDN w:val="0"/>
        <w:adjustRightInd w:val="0"/>
        <w:ind w:left="720" w:hanging="270"/>
        <w:rPr>
          <w:rFonts w:cs="Calibri"/>
          <w:szCs w:val="22"/>
          <w:lang w:val="sq-AL"/>
        </w:rPr>
      </w:pPr>
      <w:r w:rsidRPr="00001FA5">
        <w:rPr>
          <w:rFonts w:cs="Calibri"/>
          <w:szCs w:val="22"/>
          <w:lang w:val="sq-AL"/>
        </w:rPr>
        <w:t xml:space="preserve">“Veshje dhe këpucë” ka pёsuar rёnie vjetore të çmimit prej -0.6%, duke kontribuar me -0.02 pikë </w:t>
      </w:r>
      <w:r w:rsidR="00382115">
        <w:rPr>
          <w:rFonts w:cs="Calibri"/>
          <w:szCs w:val="22"/>
          <w:lang w:val="sq-AL"/>
        </w:rPr>
        <w:t>për qind</w:t>
      </w:r>
      <w:r w:rsidRPr="00001FA5">
        <w:rPr>
          <w:rFonts w:cs="Calibri"/>
          <w:szCs w:val="22"/>
          <w:lang w:val="sq-AL"/>
        </w:rPr>
        <w:t>je në inflacionin e përgjithshëm prej +1.1%.</w:t>
      </w:r>
    </w:p>
    <w:p w:rsidR="00A664DE" w:rsidRPr="00001FA5" w:rsidRDefault="00A664DE" w:rsidP="00A664DE">
      <w:pPr>
        <w:spacing w:before="240"/>
        <w:rPr>
          <w:rFonts w:cs="Calibri"/>
          <w:lang w:val="sq-AL"/>
        </w:rPr>
      </w:pPr>
      <w:r w:rsidRPr="00001FA5">
        <w:rPr>
          <w:rFonts w:cs="Calibri"/>
          <w:lang w:val="sq-AL"/>
        </w:rPr>
        <w:t xml:space="preserve">Në vitin 2020, </w:t>
      </w:r>
      <w:r w:rsidRPr="00001FA5">
        <w:rPr>
          <w:rFonts w:cs="Calibri"/>
          <w:i/>
          <w:lang w:val="sq-AL"/>
        </w:rPr>
        <w:t>stoku total i kredive bankare</w:t>
      </w:r>
      <w:r w:rsidRPr="00001FA5">
        <w:rPr>
          <w:rFonts w:cs="Calibri"/>
          <w:lang w:val="sq-AL"/>
        </w:rPr>
        <w:t xml:space="preserve"> pati një rritje me 6.6% krahasuar me vitin 2019. Stoku i kredive në lekë shënoi rritje prej 7.3%, ndërsa ai në valutë rritje prej 5.9%, krahasuar me muajin dhjetor të vitit të kaluar. Pjesa më e madhe e kontributit në rritjen e stokut total të kredisë gjatë kësaj periudhe ka ardhur prej kredive akorduar bizneseve. Stoku i kredive akorduar bizneseve jo-financiare (private dhe publike) për muajin dhjetor 2020 shënoi një rritje me 7.1%. Kredia vetëm për bizneset private jo-financiare u rrit me 10.3%, duke kontribuar pozitivisht me 6 pikë </w:t>
      </w:r>
      <w:r w:rsidR="00382115">
        <w:rPr>
          <w:rFonts w:cs="Calibri"/>
          <w:lang w:val="sq-AL"/>
        </w:rPr>
        <w:t>për qind</w:t>
      </w:r>
      <w:r w:rsidRPr="00001FA5">
        <w:rPr>
          <w:rFonts w:cs="Calibri"/>
          <w:lang w:val="sq-AL"/>
        </w:rPr>
        <w:t xml:space="preserve">je në ndryshimin e stokut total të kredisë. Ndërsa, stoku i kredive akorduar bizneseve publike jo-financiare për muajin dhjetor të vitit 2020 ka shënuar rënie me 37.3%, krahasuar me dhjetorin e vitit 2019, me kontribut negativ prej 1.6 pikë </w:t>
      </w:r>
      <w:r w:rsidR="00382115">
        <w:rPr>
          <w:rFonts w:cs="Calibri"/>
          <w:lang w:val="sq-AL"/>
        </w:rPr>
        <w:t>për qind</w:t>
      </w:r>
      <w:r w:rsidRPr="00001FA5">
        <w:rPr>
          <w:rFonts w:cs="Calibri"/>
          <w:lang w:val="sq-AL"/>
        </w:rPr>
        <w:t xml:space="preserve">je. Stoku i kredive akorduar individëve deri në muajin dhjetor të vitit 2020, ka shënuar rritje prej 6.6%, krahasuar me dhjetorin e vitit 2019, duke kontribuar pozitivisht në ndryshimin e stokut total të kredisë me 2.3 pikë </w:t>
      </w:r>
      <w:r w:rsidR="00382115">
        <w:rPr>
          <w:rFonts w:cs="Calibri"/>
          <w:lang w:val="sq-AL"/>
        </w:rPr>
        <w:t>për qind</w:t>
      </w:r>
      <w:r w:rsidR="008034A3">
        <w:rPr>
          <w:rFonts w:cs="Calibri"/>
          <w:lang w:val="sq-AL"/>
        </w:rPr>
        <w:t xml:space="preserve">je. </w:t>
      </w:r>
      <w:r w:rsidRPr="00001FA5">
        <w:rPr>
          <w:rFonts w:cs="Calibri"/>
          <w:lang w:val="sq-AL"/>
        </w:rPr>
        <w:t>Raporti i kredive me probleme zbriti në nivelin 8.2% në muajin dhjetor, duke pasqyruar masat konkrete të ndërmarra nga Banka e Shqipërisë për reduktimin e tyre, si dhe përmirësimin e ambientit ekonomik dhe të gjendjes financiare të kredimarrësve.</w:t>
      </w:r>
    </w:p>
    <w:p w:rsidR="00D71DB3" w:rsidRPr="00001FA5" w:rsidRDefault="00A664DE" w:rsidP="00A664DE">
      <w:pPr>
        <w:spacing w:before="240"/>
        <w:rPr>
          <w:rFonts w:cs="Calibri"/>
          <w:lang w:val="sq-AL"/>
        </w:rPr>
      </w:pPr>
      <w:r w:rsidRPr="00001FA5">
        <w:rPr>
          <w:rFonts w:cs="Calibri"/>
          <w:i/>
          <w:lang w:val="sq-AL"/>
        </w:rPr>
        <w:t>Monedha shqiptare</w:t>
      </w:r>
      <w:r w:rsidRPr="00001FA5">
        <w:rPr>
          <w:rFonts w:cs="Calibri"/>
          <w:lang w:val="sq-AL"/>
        </w:rPr>
        <w:t xml:space="preserve"> ka vijuar të ketë një kurs këmbimi përgjithësisht të stabilizuar kundrejt valutave kryesore në tregun e këmbimit valutor. Pёrgjatё vitit 2020, kursi i këmbimit Lek/Euro shënoi mesatarisht në nivelin 123.8, ndërsa kursi ndaj dollarit Lek/Dollar arriti në 108.65. </w:t>
      </w:r>
    </w:p>
    <w:p w:rsidR="00D71DB3" w:rsidRPr="00001FA5" w:rsidRDefault="00D71DB3" w:rsidP="007F44B9">
      <w:pPr>
        <w:autoSpaceDE w:val="0"/>
        <w:autoSpaceDN w:val="0"/>
        <w:adjustRightInd w:val="0"/>
        <w:contextualSpacing/>
        <w:rPr>
          <w:rFonts w:cs="Calibri"/>
          <w:noProof/>
          <w:lang w:val="sq-AL"/>
        </w:rPr>
      </w:pPr>
    </w:p>
    <w:p w:rsidR="007F44B9" w:rsidRPr="00001FA5" w:rsidRDefault="007F44B9" w:rsidP="00B77671">
      <w:pPr>
        <w:pStyle w:val="fiskale3"/>
        <w:rPr>
          <w:rFonts w:ascii="Calibri" w:hAnsi="Calibri" w:cs="Calibri"/>
        </w:rPr>
      </w:pPr>
      <w:bookmarkStart w:id="13" w:name="_Toc74912842"/>
      <w:r w:rsidRPr="00001FA5">
        <w:rPr>
          <w:rFonts w:ascii="Calibri" w:hAnsi="Calibri" w:cs="Calibri"/>
        </w:rPr>
        <w:t>Sektori i jashtëm</w:t>
      </w:r>
      <w:bookmarkEnd w:id="13"/>
    </w:p>
    <w:p w:rsidR="00A664DE" w:rsidRPr="00001FA5" w:rsidRDefault="00A664DE" w:rsidP="00A664DE">
      <w:pPr>
        <w:spacing w:before="240"/>
        <w:rPr>
          <w:rFonts w:cs="Calibri"/>
          <w:lang w:val="sq-AL"/>
        </w:rPr>
      </w:pPr>
      <w:bookmarkStart w:id="14" w:name="_Toc515271225"/>
      <w:bookmarkStart w:id="15" w:name="_Toc10033259"/>
      <w:bookmarkStart w:id="16" w:name="_Toc10721396"/>
      <w:r w:rsidRPr="00001FA5">
        <w:rPr>
          <w:rFonts w:cs="Calibri"/>
          <w:lang w:val="sq-AL"/>
        </w:rPr>
        <w:t xml:space="preserve">Eksportet e mallrave për periudhën janar-dhjetor 2020 shënuan rënie prej -9% krahasuar me të njëjtën periudhë të një viti më parë. Grupet që kanë ndikuar në uljen vjetore të eksporteve janë: “Tekstile dhe këpucë” me -5.3 pikë </w:t>
      </w:r>
      <w:r w:rsidR="00382115">
        <w:rPr>
          <w:rFonts w:cs="Calibri"/>
          <w:lang w:val="sq-AL"/>
        </w:rPr>
        <w:t>për qind</w:t>
      </w:r>
      <w:r w:rsidRPr="00001FA5">
        <w:rPr>
          <w:rFonts w:cs="Calibri"/>
          <w:lang w:val="sq-AL"/>
        </w:rPr>
        <w:t xml:space="preserve">je, “Minerale, lëndë djegëse, energji elektrike” me -3.5 pikë </w:t>
      </w:r>
      <w:r w:rsidR="00382115">
        <w:rPr>
          <w:rFonts w:cs="Calibri"/>
          <w:lang w:val="sq-AL"/>
        </w:rPr>
        <w:t>për qind</w:t>
      </w:r>
      <w:r w:rsidRPr="00001FA5">
        <w:rPr>
          <w:rFonts w:cs="Calibri"/>
          <w:lang w:val="sq-AL"/>
        </w:rPr>
        <w:t xml:space="preserve">je, “Materiale ndërtimi dhe metale” me -1.2 pikë </w:t>
      </w:r>
      <w:r w:rsidR="00382115">
        <w:rPr>
          <w:rFonts w:cs="Calibri"/>
          <w:lang w:val="sq-AL"/>
        </w:rPr>
        <w:t>për qind</w:t>
      </w:r>
      <w:r w:rsidRPr="00001FA5">
        <w:rPr>
          <w:rFonts w:cs="Calibri"/>
          <w:lang w:val="sq-AL"/>
        </w:rPr>
        <w:t xml:space="preserve">je. Në ndryshimin vjetor të eksporteve kanë ndikuar pozitivisht grupet: “Ushqime, pije, duhan” me +1.2 pikë </w:t>
      </w:r>
      <w:r w:rsidR="00382115">
        <w:rPr>
          <w:rFonts w:cs="Calibri"/>
          <w:lang w:val="sq-AL"/>
        </w:rPr>
        <w:t>për qind</w:t>
      </w:r>
      <w:r w:rsidRPr="00001FA5">
        <w:rPr>
          <w:rFonts w:cs="Calibri"/>
          <w:lang w:val="sq-AL"/>
        </w:rPr>
        <w:t xml:space="preserve">je dhe “Makineri, pajisje, pjesë këmbimi” me +0.5 pikë </w:t>
      </w:r>
      <w:r w:rsidR="00382115">
        <w:rPr>
          <w:rFonts w:cs="Calibri"/>
          <w:lang w:val="sq-AL"/>
        </w:rPr>
        <w:t>për qind</w:t>
      </w:r>
      <w:r w:rsidRPr="00001FA5">
        <w:rPr>
          <w:rFonts w:cs="Calibri"/>
          <w:lang w:val="sq-AL"/>
        </w:rPr>
        <w:t>je.</w:t>
      </w:r>
    </w:p>
    <w:p w:rsidR="00A664DE" w:rsidRPr="00001FA5" w:rsidRDefault="00A664DE" w:rsidP="00A664DE">
      <w:pPr>
        <w:tabs>
          <w:tab w:val="left" w:pos="6480"/>
        </w:tabs>
        <w:spacing w:before="240"/>
        <w:rPr>
          <w:rFonts w:cs="Calibri"/>
          <w:lang w:val="sq-AL"/>
        </w:rPr>
      </w:pPr>
      <w:r w:rsidRPr="00001FA5">
        <w:rPr>
          <w:rFonts w:cs="Calibri"/>
          <w:i/>
          <w:lang w:val="sq-AL"/>
        </w:rPr>
        <w:lastRenderedPageBreak/>
        <w:t>Importet e mallrave</w:t>
      </w:r>
      <w:r w:rsidRPr="00001FA5">
        <w:rPr>
          <w:rFonts w:cs="Calibri"/>
          <w:lang w:val="sq-AL"/>
        </w:rPr>
        <w:t xml:space="preserve"> për vitin 2020 shënuan rënie me -6.8% krahasuar me vitin 2019. Grupet që kanë ndikuar kryesisht në uljen vjetore të importeve janë: “Minerale, lëndë djegëse, energji elektrike” me -3.5 pikë </w:t>
      </w:r>
      <w:r w:rsidR="00382115">
        <w:rPr>
          <w:rFonts w:cs="Calibri"/>
          <w:lang w:val="sq-AL"/>
        </w:rPr>
        <w:t>për qind</w:t>
      </w:r>
      <w:r w:rsidRPr="00001FA5">
        <w:rPr>
          <w:rFonts w:cs="Calibri"/>
          <w:lang w:val="sq-AL"/>
        </w:rPr>
        <w:t xml:space="preserve">je, “Tekstile dhe këpucë” me -1.8 pikë </w:t>
      </w:r>
      <w:r w:rsidR="00382115">
        <w:rPr>
          <w:rFonts w:cs="Calibri"/>
          <w:lang w:val="sq-AL"/>
        </w:rPr>
        <w:t>për qind</w:t>
      </w:r>
      <w:r w:rsidRPr="00001FA5">
        <w:rPr>
          <w:rFonts w:cs="Calibri"/>
          <w:lang w:val="sq-AL"/>
        </w:rPr>
        <w:t xml:space="preserve">je, “Makineri, pajisje, pjesë këmbimi” me -0.8 pikë </w:t>
      </w:r>
      <w:r w:rsidR="00382115">
        <w:rPr>
          <w:rFonts w:cs="Calibri"/>
          <w:lang w:val="sq-AL"/>
        </w:rPr>
        <w:t>për qind</w:t>
      </w:r>
      <w:r w:rsidRPr="00001FA5">
        <w:rPr>
          <w:rFonts w:cs="Calibri"/>
          <w:lang w:val="sq-AL"/>
        </w:rPr>
        <w:t xml:space="preserve">je. Në ndryshimin vjetor të importeve kanë ndikuar pozitivisht grupet: “Produkte kimike dhe plastike” me +0.4 pikë </w:t>
      </w:r>
      <w:r w:rsidR="00382115">
        <w:rPr>
          <w:rFonts w:cs="Calibri"/>
          <w:lang w:val="sq-AL"/>
        </w:rPr>
        <w:t>për qind</w:t>
      </w:r>
      <w:r w:rsidRPr="00001FA5">
        <w:rPr>
          <w:rFonts w:cs="Calibri"/>
          <w:lang w:val="sq-AL"/>
        </w:rPr>
        <w:t xml:space="preserve">je dhe “Ushqim, pije, duhan” me +0.1 pikë </w:t>
      </w:r>
      <w:r w:rsidR="00382115">
        <w:rPr>
          <w:rFonts w:cs="Calibri"/>
          <w:lang w:val="sq-AL"/>
        </w:rPr>
        <w:t>për qind</w:t>
      </w:r>
      <w:r w:rsidRPr="00001FA5">
        <w:rPr>
          <w:rFonts w:cs="Calibri"/>
          <w:lang w:val="sq-AL"/>
        </w:rPr>
        <w:t>je. Deficiti tregtar për vitin 2020 është ulur me -4.9% krahasuar me vitin e kaluar</w:t>
      </w:r>
      <w:r w:rsidR="001F0EA8">
        <w:rPr>
          <w:rFonts w:cs="Calibri"/>
          <w:lang w:val="sq-AL"/>
        </w:rPr>
        <w:t>, pasi importet u tkurr</w:t>
      </w:r>
      <w:r w:rsidR="00086626">
        <w:rPr>
          <w:rFonts w:cs="Calibri"/>
          <w:lang w:val="sq-AL"/>
        </w:rPr>
        <w:t>ë</w:t>
      </w:r>
      <w:r w:rsidR="001F0EA8">
        <w:rPr>
          <w:rFonts w:cs="Calibri"/>
          <w:lang w:val="sq-AL"/>
        </w:rPr>
        <w:t>n m</w:t>
      </w:r>
      <w:r w:rsidR="00086626">
        <w:rPr>
          <w:rFonts w:cs="Calibri"/>
          <w:lang w:val="sq-AL"/>
        </w:rPr>
        <w:t>ë</w:t>
      </w:r>
      <w:r w:rsidR="001F0EA8">
        <w:rPr>
          <w:rFonts w:cs="Calibri"/>
          <w:lang w:val="sq-AL"/>
        </w:rPr>
        <w:t xml:space="preserve"> shum</w:t>
      </w:r>
      <w:r w:rsidR="00086626">
        <w:rPr>
          <w:rFonts w:cs="Calibri"/>
          <w:lang w:val="sq-AL"/>
        </w:rPr>
        <w:t>ë</w:t>
      </w:r>
      <w:r w:rsidR="001F0EA8">
        <w:rPr>
          <w:rFonts w:cs="Calibri"/>
          <w:lang w:val="sq-AL"/>
        </w:rPr>
        <w:t xml:space="preserve"> se eksportet:</w:t>
      </w:r>
      <w:r w:rsidRPr="00001FA5">
        <w:rPr>
          <w:rFonts w:cs="Calibri"/>
          <w:lang w:val="sq-AL"/>
        </w:rPr>
        <w:t xml:space="preserve"> </w:t>
      </w:r>
      <w:r w:rsidR="001F0EA8">
        <w:rPr>
          <w:rFonts w:cs="Calibri"/>
          <w:lang w:val="sq-AL"/>
        </w:rPr>
        <w:t>n</w:t>
      </w:r>
      <w:r w:rsidR="001F0EA8" w:rsidRPr="00001FA5">
        <w:rPr>
          <w:rFonts w:cs="Calibri"/>
          <w:lang w:val="sq-AL"/>
        </w:rPr>
        <w:t xml:space="preserve">orma </w:t>
      </w:r>
      <w:r w:rsidRPr="00001FA5">
        <w:rPr>
          <w:rFonts w:cs="Calibri"/>
          <w:lang w:val="sq-AL"/>
        </w:rPr>
        <w:t xml:space="preserve">e mbulimit të eksporteve ndaj importeve për këtë vit është 44.9%. Shkëmbimet tregtare për vitin 2020 me vendet e BE zënë 61,3 % të gjithë tregtisë. </w:t>
      </w:r>
      <w:r w:rsidR="001F0EA8">
        <w:rPr>
          <w:rFonts w:cs="Calibri"/>
          <w:lang w:val="sq-AL"/>
        </w:rPr>
        <w:t>E</w:t>
      </w:r>
      <w:r w:rsidRPr="00001FA5">
        <w:rPr>
          <w:rFonts w:cs="Calibri"/>
          <w:lang w:val="sq-AL"/>
        </w:rPr>
        <w:t>ksportet drejt vendeve të BE-së zënë 74</w:t>
      </w:r>
      <w:r w:rsidR="001F0EA8">
        <w:rPr>
          <w:rFonts w:cs="Calibri"/>
          <w:lang w:val="sq-AL"/>
        </w:rPr>
        <w:t>.</w:t>
      </w:r>
      <w:r w:rsidRPr="00001FA5">
        <w:rPr>
          <w:rFonts w:cs="Calibri"/>
          <w:lang w:val="sq-AL"/>
        </w:rPr>
        <w:t>7 % të eksporteve gjithsej dhe importet nga vendet e BE-së zënë 58</w:t>
      </w:r>
      <w:r w:rsidR="001F0EA8">
        <w:rPr>
          <w:rFonts w:cs="Calibri"/>
          <w:lang w:val="sq-AL"/>
        </w:rPr>
        <w:t>.</w:t>
      </w:r>
      <w:r w:rsidRPr="00001FA5">
        <w:rPr>
          <w:rFonts w:cs="Calibri"/>
          <w:lang w:val="sq-AL"/>
        </w:rPr>
        <w:t>0 % të importeve gjithsej. Partnerët kryesorë tregtarë janë: Italia (31,4 %), Greqia (7,7 %), Gjermania (7,1 %) dhe Turqia (7,0 %).</w:t>
      </w:r>
    </w:p>
    <w:p w:rsidR="00A664DE" w:rsidRPr="00001FA5" w:rsidRDefault="00A664DE" w:rsidP="00A664DE">
      <w:pPr>
        <w:tabs>
          <w:tab w:val="left" w:pos="6480"/>
        </w:tabs>
        <w:spacing w:before="240"/>
        <w:rPr>
          <w:rFonts w:cs="Calibri"/>
          <w:lang w:val="sq-AL"/>
        </w:rPr>
      </w:pPr>
      <w:r w:rsidRPr="00001FA5">
        <w:rPr>
          <w:rFonts w:cs="Calibri"/>
          <w:lang w:val="sq-AL"/>
        </w:rPr>
        <w:t xml:space="preserve">Në vitin 2020, </w:t>
      </w:r>
      <w:r w:rsidRPr="00001FA5">
        <w:rPr>
          <w:rFonts w:cs="Calibri"/>
          <w:i/>
          <w:lang w:val="sq-AL"/>
        </w:rPr>
        <w:t>Bilanci i Pagesave</w:t>
      </w:r>
      <w:r w:rsidRPr="00001FA5">
        <w:rPr>
          <w:rFonts w:cs="Calibri"/>
          <w:lang w:val="sq-AL"/>
        </w:rPr>
        <w:t xml:space="preserve"> shënoi rritje, duke arritur vlerën 654.7 milion</w:t>
      </w:r>
      <w:r w:rsidR="00E346B9">
        <w:rPr>
          <w:rFonts w:cs="Calibri"/>
          <w:lang w:val="sq-AL"/>
        </w:rPr>
        <w:t>ë</w:t>
      </w:r>
      <w:r w:rsidRPr="00001FA5">
        <w:rPr>
          <w:rFonts w:cs="Calibri"/>
          <w:lang w:val="sq-AL"/>
        </w:rPr>
        <w:t xml:space="preserve"> euro, nga -77.8 milionë euro që ishte në vitin 2019. </w:t>
      </w:r>
    </w:p>
    <w:p w:rsidR="00A664DE" w:rsidRPr="00001FA5" w:rsidRDefault="00A664DE" w:rsidP="00A664DE">
      <w:pPr>
        <w:tabs>
          <w:tab w:val="left" w:pos="6480"/>
        </w:tabs>
        <w:spacing w:before="240"/>
        <w:rPr>
          <w:rFonts w:cs="Calibri"/>
          <w:lang w:val="sq-AL"/>
        </w:rPr>
      </w:pPr>
      <w:r w:rsidRPr="00001FA5">
        <w:rPr>
          <w:rFonts w:cs="Calibri"/>
          <w:lang w:val="sq-AL"/>
        </w:rPr>
        <w:t xml:space="preserve">Për vitin 2020, </w:t>
      </w:r>
      <w:r w:rsidRPr="00001FA5">
        <w:rPr>
          <w:rFonts w:cs="Calibri"/>
          <w:i/>
          <w:lang w:val="sq-AL"/>
        </w:rPr>
        <w:t>deficiti i llogarisë korrente</w:t>
      </w:r>
      <w:r w:rsidRPr="00001FA5">
        <w:rPr>
          <w:rFonts w:cs="Calibri"/>
          <w:lang w:val="sq-AL"/>
        </w:rPr>
        <w:t xml:space="preserve"> u zgjerua në -1,154.7 miliardë euro krahasuar me një viti më parë që ishte -1,089.0 miliardë euro. Llogaria financiare dhe kapitale u zgjerua në vlerën +1,624.7 miliardë euro krahasuar me +903.3 milionë euro që ishte në vitin 2019. Ndërkohë, investimet e huaja direkte shënuan vlerën +996.7 milionë euro ose -10.8%, krahasuar me +1,118.0 miliardë euro që ishte një vit më parë. Për vitin 2020, remitancat shënuan rënie në vlerën +673.4 milionë euro, krahasuar me +701.9 milionë euro në vitin 2019, ose -4.1%.</w:t>
      </w:r>
    </w:p>
    <w:p w:rsidR="00737253" w:rsidRPr="00001FA5" w:rsidRDefault="00737253" w:rsidP="00D66723">
      <w:pPr>
        <w:rPr>
          <w:rFonts w:cs="Calibri"/>
          <w:sz w:val="12"/>
          <w:lang w:val="sq-AL"/>
        </w:rPr>
      </w:pPr>
    </w:p>
    <w:p w:rsidR="007F44B9" w:rsidRPr="00001FA5" w:rsidRDefault="007F44B9" w:rsidP="00B77671">
      <w:pPr>
        <w:pStyle w:val="Fiskale2"/>
        <w:rPr>
          <w:rFonts w:ascii="Calibri" w:hAnsi="Calibri" w:cs="Calibri"/>
        </w:rPr>
      </w:pPr>
      <w:bookmarkStart w:id="17" w:name="_Toc74912843"/>
      <w:r w:rsidRPr="00001FA5">
        <w:rPr>
          <w:rFonts w:ascii="Calibri" w:hAnsi="Calibri" w:cs="Calibri"/>
        </w:rPr>
        <w:t>Krahasimi me vendet e rajonit</w:t>
      </w:r>
      <w:bookmarkEnd w:id="14"/>
      <w:bookmarkEnd w:id="15"/>
      <w:bookmarkEnd w:id="16"/>
      <w:bookmarkEnd w:id="17"/>
    </w:p>
    <w:p w:rsidR="00A664DE" w:rsidRPr="00001FA5" w:rsidRDefault="00A664DE" w:rsidP="00A664DE">
      <w:pPr>
        <w:tabs>
          <w:tab w:val="left" w:pos="6480"/>
        </w:tabs>
        <w:spacing w:before="240"/>
        <w:rPr>
          <w:rFonts w:cs="Calibri"/>
          <w:lang w:val="sq-AL"/>
        </w:rPr>
      </w:pPr>
      <w:bookmarkStart w:id="18" w:name="_Toc515446547"/>
      <w:r w:rsidRPr="00001FA5">
        <w:rPr>
          <w:rFonts w:cs="Calibri"/>
          <w:lang w:val="sq-AL"/>
        </w:rPr>
        <w:t xml:space="preserve">Në vitin 2020, rritja mesatare e PBB-së në Ballkanin Perëndimor </w:t>
      </w:r>
      <w:r w:rsidR="001F0EA8">
        <w:rPr>
          <w:rFonts w:cs="Calibri"/>
          <w:lang w:val="sq-AL"/>
        </w:rPr>
        <w:t>ishte</w:t>
      </w:r>
      <w:r w:rsidRPr="00001FA5">
        <w:rPr>
          <w:rFonts w:cs="Calibri"/>
          <w:lang w:val="sq-AL"/>
        </w:rPr>
        <w:t xml:space="preserve"> -3.3%, nga +3.6% që ishte në vitin 2019, ndikuar kryesisht nga pasojat e masave shtrënguese për parandalimin e përhapjes së pandemisë. Kjo është rënia e parë në prodhimin vjetor të rajonit, pas 10 vite zgjerim të produktit të br</w:t>
      </w:r>
      <w:r w:rsidR="001F0EA8">
        <w:rPr>
          <w:rFonts w:cs="Calibri"/>
          <w:lang w:val="sq-AL"/>
        </w:rPr>
        <w:t>e</w:t>
      </w:r>
      <w:r w:rsidRPr="00001FA5">
        <w:rPr>
          <w:rFonts w:cs="Calibri"/>
          <w:lang w:val="sq-AL"/>
        </w:rPr>
        <w:t>ndshëm bruto (PBB-së). Ecuria ekonomike e tremujorit të katërt të vitit 2020 ka shfaqur një përmirësim për të gjitha vendet e rajonit, por aktiviteti ekonomik mbetet nën nivelet e parapandemisë. Në përgjithësi, komponentët e kërkesës së brendshme kanë ndikuar negativisht në rritjen ekonomike, ndërsa ato të kërkesës së jashtme kanë k</w:t>
      </w:r>
      <w:r w:rsidR="00382115">
        <w:rPr>
          <w:rFonts w:cs="Calibri"/>
          <w:lang w:val="sq-AL"/>
        </w:rPr>
        <w:t>ontribu</w:t>
      </w:r>
      <w:r w:rsidRPr="00001FA5">
        <w:rPr>
          <w:rFonts w:cs="Calibri"/>
          <w:lang w:val="sq-AL"/>
        </w:rPr>
        <w:t>ar në mbështetje të saj.</w:t>
      </w:r>
    </w:p>
    <w:p w:rsidR="00A664DE" w:rsidRPr="00CC50CE" w:rsidRDefault="00A664DE" w:rsidP="00A664DE">
      <w:pPr>
        <w:rPr>
          <w:rFonts w:cs="Calibri"/>
          <w:lang w:val="sq-AL"/>
        </w:rPr>
      </w:pPr>
      <w:r w:rsidRPr="00001FA5">
        <w:rPr>
          <w:rFonts w:cs="Calibri"/>
          <w:i/>
          <w:lang w:val="sq-AL"/>
        </w:rPr>
        <w:t>Në Shqipëri</w:t>
      </w:r>
      <w:r w:rsidRPr="00001FA5">
        <w:rPr>
          <w:rFonts w:cs="Calibri"/>
          <w:lang w:val="sq-AL"/>
        </w:rPr>
        <w:t xml:space="preserve">, rritja vjetore ekonomike shënoi një rënie të ndjeshme në -3.3% nga +2.1% që ishte në vitin 2019, kryesisht si pasojë e ndikimit të krizës globale të pandemisë COVID-19, e cila pasoi efektet negative të tërmetit që goditi vendin në </w:t>
      </w:r>
      <w:r w:rsidR="0066327E">
        <w:rPr>
          <w:rFonts w:cs="Calibri"/>
          <w:lang w:val="sq-AL"/>
        </w:rPr>
        <w:t>n</w:t>
      </w:r>
      <w:r w:rsidRPr="00001FA5">
        <w:rPr>
          <w:rFonts w:cs="Calibri"/>
          <w:lang w:val="sq-AL"/>
        </w:rPr>
        <w:t xml:space="preserve">ëntor 2019. Megjithatë, PBB-ja përshpejtoi ritmin e rikuperimit të saj në tremujorin e katërt të vitit 2020, duke qëndruar mbi nivelin e një viti më parë. Rritja ekonomike për T4-2020 rezultoi 3%, e mbështetur si nga sektori prodhues ashtu edhe nga ai i shërbimeve, të cilët kontribuan me përkatësisht 1.8 dhe 1.5 pikë </w:t>
      </w:r>
      <w:r w:rsidR="00382115">
        <w:rPr>
          <w:rFonts w:cs="Calibri"/>
          <w:lang w:val="sq-AL"/>
        </w:rPr>
        <w:t>për qind</w:t>
      </w:r>
      <w:r w:rsidRPr="00001FA5">
        <w:rPr>
          <w:rFonts w:cs="Calibri"/>
          <w:lang w:val="sq-AL"/>
        </w:rPr>
        <w:t>je.</w:t>
      </w:r>
    </w:p>
    <w:p w:rsidR="00A664DE" w:rsidRPr="00001FA5" w:rsidRDefault="00A664DE" w:rsidP="00A664DE">
      <w:pPr>
        <w:pStyle w:val="Caption"/>
        <w:keepNext/>
        <w:spacing w:after="0"/>
        <w:rPr>
          <w:rFonts w:cs="Calibri"/>
          <w:lang w:val="sq-AL"/>
        </w:rPr>
      </w:pPr>
      <w:bookmarkStart w:id="19" w:name="_Toc74913662"/>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1</w:t>
      </w:r>
      <w:r w:rsidRPr="00001FA5">
        <w:rPr>
          <w:rFonts w:cs="Calibri"/>
          <w:lang w:val="sq-AL"/>
        </w:rPr>
        <w:fldChar w:fldCharType="end"/>
      </w:r>
      <w:r w:rsidRPr="00001FA5">
        <w:rPr>
          <w:rFonts w:cs="Calibri"/>
          <w:lang w:val="sq-AL"/>
        </w:rPr>
        <w:t>: Produkti i Brendshëm Bruto</w:t>
      </w:r>
      <w:bookmarkEnd w:id="19"/>
    </w:p>
    <w:tbl>
      <w:tblPr>
        <w:tblStyle w:val="GridTable1Light1"/>
        <w:tblW w:w="4896" w:type="pct"/>
        <w:jc w:val="center"/>
        <w:tblLook w:val="04A0" w:firstRow="1" w:lastRow="0" w:firstColumn="1" w:lastColumn="0" w:noHBand="0" w:noVBand="1"/>
      </w:tblPr>
      <w:tblGrid>
        <w:gridCol w:w="6690"/>
        <w:gridCol w:w="1812"/>
        <w:gridCol w:w="1756"/>
      </w:tblGrid>
      <w:tr w:rsidR="00A664DE" w:rsidRPr="008034A3" w:rsidTr="008034A3">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3261" w:type="pct"/>
            <w:shd w:val="clear" w:color="auto" w:fill="073763" w:themeFill="accent1" w:themeFillShade="80"/>
            <w:hideMark/>
          </w:tcPr>
          <w:p w:rsidR="00A664DE" w:rsidRPr="008034A3" w:rsidRDefault="00A664DE" w:rsidP="008034A3">
            <w:pPr>
              <w:spacing w:before="0" w:line="240" w:lineRule="auto"/>
              <w:jc w:val="center"/>
              <w:rPr>
                <w:rFonts w:cs="Calibri"/>
                <w:bCs w:val="0"/>
                <w:sz w:val="18"/>
                <w:szCs w:val="20"/>
                <w:lang w:val="sq-AL"/>
              </w:rPr>
            </w:pPr>
            <w:r w:rsidRPr="008034A3">
              <w:rPr>
                <w:rFonts w:cs="Calibri"/>
                <w:bCs w:val="0"/>
                <w:sz w:val="18"/>
                <w:szCs w:val="20"/>
                <w:lang w:val="sq-AL"/>
              </w:rPr>
              <w:t>Produkti i Brendshëm Bruto</w:t>
            </w:r>
            <w:r w:rsidRPr="008034A3">
              <w:rPr>
                <w:rFonts w:cs="Calibri"/>
                <w:b w:val="0"/>
                <w:bCs w:val="0"/>
                <w:i/>
                <w:sz w:val="18"/>
                <w:szCs w:val="20"/>
                <w:lang w:val="sq-AL"/>
              </w:rPr>
              <w:t xml:space="preserve"> </w:t>
            </w:r>
            <w:r w:rsidRPr="008034A3">
              <w:rPr>
                <w:rFonts w:cs="Calibri"/>
                <w:b w:val="0"/>
                <w:i/>
                <w:iCs/>
                <w:sz w:val="18"/>
                <w:szCs w:val="20"/>
                <w:lang w:val="sq-AL"/>
              </w:rPr>
              <w:t>(rritja vjetore ne %, në terma reale)</w:t>
            </w:r>
          </w:p>
        </w:tc>
        <w:tc>
          <w:tcPr>
            <w:tcW w:w="883"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2019</w:t>
            </w:r>
          </w:p>
        </w:tc>
        <w:tc>
          <w:tcPr>
            <w:tcW w:w="856"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2020</w:t>
            </w:r>
          </w:p>
        </w:tc>
      </w:tr>
      <w:tr w:rsidR="00A664DE" w:rsidRPr="008034A3" w:rsidTr="008034A3">
        <w:trPr>
          <w:trHeight w:val="73"/>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Maqedonia e Veriut</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3.2</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-4.5</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Mali i ZI</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4.1</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-15.2</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Serbia</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4.2</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-1.0</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Turqia</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0.9</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1.8</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shd w:val="clear" w:color="auto" w:fill="F2F2F2" w:themeFill="background1" w:themeFillShade="F2"/>
            <w:noWrap/>
            <w:hideMark/>
          </w:tcPr>
          <w:p w:rsidR="00A664DE" w:rsidRPr="008034A3" w:rsidRDefault="00A664DE" w:rsidP="008034A3">
            <w:pPr>
              <w:spacing w:before="0" w:line="240" w:lineRule="auto"/>
              <w:rPr>
                <w:rFonts w:cs="Calibri"/>
                <w:sz w:val="18"/>
                <w:szCs w:val="20"/>
                <w:lang w:val="sq-AL"/>
              </w:rPr>
            </w:pPr>
            <w:r w:rsidRPr="008034A3">
              <w:rPr>
                <w:rFonts w:cs="Calibri"/>
                <w:sz w:val="18"/>
                <w:szCs w:val="20"/>
                <w:lang w:val="sq-AL"/>
              </w:rPr>
              <w:t>Shqipëria</w:t>
            </w:r>
          </w:p>
        </w:tc>
        <w:tc>
          <w:tcPr>
            <w:tcW w:w="883"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2.2</w:t>
            </w:r>
          </w:p>
        </w:tc>
        <w:tc>
          <w:tcPr>
            <w:tcW w:w="856"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-3.3</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Bosnja dhe Hercegovina</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2.9</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-4.5</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61"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Kosova</w:t>
            </w:r>
          </w:p>
        </w:tc>
        <w:tc>
          <w:tcPr>
            <w:tcW w:w="88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4.9</w:t>
            </w:r>
          </w:p>
        </w:tc>
        <w:tc>
          <w:tcPr>
            <w:tcW w:w="856"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-3.9</w:t>
            </w:r>
          </w:p>
        </w:tc>
      </w:tr>
    </w:tbl>
    <w:p w:rsidR="00CC50CE" w:rsidRDefault="00CC50CE" w:rsidP="00A664DE">
      <w:pPr>
        <w:rPr>
          <w:rFonts w:cs="Calibri"/>
          <w:lang w:val="sq-AL"/>
        </w:rPr>
      </w:pPr>
      <w:bookmarkStart w:id="20" w:name="_Toc515446548"/>
      <w:bookmarkEnd w:id="18"/>
      <w:r w:rsidRPr="00CC50CE">
        <w:rPr>
          <w:rFonts w:cs="Calibri"/>
          <w:i/>
          <w:sz w:val="18"/>
          <w:szCs w:val="18"/>
          <w:lang w:val="sq-AL"/>
        </w:rPr>
        <w:t>Burimi: Directorate-General for Economic and Financial Affairs (DG-ECFIN)</w:t>
      </w:r>
    </w:p>
    <w:p w:rsidR="00A664DE" w:rsidRPr="00001FA5" w:rsidRDefault="00A664DE" w:rsidP="00A664DE">
      <w:pPr>
        <w:rPr>
          <w:rFonts w:cs="Calibri"/>
          <w:sz w:val="8"/>
          <w:szCs w:val="8"/>
          <w:lang w:val="sq-AL"/>
        </w:rPr>
      </w:pPr>
      <w:r w:rsidRPr="00001FA5">
        <w:rPr>
          <w:rFonts w:cs="Calibri"/>
          <w:lang w:val="sq-AL"/>
        </w:rPr>
        <w:lastRenderedPageBreak/>
        <w:t>Në përputhje me rënien e aktivitetit ekonomik, rritja e vendeve të punës ishte negative në Ballkanin Perëndimor për vitin 2020. Rënia mesatare e punësimit në rajon qëndroi në 1.7%, krahasuar me një normë rritjeje prej 2.0% që ishte në vitin 2019. Pavarësisht nga humbjet e punësimit, rënia e njëkohshme e pjesëmarrjes në fuqinë punëtore, e kombinuar me masat e politikës për të mbrojtur vendet e punës, kufizoi rritjen e normave të papunësisë. Megjithatë, normat e papunësisë mbeten ende të larta, duke variuar nga 9% në Serbi në 24.6% në Kosovë.</w:t>
      </w:r>
    </w:p>
    <w:p w:rsidR="00A664DE" w:rsidRPr="00001FA5" w:rsidRDefault="00A664DE" w:rsidP="00A664DE">
      <w:pPr>
        <w:pStyle w:val="Caption"/>
        <w:keepNext/>
        <w:spacing w:after="0"/>
        <w:rPr>
          <w:rFonts w:cs="Calibri"/>
          <w:lang w:val="sq-AL"/>
        </w:rPr>
      </w:pPr>
      <w:bookmarkStart w:id="21" w:name="_Toc74913663"/>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2</w:t>
      </w:r>
      <w:r w:rsidRPr="00001FA5">
        <w:rPr>
          <w:rFonts w:cs="Calibri"/>
          <w:noProof/>
          <w:lang w:val="sq-AL"/>
        </w:rPr>
        <w:fldChar w:fldCharType="end"/>
      </w:r>
      <w:r w:rsidRPr="00001FA5">
        <w:rPr>
          <w:rFonts w:cs="Calibri"/>
          <w:noProof/>
          <w:lang w:val="sq-AL"/>
        </w:rPr>
        <w:t>:</w:t>
      </w:r>
      <w:r w:rsidRPr="00001FA5">
        <w:rPr>
          <w:rFonts w:cs="Calibri"/>
          <w:lang w:val="sq-AL"/>
        </w:rPr>
        <w:t xml:space="preserve"> Norma e papunësisë</w:t>
      </w:r>
      <w:bookmarkEnd w:id="21"/>
    </w:p>
    <w:tbl>
      <w:tblPr>
        <w:tblStyle w:val="GridTable1Light1"/>
        <w:tblW w:w="4985" w:type="pct"/>
        <w:jc w:val="center"/>
        <w:tblLook w:val="04A0" w:firstRow="1" w:lastRow="0" w:firstColumn="1" w:lastColumn="0" w:noHBand="0" w:noVBand="1"/>
      </w:tblPr>
      <w:tblGrid>
        <w:gridCol w:w="6802"/>
        <w:gridCol w:w="1840"/>
        <w:gridCol w:w="1803"/>
      </w:tblGrid>
      <w:tr w:rsidR="00A664DE" w:rsidRPr="008034A3" w:rsidTr="008034A3">
        <w:trPr>
          <w:cnfStyle w:val="100000000000" w:firstRow="1" w:lastRow="0" w:firstColumn="0" w:lastColumn="0" w:oddVBand="0" w:evenVBand="0" w:oddHBand="0"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3256" w:type="pct"/>
            <w:shd w:val="clear" w:color="auto" w:fill="073763" w:themeFill="accent1" w:themeFillShade="80"/>
            <w:hideMark/>
          </w:tcPr>
          <w:p w:rsidR="00A664DE" w:rsidRPr="008034A3" w:rsidRDefault="00A664DE" w:rsidP="008034A3">
            <w:pPr>
              <w:spacing w:before="0" w:line="240" w:lineRule="auto"/>
              <w:jc w:val="center"/>
              <w:rPr>
                <w:rFonts w:cs="Calibri"/>
                <w:bCs w:val="0"/>
                <w:sz w:val="18"/>
                <w:szCs w:val="20"/>
                <w:lang w:val="sq-AL"/>
              </w:rPr>
            </w:pPr>
            <w:r w:rsidRPr="008034A3">
              <w:rPr>
                <w:rFonts w:cs="Calibri"/>
                <w:bCs w:val="0"/>
                <w:sz w:val="18"/>
                <w:szCs w:val="20"/>
                <w:lang w:val="sq-AL"/>
              </w:rPr>
              <w:t xml:space="preserve">Norma e Papunësisë </w:t>
            </w:r>
            <w:r w:rsidRPr="008034A3">
              <w:rPr>
                <w:rFonts w:cs="Calibri"/>
                <w:b w:val="0"/>
                <w:bCs w:val="0"/>
                <w:i/>
                <w:iCs/>
                <w:sz w:val="18"/>
                <w:szCs w:val="20"/>
                <w:lang w:val="sq-AL"/>
              </w:rPr>
              <w:t>(mesatare vjetore, nё %)</w:t>
            </w:r>
          </w:p>
        </w:tc>
        <w:tc>
          <w:tcPr>
            <w:tcW w:w="881"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2019</w:t>
            </w:r>
          </w:p>
        </w:tc>
        <w:tc>
          <w:tcPr>
            <w:tcW w:w="863"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2020</w:t>
            </w:r>
          </w:p>
        </w:tc>
      </w:tr>
      <w:tr w:rsidR="00A664DE" w:rsidRPr="008034A3" w:rsidTr="008034A3">
        <w:trPr>
          <w:trHeight w:val="50"/>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Maqedonia e Veriut</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17.3</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16.4</w:t>
            </w:r>
          </w:p>
        </w:tc>
      </w:tr>
      <w:tr w:rsidR="00A664DE" w:rsidRPr="008034A3" w:rsidTr="008034A3">
        <w:trPr>
          <w:trHeight w:val="284"/>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Mali i ZI</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15.4</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18.4</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Serbia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10.4</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9.0</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Turqia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14.0</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13.4</w:t>
            </w:r>
          </w:p>
        </w:tc>
      </w:tr>
      <w:tr w:rsidR="00A664DE" w:rsidRPr="008034A3" w:rsidTr="008034A3">
        <w:trPr>
          <w:trHeight w:val="172"/>
          <w:jc w:val="center"/>
        </w:trPr>
        <w:tc>
          <w:tcPr>
            <w:cnfStyle w:val="001000000000" w:firstRow="0" w:lastRow="0" w:firstColumn="1" w:lastColumn="0" w:oddVBand="0" w:evenVBand="0" w:oddHBand="0" w:evenHBand="0" w:firstRowFirstColumn="0" w:firstRowLastColumn="0" w:lastRowFirstColumn="0" w:lastRowLastColumn="0"/>
            <w:tcW w:w="3256" w:type="pct"/>
            <w:shd w:val="clear" w:color="auto" w:fill="F2F2F2" w:themeFill="background1" w:themeFillShade="F2"/>
            <w:noWrap/>
            <w:hideMark/>
          </w:tcPr>
          <w:p w:rsidR="00A664DE" w:rsidRPr="008034A3" w:rsidRDefault="00A664DE" w:rsidP="008034A3">
            <w:pPr>
              <w:spacing w:before="0" w:line="240" w:lineRule="auto"/>
              <w:rPr>
                <w:rFonts w:cs="Calibri"/>
                <w:sz w:val="18"/>
                <w:szCs w:val="20"/>
                <w:lang w:val="sq-AL"/>
              </w:rPr>
            </w:pPr>
            <w:r w:rsidRPr="008034A3">
              <w:rPr>
                <w:rFonts w:cs="Calibri"/>
                <w:sz w:val="18"/>
                <w:szCs w:val="20"/>
                <w:lang w:val="sq-AL"/>
              </w:rPr>
              <w:t>Shqipëria</w:t>
            </w:r>
          </w:p>
        </w:tc>
        <w:tc>
          <w:tcPr>
            <w:tcW w:w="881"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12.0</w:t>
            </w:r>
          </w:p>
        </w:tc>
        <w:tc>
          <w:tcPr>
            <w:tcW w:w="863"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12.2</w:t>
            </w:r>
          </w:p>
        </w:tc>
      </w:tr>
      <w:tr w:rsidR="00A664DE" w:rsidRPr="008034A3" w:rsidTr="008034A3">
        <w:trPr>
          <w:trHeight w:val="95"/>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Bosnja dhe Hercegovina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15.7</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18.0</w:t>
            </w:r>
          </w:p>
        </w:tc>
      </w:tr>
      <w:tr w:rsidR="00A664DE" w:rsidRPr="008034A3" w:rsidTr="008034A3">
        <w:trPr>
          <w:trHeight w:val="61"/>
          <w:jc w:val="center"/>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b w:val="0"/>
                <w:sz w:val="18"/>
                <w:szCs w:val="20"/>
                <w:lang w:val="sq-AL"/>
              </w:rPr>
            </w:pPr>
            <w:r w:rsidRPr="008034A3">
              <w:rPr>
                <w:rFonts w:cs="Calibri"/>
                <w:b w:val="0"/>
                <w:sz w:val="18"/>
                <w:szCs w:val="20"/>
                <w:lang w:val="sq-AL"/>
              </w:rPr>
              <w:t>Kosova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25.7</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24.6</w:t>
            </w:r>
          </w:p>
        </w:tc>
      </w:tr>
    </w:tbl>
    <w:p w:rsidR="00DE5664" w:rsidRPr="00001FA5" w:rsidRDefault="00A664DE" w:rsidP="00B07461">
      <w:pPr>
        <w:spacing w:before="0"/>
        <w:rPr>
          <w:rFonts w:cs="Calibri"/>
          <w:sz w:val="8"/>
          <w:szCs w:val="8"/>
          <w:lang w:val="sq-AL"/>
        </w:rPr>
      </w:pPr>
      <w:r w:rsidRPr="00CC50CE">
        <w:rPr>
          <w:rFonts w:cs="Calibri"/>
          <w:i/>
          <w:sz w:val="18"/>
          <w:szCs w:val="18"/>
          <w:lang w:val="sq-AL"/>
        </w:rPr>
        <w:t>Burimi: Directorate-General for Economic and Financial Affairs (DG-ECFIN)</w:t>
      </w:r>
      <w:bookmarkStart w:id="22" w:name="_Toc515446549"/>
      <w:bookmarkEnd w:id="20"/>
    </w:p>
    <w:p w:rsidR="00A664DE" w:rsidRPr="00001FA5" w:rsidRDefault="00A664DE" w:rsidP="00A664DE">
      <w:pPr>
        <w:rPr>
          <w:rFonts w:cs="Calibri"/>
          <w:sz w:val="8"/>
          <w:lang w:val="sq-AL"/>
        </w:rPr>
      </w:pPr>
      <w:r w:rsidRPr="00001FA5">
        <w:rPr>
          <w:rFonts w:cs="Calibri"/>
          <w:lang w:val="sq-AL"/>
        </w:rPr>
        <w:t>Zhvillimet negative në sektorin e jashtëm gjatë vitit 2020 u nxitën nga kolapsi i eksporteve të shërbimeve, në veçanti i turizmit, rënies së eksporteve të mallrave, si dhe rënies së të ardhurave nga remitancat në shumicën e vendeve të rajonit. Në të njëjtën kohë, importet gjithashtu ranë me një ritëm të shpejtë, i cili në disa vende tejkaloi ndikimin e rënies së eksporteve dhe remitancave. Deficitet e llogarisë korrente vazhduan të financohen kryesisht nga flukset hyrëse të IHD-ve, të cilat në lidhje me PBB-në u rritën në Mal të Zi, Kosovë dhe Bosnjë dhe Hercegovinë, ndërsa ato ranë mesatarisht në të gjitha vendet e tjera të rajonit.</w:t>
      </w:r>
      <w:bookmarkStart w:id="23" w:name="_Toc515446550"/>
      <w:bookmarkEnd w:id="22"/>
    </w:p>
    <w:p w:rsidR="00A664DE" w:rsidRPr="00001FA5" w:rsidRDefault="00A664DE" w:rsidP="00A664DE">
      <w:pPr>
        <w:pStyle w:val="Caption"/>
        <w:keepNext/>
        <w:spacing w:after="0"/>
        <w:rPr>
          <w:rFonts w:cs="Calibri"/>
          <w:lang w:val="sq-AL"/>
        </w:rPr>
      </w:pPr>
      <w:bookmarkStart w:id="24" w:name="_Toc74913664"/>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3</w:t>
      </w:r>
      <w:r w:rsidRPr="00001FA5">
        <w:rPr>
          <w:rFonts w:cs="Calibri"/>
          <w:noProof/>
          <w:lang w:val="sq-AL"/>
        </w:rPr>
        <w:fldChar w:fldCharType="end"/>
      </w:r>
      <w:r w:rsidRPr="00001FA5">
        <w:rPr>
          <w:rFonts w:cs="Calibri"/>
          <w:noProof/>
          <w:lang w:val="sq-AL"/>
        </w:rPr>
        <w:t>:</w:t>
      </w:r>
      <w:r w:rsidRPr="00001FA5">
        <w:rPr>
          <w:rFonts w:cs="Calibri"/>
          <w:lang w:val="sq-AL"/>
        </w:rPr>
        <w:t xml:space="preserve"> Bilanci tregtar</w:t>
      </w:r>
      <w:bookmarkEnd w:id="24"/>
    </w:p>
    <w:tbl>
      <w:tblPr>
        <w:tblStyle w:val="GridTable1Light1"/>
        <w:tblW w:w="4985" w:type="pct"/>
        <w:tblLook w:val="04A0" w:firstRow="1" w:lastRow="0" w:firstColumn="1" w:lastColumn="0" w:noHBand="0" w:noVBand="1"/>
      </w:tblPr>
      <w:tblGrid>
        <w:gridCol w:w="6802"/>
        <w:gridCol w:w="1840"/>
        <w:gridCol w:w="1803"/>
      </w:tblGrid>
      <w:tr w:rsidR="00A664DE" w:rsidRPr="008034A3" w:rsidTr="00DA636E">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256" w:type="pct"/>
            <w:shd w:val="clear" w:color="auto" w:fill="073763" w:themeFill="accent1" w:themeFillShade="80"/>
            <w:hideMark/>
          </w:tcPr>
          <w:p w:rsidR="00A664DE" w:rsidRPr="008034A3" w:rsidRDefault="00A664DE" w:rsidP="008034A3">
            <w:pPr>
              <w:spacing w:before="0" w:line="240" w:lineRule="auto"/>
              <w:jc w:val="center"/>
              <w:rPr>
                <w:rFonts w:cs="Calibri"/>
                <w:bCs w:val="0"/>
                <w:sz w:val="18"/>
                <w:szCs w:val="20"/>
                <w:lang w:val="sq-AL"/>
              </w:rPr>
            </w:pPr>
            <w:r w:rsidRPr="008034A3">
              <w:rPr>
                <w:rFonts w:cs="Calibri"/>
                <w:bCs w:val="0"/>
                <w:sz w:val="18"/>
                <w:szCs w:val="20"/>
                <w:lang w:val="sq-AL"/>
              </w:rPr>
              <w:t xml:space="preserve">Deficiti i llogarisë korrente </w:t>
            </w:r>
            <w:r w:rsidRPr="008034A3">
              <w:rPr>
                <w:rFonts w:cs="Calibri"/>
                <w:b w:val="0"/>
                <w:bCs w:val="0"/>
                <w:i/>
                <w:sz w:val="18"/>
                <w:szCs w:val="20"/>
                <w:lang w:val="sq-AL"/>
              </w:rPr>
              <w:t>(në % të PBB)</w:t>
            </w:r>
            <w:r w:rsidRPr="008034A3">
              <w:rPr>
                <w:rStyle w:val="FootnoteReference"/>
                <w:rFonts w:cs="Calibri"/>
                <w:b w:val="0"/>
                <w:bCs w:val="0"/>
                <w:i/>
                <w:sz w:val="18"/>
                <w:szCs w:val="20"/>
                <w:lang w:val="sq-AL"/>
              </w:rPr>
              <w:footnoteReference w:id="1"/>
            </w:r>
          </w:p>
        </w:tc>
        <w:tc>
          <w:tcPr>
            <w:tcW w:w="881"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2019</w:t>
            </w:r>
          </w:p>
        </w:tc>
        <w:tc>
          <w:tcPr>
            <w:tcW w:w="863"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2020</w:t>
            </w:r>
          </w:p>
        </w:tc>
      </w:tr>
      <w:tr w:rsidR="00A664DE" w:rsidRPr="008034A3" w:rsidTr="00DA636E">
        <w:trPr>
          <w:trHeight w:val="177"/>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Maqedonia e Veriut</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-3.3</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-3.5</w:t>
            </w:r>
          </w:p>
        </w:tc>
      </w:tr>
      <w:tr w:rsidR="00A664DE" w:rsidRPr="008034A3" w:rsidTr="00DA636E">
        <w:trPr>
          <w:trHeight w:val="116"/>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Mali i ZI</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-15.0</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-26.0</w:t>
            </w:r>
          </w:p>
        </w:tc>
      </w:tr>
      <w:tr w:rsidR="00A664DE" w:rsidRPr="008034A3" w:rsidTr="00DA636E">
        <w:trPr>
          <w:trHeight w:val="252"/>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Serbia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-6.9</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-4.3</w:t>
            </w:r>
          </w:p>
        </w:tc>
      </w:tr>
      <w:tr w:rsidR="00A664DE" w:rsidRPr="008034A3" w:rsidTr="00DA636E">
        <w:trPr>
          <w:trHeight w:val="125"/>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Turqia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 xml:space="preserve"> 0.9</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-5.1</w:t>
            </w:r>
          </w:p>
        </w:tc>
      </w:tr>
      <w:tr w:rsidR="00A664DE" w:rsidRPr="008034A3" w:rsidTr="00DA636E">
        <w:trPr>
          <w:trHeight w:val="215"/>
        </w:trPr>
        <w:tc>
          <w:tcPr>
            <w:cnfStyle w:val="001000000000" w:firstRow="0" w:lastRow="0" w:firstColumn="1" w:lastColumn="0" w:oddVBand="0" w:evenVBand="0" w:oddHBand="0" w:evenHBand="0" w:firstRowFirstColumn="0" w:firstRowLastColumn="0" w:lastRowFirstColumn="0" w:lastRowLastColumn="0"/>
            <w:tcW w:w="3256" w:type="pct"/>
            <w:shd w:val="clear" w:color="auto" w:fill="F2F2F2" w:themeFill="background1" w:themeFillShade="F2"/>
            <w:noWrap/>
            <w:hideMark/>
          </w:tcPr>
          <w:p w:rsidR="00A664DE" w:rsidRPr="008034A3" w:rsidRDefault="00A664DE" w:rsidP="008034A3">
            <w:pPr>
              <w:spacing w:before="0" w:line="240" w:lineRule="auto"/>
              <w:rPr>
                <w:rFonts w:cs="Calibri"/>
                <w:sz w:val="18"/>
                <w:szCs w:val="20"/>
                <w:lang w:val="sq-AL"/>
              </w:rPr>
            </w:pPr>
            <w:r w:rsidRPr="008034A3">
              <w:rPr>
                <w:rFonts w:cs="Calibri"/>
                <w:sz w:val="18"/>
                <w:szCs w:val="20"/>
                <w:lang w:val="sq-AL"/>
              </w:rPr>
              <w:t>Shqipëria</w:t>
            </w:r>
          </w:p>
        </w:tc>
        <w:tc>
          <w:tcPr>
            <w:tcW w:w="881"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-8.0</w:t>
            </w:r>
          </w:p>
        </w:tc>
        <w:tc>
          <w:tcPr>
            <w:tcW w:w="863"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-8.9</w:t>
            </w:r>
          </w:p>
        </w:tc>
      </w:tr>
      <w:tr w:rsidR="00A664DE" w:rsidRPr="008034A3" w:rsidTr="00DA636E">
        <w:trPr>
          <w:trHeight w:val="179"/>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Bosnja dhe Hercegovina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-3.0</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-3.1</w:t>
            </w:r>
          </w:p>
        </w:tc>
      </w:tr>
      <w:tr w:rsidR="00A664DE" w:rsidRPr="008034A3" w:rsidTr="00DA636E">
        <w:trPr>
          <w:trHeight w:val="120"/>
        </w:trPr>
        <w:tc>
          <w:tcPr>
            <w:cnfStyle w:val="001000000000" w:firstRow="0" w:lastRow="0" w:firstColumn="1" w:lastColumn="0" w:oddVBand="0" w:evenVBand="0" w:oddHBand="0" w:evenHBand="0" w:firstRowFirstColumn="0" w:firstRowLastColumn="0" w:lastRowFirstColumn="0" w:lastRowLastColumn="0"/>
            <w:tcW w:w="3256"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Kosova</w:t>
            </w:r>
          </w:p>
        </w:tc>
        <w:tc>
          <w:tcPr>
            <w:tcW w:w="881"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-5.6</w:t>
            </w:r>
          </w:p>
        </w:tc>
        <w:tc>
          <w:tcPr>
            <w:tcW w:w="863"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-7.1</w:t>
            </w:r>
          </w:p>
        </w:tc>
      </w:tr>
    </w:tbl>
    <w:p w:rsidR="005A06E2" w:rsidRPr="00001FA5" w:rsidRDefault="00CC50CE" w:rsidP="00B07461">
      <w:pPr>
        <w:spacing w:before="0"/>
        <w:rPr>
          <w:rFonts w:cs="Calibri"/>
          <w:lang w:val="sq-AL"/>
        </w:rPr>
      </w:pPr>
      <w:r w:rsidRPr="00CC50CE">
        <w:rPr>
          <w:rFonts w:cs="Calibri"/>
          <w:i/>
          <w:sz w:val="18"/>
          <w:szCs w:val="18"/>
          <w:lang w:val="sq-AL"/>
        </w:rPr>
        <w:t>Burimi: Directorate-General for Economic and Financial Affairs (DG-ECFIN)</w:t>
      </w:r>
    </w:p>
    <w:p w:rsidR="00C74005" w:rsidRPr="00001FA5" w:rsidRDefault="00C74005" w:rsidP="00B07461">
      <w:pPr>
        <w:spacing w:before="0"/>
        <w:rPr>
          <w:rFonts w:cs="Calibri"/>
          <w:lang w:val="sq-AL"/>
        </w:rPr>
      </w:pPr>
      <w:r w:rsidRPr="00001FA5">
        <w:rPr>
          <w:rFonts w:cs="Calibri"/>
          <w:lang w:val="sq-AL"/>
        </w:rPr>
        <w:t xml:space="preserve">Dobësimi i dinamikës së inflacionit në Ballkanin Perëndimor gjatë muajve të parë të 2020, i shoqëruar nga lehtësimi monetar i shtuar nga bankat qendrore kryesore për shkak të pandemisë Covid-19, mundësoi vazhdimin e politikës monetare akomoduese në vendet me autonomi të politikës monetare. </w:t>
      </w:r>
    </w:p>
    <w:p w:rsidR="00A664DE" w:rsidRPr="00001FA5" w:rsidRDefault="00A664DE" w:rsidP="00A664DE">
      <w:pPr>
        <w:pStyle w:val="Caption"/>
        <w:keepNext/>
        <w:spacing w:after="0"/>
        <w:rPr>
          <w:rFonts w:cs="Calibri"/>
          <w:lang w:val="sq-AL"/>
        </w:rPr>
      </w:pPr>
      <w:bookmarkStart w:id="25" w:name="_Toc74913665"/>
      <w:bookmarkEnd w:id="23"/>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4</w:t>
      </w:r>
      <w:r w:rsidRPr="00001FA5">
        <w:rPr>
          <w:rFonts w:cs="Calibri"/>
          <w:noProof/>
          <w:lang w:val="sq-AL"/>
        </w:rPr>
        <w:fldChar w:fldCharType="end"/>
      </w:r>
      <w:r w:rsidRPr="00001FA5">
        <w:rPr>
          <w:rFonts w:cs="Calibri"/>
          <w:noProof/>
          <w:lang w:val="sq-AL"/>
        </w:rPr>
        <w:t>:</w:t>
      </w:r>
      <w:r w:rsidRPr="00001FA5">
        <w:rPr>
          <w:rFonts w:cs="Calibri"/>
          <w:lang w:val="sq-AL"/>
        </w:rPr>
        <w:t xml:space="preserve"> Norma e inflacionit</w:t>
      </w:r>
      <w:bookmarkEnd w:id="25"/>
    </w:p>
    <w:tbl>
      <w:tblPr>
        <w:tblStyle w:val="GridTable1Light1"/>
        <w:tblW w:w="4993" w:type="pct"/>
        <w:tblLook w:val="04A0" w:firstRow="1" w:lastRow="0" w:firstColumn="1" w:lastColumn="0" w:noHBand="0" w:noVBand="1"/>
      </w:tblPr>
      <w:tblGrid>
        <w:gridCol w:w="6785"/>
        <w:gridCol w:w="1835"/>
        <w:gridCol w:w="1841"/>
      </w:tblGrid>
      <w:tr w:rsidR="00A664DE" w:rsidRPr="008034A3" w:rsidTr="00B07461">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3243" w:type="pct"/>
            <w:shd w:val="clear" w:color="auto" w:fill="073763" w:themeFill="accent1" w:themeFillShade="80"/>
            <w:hideMark/>
          </w:tcPr>
          <w:p w:rsidR="00A664DE" w:rsidRPr="008034A3" w:rsidRDefault="00A664DE" w:rsidP="008034A3">
            <w:pPr>
              <w:spacing w:before="0" w:line="240" w:lineRule="auto"/>
              <w:jc w:val="center"/>
              <w:rPr>
                <w:rFonts w:cs="Calibri"/>
                <w:bCs w:val="0"/>
                <w:sz w:val="18"/>
                <w:szCs w:val="20"/>
                <w:lang w:val="sq-AL"/>
              </w:rPr>
            </w:pPr>
            <w:r w:rsidRPr="008034A3">
              <w:rPr>
                <w:rFonts w:cs="Calibri"/>
                <w:bCs w:val="0"/>
                <w:sz w:val="18"/>
                <w:szCs w:val="20"/>
                <w:lang w:val="sq-AL"/>
              </w:rPr>
              <w:t>Indeksi i Çmimeve të Konsumit/Inflacioni</w:t>
            </w:r>
            <w:r w:rsidRPr="008034A3">
              <w:rPr>
                <w:rFonts w:cs="Calibri"/>
                <w:b w:val="0"/>
                <w:bCs w:val="0"/>
                <w:sz w:val="18"/>
                <w:szCs w:val="20"/>
                <w:lang w:val="sq-AL"/>
              </w:rPr>
              <w:t xml:space="preserve"> </w:t>
            </w:r>
            <w:r w:rsidRPr="008034A3">
              <w:rPr>
                <w:rFonts w:cs="Calibri"/>
                <w:b w:val="0"/>
                <w:i/>
                <w:iCs/>
                <w:sz w:val="18"/>
                <w:szCs w:val="20"/>
                <w:lang w:val="sq-AL"/>
              </w:rPr>
              <w:t>(ndryshimi vjetor në %)</w:t>
            </w:r>
          </w:p>
        </w:tc>
        <w:tc>
          <w:tcPr>
            <w:tcW w:w="877"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2019</w:t>
            </w:r>
          </w:p>
        </w:tc>
        <w:tc>
          <w:tcPr>
            <w:tcW w:w="880" w:type="pct"/>
            <w:shd w:val="clear" w:color="auto" w:fill="073763" w:themeFill="accent1" w:themeFillShade="80"/>
            <w:hideMark/>
          </w:tcPr>
          <w:p w:rsidR="00A664DE" w:rsidRPr="008034A3"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 2020</w:t>
            </w:r>
          </w:p>
        </w:tc>
      </w:tr>
      <w:tr w:rsidR="00A664DE" w:rsidRPr="008034A3" w:rsidTr="00B07461">
        <w:trPr>
          <w:trHeight w:val="261"/>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Maqedonia e Veriut</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0.8</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1.2</w:t>
            </w:r>
          </w:p>
        </w:tc>
      </w:tr>
      <w:tr w:rsidR="00A664DE" w:rsidRPr="008034A3" w:rsidTr="00B07461">
        <w:trPr>
          <w:trHeight w:val="261"/>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Mali i ZI</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0.5</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-0.8</w:t>
            </w:r>
          </w:p>
        </w:tc>
      </w:tr>
      <w:tr w:rsidR="00A664DE" w:rsidRPr="008034A3" w:rsidTr="00B07461">
        <w:trPr>
          <w:trHeight w:val="261"/>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Serbia</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1.8</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1.6</w:t>
            </w:r>
          </w:p>
        </w:tc>
      </w:tr>
      <w:tr w:rsidR="00A664DE" w:rsidRPr="008034A3" w:rsidTr="00B07461">
        <w:trPr>
          <w:trHeight w:val="261"/>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Turqia</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15.2</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12.3</w:t>
            </w:r>
          </w:p>
        </w:tc>
      </w:tr>
      <w:tr w:rsidR="00A664DE" w:rsidRPr="008034A3" w:rsidTr="00B07461">
        <w:trPr>
          <w:trHeight w:val="261"/>
        </w:trPr>
        <w:tc>
          <w:tcPr>
            <w:cnfStyle w:val="001000000000" w:firstRow="0" w:lastRow="0" w:firstColumn="1" w:lastColumn="0" w:oddVBand="0" w:evenVBand="0" w:oddHBand="0" w:evenHBand="0" w:firstRowFirstColumn="0" w:firstRowLastColumn="0" w:lastRowFirstColumn="0" w:lastRowLastColumn="0"/>
            <w:tcW w:w="3243" w:type="pct"/>
            <w:shd w:val="clear" w:color="auto" w:fill="F2F2F2" w:themeFill="background1" w:themeFillShade="F2"/>
            <w:noWrap/>
            <w:hideMark/>
          </w:tcPr>
          <w:p w:rsidR="00A664DE" w:rsidRPr="008034A3" w:rsidRDefault="00A664DE" w:rsidP="008034A3">
            <w:pPr>
              <w:spacing w:before="0" w:line="240" w:lineRule="auto"/>
              <w:rPr>
                <w:rFonts w:cs="Calibri"/>
                <w:sz w:val="18"/>
                <w:szCs w:val="20"/>
                <w:lang w:val="sq-AL"/>
              </w:rPr>
            </w:pPr>
            <w:r w:rsidRPr="008034A3">
              <w:rPr>
                <w:rFonts w:cs="Calibri"/>
                <w:sz w:val="18"/>
                <w:szCs w:val="20"/>
                <w:lang w:val="sq-AL"/>
              </w:rPr>
              <w:t>Shqipëria</w:t>
            </w:r>
          </w:p>
        </w:tc>
        <w:tc>
          <w:tcPr>
            <w:tcW w:w="877"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1.4</w:t>
            </w:r>
          </w:p>
        </w:tc>
        <w:tc>
          <w:tcPr>
            <w:tcW w:w="880" w:type="pct"/>
            <w:shd w:val="clear" w:color="auto" w:fill="F2F2F2" w:themeFill="background1" w:themeFillShade="F2"/>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8"/>
                <w:szCs w:val="20"/>
                <w:lang w:val="sq-AL"/>
              </w:rPr>
            </w:pPr>
            <w:r w:rsidRPr="008034A3">
              <w:rPr>
                <w:rFonts w:cs="Calibri"/>
                <w:b/>
                <w:sz w:val="18"/>
                <w:szCs w:val="20"/>
                <w:lang w:val="sq-AL"/>
              </w:rPr>
              <w:t>1.6</w:t>
            </w:r>
          </w:p>
        </w:tc>
      </w:tr>
      <w:tr w:rsidR="00A664DE" w:rsidRPr="008034A3" w:rsidTr="00B07461">
        <w:trPr>
          <w:trHeight w:val="273"/>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Bosnja dhe Hercegovina</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0.6</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-1.1</w:t>
            </w:r>
          </w:p>
        </w:tc>
      </w:tr>
      <w:tr w:rsidR="00A664DE" w:rsidRPr="008034A3" w:rsidTr="00B07461">
        <w:trPr>
          <w:trHeight w:val="144"/>
        </w:trPr>
        <w:tc>
          <w:tcPr>
            <w:cnfStyle w:val="001000000000" w:firstRow="0" w:lastRow="0" w:firstColumn="1" w:lastColumn="0" w:oddVBand="0" w:evenVBand="0" w:oddHBand="0" w:evenHBand="0" w:firstRowFirstColumn="0" w:firstRowLastColumn="0" w:lastRowFirstColumn="0" w:lastRowLastColumn="0"/>
            <w:tcW w:w="3243" w:type="pct"/>
            <w:noWrap/>
            <w:hideMark/>
          </w:tcPr>
          <w:p w:rsidR="00A664DE" w:rsidRPr="008034A3" w:rsidRDefault="00A664DE" w:rsidP="008034A3">
            <w:pPr>
              <w:spacing w:before="0" w:line="240" w:lineRule="auto"/>
              <w:rPr>
                <w:rFonts w:cs="Calibri"/>
                <w:sz w:val="18"/>
                <w:szCs w:val="20"/>
                <w:lang w:val="sq-AL"/>
              </w:rPr>
            </w:pPr>
            <w:r w:rsidRPr="008034A3">
              <w:rPr>
                <w:rFonts w:cs="Calibri"/>
                <w:b w:val="0"/>
                <w:sz w:val="18"/>
                <w:szCs w:val="20"/>
                <w:lang w:val="sq-AL"/>
              </w:rPr>
              <w:t>Kosova</w:t>
            </w:r>
          </w:p>
        </w:tc>
        <w:tc>
          <w:tcPr>
            <w:tcW w:w="877"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2.7</w:t>
            </w:r>
          </w:p>
        </w:tc>
        <w:tc>
          <w:tcPr>
            <w:tcW w:w="880" w:type="pct"/>
            <w:noWrap/>
            <w:hideMark/>
          </w:tcPr>
          <w:p w:rsidR="00A664DE" w:rsidRPr="008034A3"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20"/>
                <w:lang w:val="sq-AL"/>
              </w:rPr>
            </w:pPr>
            <w:r w:rsidRPr="008034A3">
              <w:rPr>
                <w:rFonts w:cs="Calibri"/>
                <w:sz w:val="18"/>
                <w:szCs w:val="20"/>
                <w:lang w:val="sq-AL"/>
              </w:rPr>
              <w:t>0.2</w:t>
            </w:r>
          </w:p>
        </w:tc>
      </w:tr>
    </w:tbl>
    <w:p w:rsidR="00CC50CE" w:rsidRDefault="00CC50CE" w:rsidP="00B07461">
      <w:pPr>
        <w:spacing w:before="0"/>
        <w:rPr>
          <w:rFonts w:cs="Calibri"/>
          <w:i/>
          <w:sz w:val="20"/>
          <w:szCs w:val="18"/>
          <w:lang w:val="sq-AL"/>
        </w:rPr>
      </w:pPr>
      <w:r w:rsidRPr="00CC50CE">
        <w:rPr>
          <w:rFonts w:cs="Calibri"/>
          <w:i/>
          <w:sz w:val="18"/>
          <w:szCs w:val="18"/>
          <w:lang w:val="sq-AL"/>
        </w:rPr>
        <w:t>Burimi: Directorate-General for Economic and Financial Affairs (DG-ECFIN)</w:t>
      </w:r>
    </w:p>
    <w:p w:rsidR="00A664DE" w:rsidRPr="00001FA5" w:rsidRDefault="00A664DE" w:rsidP="00A664DE">
      <w:pPr>
        <w:spacing w:before="240"/>
        <w:rPr>
          <w:rFonts w:cs="Calibri"/>
          <w:lang w:val="sq-AL"/>
        </w:rPr>
      </w:pPr>
      <w:r w:rsidRPr="00001FA5">
        <w:rPr>
          <w:rFonts w:cs="Calibri"/>
          <w:lang w:val="sq-AL"/>
        </w:rPr>
        <w:lastRenderedPageBreak/>
        <w:t>Në vitin 2020, rritja e shpenzimeve të lidhura me krizën e pandemisë, kombinuar gjithashtu me një rënie të madhe të të ardhurave rezultuan në një zgjerim të ndjeshëm të deficiteve fiskale për rajonin e Ballkanit Perëndimor, pavarësisht nga përpjekjet e disa vendeve për të krijuar hapësira fiskale duke shkurtuar shpenzimet kapitale.</w:t>
      </w:r>
    </w:p>
    <w:p w:rsidR="00A664DE" w:rsidRPr="00001FA5" w:rsidRDefault="00A664DE" w:rsidP="00A664DE">
      <w:pPr>
        <w:pStyle w:val="Caption"/>
        <w:keepNext/>
        <w:spacing w:after="0"/>
        <w:rPr>
          <w:rFonts w:cs="Calibri"/>
          <w:lang w:val="sq-AL"/>
        </w:rPr>
      </w:pPr>
      <w:bookmarkStart w:id="26" w:name="_Toc74913666"/>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5</w:t>
      </w:r>
      <w:r w:rsidRPr="00001FA5">
        <w:rPr>
          <w:rFonts w:cs="Calibri"/>
          <w:noProof/>
          <w:lang w:val="sq-AL"/>
        </w:rPr>
        <w:fldChar w:fldCharType="end"/>
      </w:r>
      <w:r w:rsidRPr="00001FA5">
        <w:rPr>
          <w:rFonts w:cs="Calibri"/>
          <w:noProof/>
          <w:lang w:val="sq-AL"/>
        </w:rPr>
        <w:t>:</w:t>
      </w:r>
      <w:r w:rsidRPr="00001FA5">
        <w:rPr>
          <w:rFonts w:cs="Calibri"/>
          <w:lang w:val="sq-AL"/>
        </w:rPr>
        <w:t xml:space="preserve"> Bilanci fiskal</w:t>
      </w:r>
      <w:bookmarkEnd w:id="26"/>
    </w:p>
    <w:tbl>
      <w:tblPr>
        <w:tblStyle w:val="GridTable1Light1"/>
        <w:tblW w:w="5000" w:type="pct"/>
        <w:jc w:val="center"/>
        <w:tblLook w:val="04A0" w:firstRow="1" w:lastRow="0" w:firstColumn="1" w:lastColumn="0" w:noHBand="0" w:noVBand="1"/>
      </w:tblPr>
      <w:tblGrid>
        <w:gridCol w:w="6803"/>
        <w:gridCol w:w="1840"/>
        <w:gridCol w:w="1833"/>
      </w:tblGrid>
      <w:tr w:rsidR="00A664DE" w:rsidRPr="00001FA5" w:rsidTr="008034A3">
        <w:trPr>
          <w:cnfStyle w:val="100000000000" w:firstRow="1" w:lastRow="0" w:firstColumn="0" w:lastColumn="0" w:oddVBand="0" w:evenVBand="0" w:oddHBand="0"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3247" w:type="pct"/>
            <w:shd w:val="clear" w:color="auto" w:fill="073763" w:themeFill="accent1" w:themeFillShade="80"/>
            <w:hideMark/>
          </w:tcPr>
          <w:p w:rsidR="00A664DE" w:rsidRPr="00001FA5" w:rsidRDefault="00A664DE" w:rsidP="008034A3">
            <w:pPr>
              <w:spacing w:before="0" w:line="240" w:lineRule="auto"/>
              <w:jc w:val="center"/>
              <w:rPr>
                <w:rFonts w:cs="Calibri"/>
                <w:bCs w:val="0"/>
                <w:sz w:val="20"/>
                <w:szCs w:val="20"/>
                <w:lang w:val="sq-AL"/>
              </w:rPr>
            </w:pPr>
            <w:r w:rsidRPr="00001FA5">
              <w:rPr>
                <w:rFonts w:cs="Calibri"/>
                <w:bCs w:val="0"/>
                <w:sz w:val="20"/>
                <w:szCs w:val="20"/>
                <w:lang w:val="sq-AL"/>
              </w:rPr>
              <w:t xml:space="preserve">Bilanca e përgjithshme e qeverisë/Deficiti fiskal </w:t>
            </w:r>
            <w:r w:rsidRPr="00001FA5">
              <w:rPr>
                <w:rFonts w:cs="Calibri"/>
                <w:b w:val="0"/>
                <w:i/>
                <w:iCs/>
                <w:sz w:val="20"/>
                <w:szCs w:val="20"/>
                <w:lang w:val="sq-AL"/>
              </w:rPr>
              <w:t>(në % të PBB)</w:t>
            </w:r>
          </w:p>
        </w:tc>
        <w:tc>
          <w:tcPr>
            <w:tcW w:w="878" w:type="pct"/>
            <w:shd w:val="clear" w:color="auto" w:fill="073763" w:themeFill="accent1" w:themeFillShade="80"/>
            <w:hideMark/>
          </w:tcPr>
          <w:p w:rsidR="00A664DE" w:rsidRPr="00001FA5"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 2019</w:t>
            </w:r>
          </w:p>
        </w:tc>
        <w:tc>
          <w:tcPr>
            <w:tcW w:w="876" w:type="pct"/>
            <w:shd w:val="clear" w:color="auto" w:fill="073763" w:themeFill="accent1" w:themeFillShade="80"/>
            <w:hideMark/>
          </w:tcPr>
          <w:p w:rsidR="00A664DE" w:rsidRPr="00001FA5"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2020</w:t>
            </w:r>
          </w:p>
        </w:tc>
      </w:tr>
      <w:tr w:rsidR="00A664DE" w:rsidRPr="00001FA5" w:rsidTr="008034A3">
        <w:trPr>
          <w:trHeight w:val="244"/>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Maqedonia e Veriut***</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-2.2</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-8.2</w:t>
            </w:r>
          </w:p>
        </w:tc>
      </w:tr>
      <w:tr w:rsidR="00A664DE" w:rsidRPr="00001FA5" w:rsidTr="008034A3">
        <w:trPr>
          <w:trHeight w:val="244"/>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Mali i ZI**</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-2.0</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-11.0</w:t>
            </w:r>
          </w:p>
        </w:tc>
      </w:tr>
      <w:tr w:rsidR="00A664DE" w:rsidRPr="00001FA5" w:rsidTr="008034A3">
        <w:trPr>
          <w:trHeight w:val="244"/>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Serbia***</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-0.2</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-8.1</w:t>
            </w:r>
          </w:p>
        </w:tc>
      </w:tr>
      <w:tr w:rsidR="00A664DE" w:rsidRPr="00001FA5" w:rsidTr="008034A3">
        <w:trPr>
          <w:trHeight w:val="244"/>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Turqia***</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-3.7</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-4.5</w:t>
            </w:r>
          </w:p>
        </w:tc>
      </w:tr>
      <w:tr w:rsidR="00A664DE" w:rsidRPr="00001FA5" w:rsidTr="008034A3">
        <w:trPr>
          <w:trHeight w:val="244"/>
          <w:jc w:val="center"/>
        </w:trPr>
        <w:tc>
          <w:tcPr>
            <w:cnfStyle w:val="001000000000" w:firstRow="0" w:lastRow="0" w:firstColumn="1" w:lastColumn="0" w:oddVBand="0" w:evenVBand="0" w:oddHBand="0" w:evenHBand="0" w:firstRowFirstColumn="0" w:firstRowLastColumn="0" w:lastRowFirstColumn="0" w:lastRowLastColumn="0"/>
            <w:tcW w:w="3247" w:type="pct"/>
            <w:shd w:val="clear" w:color="auto" w:fill="F2F2F2" w:themeFill="background1" w:themeFillShade="F2"/>
            <w:noWrap/>
            <w:hideMark/>
          </w:tcPr>
          <w:p w:rsidR="00A664DE" w:rsidRPr="00001FA5" w:rsidRDefault="00A664DE" w:rsidP="008034A3">
            <w:pPr>
              <w:spacing w:before="0" w:line="240" w:lineRule="auto"/>
              <w:rPr>
                <w:rFonts w:cs="Calibri"/>
                <w:sz w:val="20"/>
                <w:szCs w:val="20"/>
                <w:lang w:val="sq-AL"/>
              </w:rPr>
            </w:pPr>
            <w:r w:rsidRPr="00001FA5">
              <w:rPr>
                <w:rFonts w:cs="Calibri"/>
                <w:sz w:val="20"/>
                <w:szCs w:val="20"/>
                <w:lang w:val="sq-AL"/>
              </w:rPr>
              <w:t>Shqipëria**</w:t>
            </w:r>
          </w:p>
        </w:tc>
        <w:tc>
          <w:tcPr>
            <w:tcW w:w="878" w:type="pct"/>
            <w:shd w:val="clear" w:color="auto" w:fill="F2F2F2" w:themeFill="background1" w:themeFillShade="F2"/>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20"/>
                <w:szCs w:val="20"/>
                <w:lang w:val="sq-AL"/>
              </w:rPr>
            </w:pPr>
            <w:r w:rsidRPr="00001FA5">
              <w:rPr>
                <w:rFonts w:cs="Calibri"/>
                <w:b/>
                <w:sz w:val="20"/>
                <w:szCs w:val="20"/>
                <w:lang w:val="sq-AL"/>
              </w:rPr>
              <w:t>-1.9</w:t>
            </w:r>
          </w:p>
        </w:tc>
        <w:tc>
          <w:tcPr>
            <w:tcW w:w="876" w:type="pct"/>
            <w:shd w:val="clear" w:color="auto" w:fill="F2F2F2" w:themeFill="background1" w:themeFillShade="F2"/>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20"/>
                <w:szCs w:val="20"/>
                <w:lang w:val="sq-AL"/>
              </w:rPr>
            </w:pPr>
            <w:r w:rsidRPr="00001FA5">
              <w:rPr>
                <w:rFonts w:cs="Calibri"/>
                <w:b/>
                <w:sz w:val="20"/>
                <w:szCs w:val="20"/>
                <w:lang w:val="sq-AL"/>
              </w:rPr>
              <w:t>-6.9</w:t>
            </w:r>
          </w:p>
        </w:tc>
      </w:tr>
      <w:tr w:rsidR="00A664DE" w:rsidRPr="00001FA5" w:rsidTr="008034A3">
        <w:trPr>
          <w:trHeight w:val="255"/>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Bosnja dhe Hercegovina***</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1.9</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N/A</w:t>
            </w:r>
          </w:p>
        </w:tc>
      </w:tr>
      <w:tr w:rsidR="00A664DE" w:rsidRPr="00001FA5" w:rsidTr="008034A3">
        <w:trPr>
          <w:trHeight w:val="255"/>
          <w:jc w:val="center"/>
        </w:trPr>
        <w:tc>
          <w:tcPr>
            <w:cnfStyle w:val="001000000000" w:firstRow="0" w:lastRow="0" w:firstColumn="1" w:lastColumn="0" w:oddVBand="0" w:evenVBand="0" w:oddHBand="0" w:evenHBand="0" w:firstRowFirstColumn="0" w:firstRowLastColumn="0" w:lastRowFirstColumn="0" w:lastRowLastColumn="0"/>
            <w:tcW w:w="3247"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 xml:space="preserve">Kosova </w:t>
            </w:r>
          </w:p>
        </w:tc>
        <w:tc>
          <w:tcPr>
            <w:tcW w:w="878"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-2.9</w:t>
            </w:r>
          </w:p>
        </w:tc>
        <w:tc>
          <w:tcPr>
            <w:tcW w:w="876"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N/A</w:t>
            </w:r>
          </w:p>
        </w:tc>
      </w:tr>
    </w:tbl>
    <w:p w:rsidR="00A664DE" w:rsidRPr="00CC50CE" w:rsidRDefault="00A664DE" w:rsidP="00CC50CE">
      <w:pPr>
        <w:rPr>
          <w:rFonts w:cs="Calibri"/>
          <w:i/>
          <w:sz w:val="18"/>
          <w:szCs w:val="18"/>
          <w:lang w:val="sq-AL"/>
        </w:rPr>
      </w:pPr>
      <w:r w:rsidRPr="00CC50CE">
        <w:rPr>
          <w:rFonts w:cs="Calibri"/>
          <w:i/>
          <w:sz w:val="18"/>
          <w:szCs w:val="18"/>
          <w:lang w:val="sq-AL"/>
        </w:rPr>
        <w:t>Burimi: Directorate-General for Economic and Financial Affairs (DG-ECFIN)</w:t>
      </w:r>
    </w:p>
    <w:p w:rsidR="00A664DE" w:rsidRPr="00001FA5" w:rsidRDefault="00A664DE" w:rsidP="00A664DE">
      <w:pPr>
        <w:spacing w:before="240"/>
        <w:rPr>
          <w:rFonts w:cs="Calibri"/>
          <w:lang w:val="sq-AL"/>
        </w:rPr>
      </w:pPr>
      <w:r w:rsidRPr="00001FA5">
        <w:rPr>
          <w:rFonts w:cs="Calibri"/>
          <w:lang w:val="sq-AL"/>
        </w:rPr>
        <w:t>Borxhi i përgjithshëm i qeverisë u rrit në të gjitha vendet e rajonit gjatë vitit 2020, duke reflektuar rritjen e nevojave për financim dhe rënies së PBB-së nominale (me përjashtim të Serbisë). Në fund të vitit 2020, raporti i borxhit ishte më i larti në Malin e Zi (105% të PBB-së), ndjekur nga Shqipëria (76.1%) dhe Serbia (57.4%).</w:t>
      </w:r>
    </w:p>
    <w:p w:rsidR="00A664DE" w:rsidRPr="00001FA5" w:rsidRDefault="00A664DE" w:rsidP="00A664DE">
      <w:pPr>
        <w:pStyle w:val="Caption"/>
        <w:spacing w:after="0"/>
        <w:rPr>
          <w:rFonts w:cs="Calibri"/>
          <w:lang w:val="sq-AL"/>
        </w:rPr>
      </w:pPr>
      <w:bookmarkStart w:id="27" w:name="_Toc74913667"/>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6</w:t>
      </w:r>
      <w:r w:rsidRPr="00001FA5">
        <w:rPr>
          <w:rFonts w:cs="Calibri"/>
          <w:noProof/>
          <w:lang w:val="sq-AL"/>
        </w:rPr>
        <w:fldChar w:fldCharType="end"/>
      </w:r>
      <w:r w:rsidRPr="00001FA5">
        <w:rPr>
          <w:rFonts w:cs="Calibri"/>
          <w:noProof/>
          <w:lang w:val="sq-AL"/>
        </w:rPr>
        <w:t>:</w:t>
      </w:r>
      <w:r w:rsidRPr="00001FA5">
        <w:rPr>
          <w:rFonts w:cs="Calibri"/>
          <w:lang w:val="sq-AL"/>
        </w:rPr>
        <w:t xml:space="preserve"> Borxhi publik</w:t>
      </w:r>
      <w:bookmarkEnd w:id="27"/>
    </w:p>
    <w:tbl>
      <w:tblPr>
        <w:tblStyle w:val="GridTable1Light1"/>
        <w:tblW w:w="5000" w:type="pct"/>
        <w:jc w:val="center"/>
        <w:tblLook w:val="04A0" w:firstRow="1" w:lastRow="0" w:firstColumn="1" w:lastColumn="0" w:noHBand="0" w:noVBand="1"/>
      </w:tblPr>
      <w:tblGrid>
        <w:gridCol w:w="6801"/>
        <w:gridCol w:w="1842"/>
        <w:gridCol w:w="1833"/>
      </w:tblGrid>
      <w:tr w:rsidR="00A664DE" w:rsidRPr="00001FA5" w:rsidTr="008034A3">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3246" w:type="pct"/>
            <w:shd w:val="clear" w:color="auto" w:fill="073763" w:themeFill="accent1" w:themeFillShade="80"/>
            <w:hideMark/>
          </w:tcPr>
          <w:p w:rsidR="00A664DE" w:rsidRPr="00001FA5" w:rsidRDefault="00A664DE" w:rsidP="008034A3">
            <w:pPr>
              <w:spacing w:before="0" w:line="240" w:lineRule="auto"/>
              <w:jc w:val="center"/>
              <w:rPr>
                <w:rFonts w:cs="Calibri"/>
                <w:bCs w:val="0"/>
                <w:sz w:val="20"/>
                <w:szCs w:val="20"/>
                <w:lang w:val="sq-AL"/>
              </w:rPr>
            </w:pPr>
            <w:r w:rsidRPr="00001FA5">
              <w:rPr>
                <w:rFonts w:cs="Calibri"/>
                <w:bCs w:val="0"/>
                <w:sz w:val="20"/>
                <w:szCs w:val="20"/>
                <w:lang w:val="sq-AL"/>
              </w:rPr>
              <w:t xml:space="preserve">Borxhi i përgjithshëm i qeverisë </w:t>
            </w:r>
            <w:r w:rsidRPr="00001FA5">
              <w:rPr>
                <w:rFonts w:cs="Calibri"/>
                <w:b w:val="0"/>
                <w:i/>
                <w:iCs/>
                <w:sz w:val="20"/>
                <w:szCs w:val="20"/>
                <w:lang w:val="sq-AL"/>
              </w:rPr>
              <w:t>(në % të PBB)</w:t>
            </w:r>
          </w:p>
        </w:tc>
        <w:tc>
          <w:tcPr>
            <w:tcW w:w="879" w:type="pct"/>
            <w:shd w:val="clear" w:color="auto" w:fill="073763" w:themeFill="accent1" w:themeFillShade="80"/>
            <w:hideMark/>
          </w:tcPr>
          <w:p w:rsidR="00A664DE" w:rsidRPr="00001FA5"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2019</w:t>
            </w:r>
          </w:p>
        </w:tc>
        <w:tc>
          <w:tcPr>
            <w:tcW w:w="875" w:type="pct"/>
            <w:shd w:val="clear" w:color="auto" w:fill="073763" w:themeFill="accent1" w:themeFillShade="80"/>
            <w:hideMark/>
          </w:tcPr>
          <w:p w:rsidR="00A664DE" w:rsidRPr="00001FA5" w:rsidRDefault="00A664DE" w:rsidP="008034A3">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2020</w:t>
            </w:r>
          </w:p>
        </w:tc>
      </w:tr>
      <w:tr w:rsidR="00A664DE" w:rsidRPr="00001FA5" w:rsidTr="008034A3">
        <w:trPr>
          <w:trHeight w:val="254"/>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Maqedonia e Veriut</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40.7</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51.2</w:t>
            </w:r>
          </w:p>
        </w:tc>
      </w:tr>
      <w:tr w:rsidR="00A664DE" w:rsidRPr="00001FA5" w:rsidTr="008034A3">
        <w:trPr>
          <w:trHeight w:val="254"/>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Mali i ZI</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76.5</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105.1</w:t>
            </w:r>
          </w:p>
        </w:tc>
      </w:tr>
      <w:tr w:rsidR="00A664DE" w:rsidRPr="00001FA5" w:rsidTr="008034A3">
        <w:trPr>
          <w:trHeight w:val="254"/>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Serbia</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52.1</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57.3</w:t>
            </w:r>
          </w:p>
        </w:tc>
      </w:tr>
      <w:tr w:rsidR="00A664DE" w:rsidRPr="00001FA5" w:rsidTr="008034A3">
        <w:trPr>
          <w:trHeight w:val="254"/>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Turqia</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32.6</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39.5</w:t>
            </w:r>
          </w:p>
        </w:tc>
      </w:tr>
      <w:tr w:rsidR="00A664DE" w:rsidRPr="00001FA5" w:rsidTr="008034A3">
        <w:trPr>
          <w:trHeight w:val="254"/>
          <w:jc w:val="center"/>
        </w:trPr>
        <w:tc>
          <w:tcPr>
            <w:cnfStyle w:val="001000000000" w:firstRow="0" w:lastRow="0" w:firstColumn="1" w:lastColumn="0" w:oddVBand="0" w:evenVBand="0" w:oddHBand="0" w:evenHBand="0" w:firstRowFirstColumn="0" w:firstRowLastColumn="0" w:lastRowFirstColumn="0" w:lastRowLastColumn="0"/>
            <w:tcW w:w="3246" w:type="pct"/>
            <w:shd w:val="clear" w:color="auto" w:fill="F2F2F2" w:themeFill="background1" w:themeFillShade="F2"/>
            <w:noWrap/>
            <w:hideMark/>
          </w:tcPr>
          <w:p w:rsidR="00A664DE" w:rsidRPr="00001FA5" w:rsidRDefault="00A664DE" w:rsidP="008034A3">
            <w:pPr>
              <w:spacing w:before="0" w:line="240" w:lineRule="auto"/>
              <w:rPr>
                <w:rFonts w:cs="Calibri"/>
                <w:sz w:val="20"/>
                <w:szCs w:val="20"/>
                <w:lang w:val="sq-AL"/>
              </w:rPr>
            </w:pPr>
            <w:r w:rsidRPr="00001FA5">
              <w:rPr>
                <w:rFonts w:cs="Calibri"/>
                <w:sz w:val="20"/>
                <w:szCs w:val="20"/>
                <w:lang w:val="sq-AL"/>
              </w:rPr>
              <w:t>Shqipëria</w:t>
            </w:r>
          </w:p>
        </w:tc>
        <w:tc>
          <w:tcPr>
            <w:tcW w:w="879" w:type="pct"/>
            <w:shd w:val="clear" w:color="auto" w:fill="F2F2F2" w:themeFill="background1" w:themeFillShade="F2"/>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20"/>
                <w:szCs w:val="20"/>
                <w:lang w:val="sq-AL"/>
              </w:rPr>
            </w:pPr>
            <w:r w:rsidRPr="00001FA5">
              <w:rPr>
                <w:rFonts w:cs="Calibri"/>
                <w:b/>
                <w:sz w:val="20"/>
                <w:szCs w:val="20"/>
                <w:lang w:val="sq-AL"/>
              </w:rPr>
              <w:t>66.3</w:t>
            </w:r>
          </w:p>
        </w:tc>
        <w:tc>
          <w:tcPr>
            <w:tcW w:w="875" w:type="pct"/>
            <w:shd w:val="clear" w:color="auto" w:fill="F2F2F2" w:themeFill="background1" w:themeFillShade="F2"/>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20"/>
                <w:szCs w:val="20"/>
                <w:lang w:val="sq-AL"/>
              </w:rPr>
            </w:pPr>
            <w:r w:rsidRPr="00001FA5">
              <w:rPr>
                <w:rFonts w:cs="Calibri"/>
                <w:b/>
                <w:sz w:val="20"/>
                <w:szCs w:val="20"/>
                <w:lang w:val="sq-AL"/>
              </w:rPr>
              <w:t>76.1</w:t>
            </w:r>
          </w:p>
        </w:tc>
      </w:tr>
      <w:tr w:rsidR="00A664DE" w:rsidRPr="00001FA5" w:rsidTr="008034A3">
        <w:trPr>
          <w:trHeight w:val="266"/>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Bosnja dhe Hercegovina</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32.2</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N/A</w:t>
            </w:r>
          </w:p>
        </w:tc>
      </w:tr>
      <w:tr w:rsidR="00A664DE" w:rsidRPr="00001FA5" w:rsidTr="008034A3">
        <w:trPr>
          <w:trHeight w:val="266"/>
          <w:jc w:val="center"/>
        </w:trPr>
        <w:tc>
          <w:tcPr>
            <w:cnfStyle w:val="001000000000" w:firstRow="0" w:lastRow="0" w:firstColumn="1" w:lastColumn="0" w:oddVBand="0" w:evenVBand="0" w:oddHBand="0" w:evenHBand="0" w:firstRowFirstColumn="0" w:firstRowLastColumn="0" w:lastRowFirstColumn="0" w:lastRowLastColumn="0"/>
            <w:tcW w:w="3246" w:type="pct"/>
            <w:noWrap/>
            <w:hideMark/>
          </w:tcPr>
          <w:p w:rsidR="00A664DE" w:rsidRPr="00001FA5" w:rsidRDefault="00A664DE" w:rsidP="008034A3">
            <w:pPr>
              <w:spacing w:before="0" w:line="240" w:lineRule="auto"/>
              <w:rPr>
                <w:rFonts w:cs="Calibri"/>
                <w:sz w:val="20"/>
                <w:szCs w:val="20"/>
                <w:lang w:val="sq-AL"/>
              </w:rPr>
            </w:pPr>
            <w:r w:rsidRPr="00001FA5">
              <w:rPr>
                <w:rFonts w:cs="Calibri"/>
                <w:b w:val="0"/>
                <w:sz w:val="20"/>
                <w:szCs w:val="20"/>
                <w:lang w:val="sq-AL"/>
              </w:rPr>
              <w:t>Kosova</w:t>
            </w:r>
          </w:p>
        </w:tc>
        <w:tc>
          <w:tcPr>
            <w:tcW w:w="879"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17.5</w:t>
            </w:r>
          </w:p>
        </w:tc>
        <w:tc>
          <w:tcPr>
            <w:tcW w:w="875" w:type="pct"/>
            <w:noWrap/>
            <w:hideMark/>
          </w:tcPr>
          <w:p w:rsidR="00A664DE" w:rsidRPr="00001FA5" w:rsidRDefault="00A664DE" w:rsidP="008034A3">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val="sq-AL"/>
              </w:rPr>
            </w:pPr>
            <w:r w:rsidRPr="00001FA5">
              <w:rPr>
                <w:rFonts w:cs="Calibri"/>
                <w:sz w:val="20"/>
                <w:szCs w:val="20"/>
                <w:lang w:val="sq-AL"/>
              </w:rPr>
              <w:t>21.8</w:t>
            </w:r>
          </w:p>
        </w:tc>
      </w:tr>
    </w:tbl>
    <w:p w:rsidR="00A664DE" w:rsidRPr="00CC50CE" w:rsidRDefault="00A664DE" w:rsidP="00B07461">
      <w:pPr>
        <w:spacing w:before="0"/>
        <w:rPr>
          <w:rFonts w:cs="Calibri"/>
          <w:i/>
          <w:sz w:val="18"/>
          <w:szCs w:val="18"/>
          <w:lang w:val="sq-AL"/>
        </w:rPr>
      </w:pPr>
      <w:r w:rsidRPr="00CC50CE">
        <w:rPr>
          <w:rFonts w:cs="Calibri"/>
          <w:i/>
          <w:sz w:val="18"/>
          <w:szCs w:val="18"/>
          <w:lang w:val="sq-AL"/>
        </w:rPr>
        <w:t>Burimi: Directorate-General for Economic and Financial Affairs (DG-ECFIN)</w:t>
      </w:r>
    </w:p>
    <w:p w:rsidR="007F44B9" w:rsidRPr="00001FA5" w:rsidRDefault="007F44B9" w:rsidP="007F44B9">
      <w:pPr>
        <w:rPr>
          <w:rFonts w:cs="Calibri"/>
          <w:i/>
          <w:sz w:val="18"/>
          <w:lang w:val="sq-AL"/>
        </w:rPr>
      </w:pPr>
    </w:p>
    <w:p w:rsidR="00366E32" w:rsidRPr="00001FA5" w:rsidRDefault="00366E32" w:rsidP="00A94670">
      <w:pPr>
        <w:rPr>
          <w:rFonts w:cs="Calibri"/>
          <w:i/>
          <w:sz w:val="18"/>
          <w:lang w:val="sq-AL"/>
        </w:rPr>
      </w:pPr>
    </w:p>
    <w:p w:rsidR="001779A0" w:rsidRPr="00CC50CE" w:rsidRDefault="008B6B58" w:rsidP="001779A0">
      <w:pPr>
        <w:pStyle w:val="Fiskale1"/>
        <w:spacing w:after="240"/>
        <w:ind w:left="714" w:hanging="357"/>
        <w:rPr>
          <w:rFonts w:ascii="Calibri" w:hAnsi="Calibri" w:cs="Calibri"/>
        </w:rPr>
      </w:pPr>
      <w:bookmarkStart w:id="28" w:name="_Toc10033260"/>
      <w:bookmarkStart w:id="29" w:name="_Toc10721397"/>
      <w:bookmarkStart w:id="30" w:name="_Toc74912844"/>
      <w:r w:rsidRPr="00001FA5">
        <w:rPr>
          <w:rFonts w:ascii="Calibri" w:hAnsi="Calibri" w:cs="Calibri"/>
        </w:rPr>
        <w:t>POLITIKAT FISKALE DHE REZULTATI I MBLEDHJES SË TË ARDHURAVE</w:t>
      </w:r>
      <w:bookmarkEnd w:id="28"/>
      <w:bookmarkEnd w:id="29"/>
      <w:bookmarkEnd w:id="30"/>
      <w:r w:rsidR="003560F2" w:rsidRPr="00001FA5">
        <w:rPr>
          <w:rFonts w:ascii="Calibri" w:hAnsi="Calibri" w:cs="Calibri"/>
        </w:rPr>
        <w:t xml:space="preserve"> </w:t>
      </w:r>
    </w:p>
    <w:p w:rsidR="00453DA8" w:rsidRPr="00001FA5" w:rsidRDefault="00636D95" w:rsidP="00B77671">
      <w:pPr>
        <w:pStyle w:val="Fiskale2"/>
        <w:rPr>
          <w:rFonts w:ascii="Calibri" w:hAnsi="Calibri" w:cs="Calibri"/>
        </w:rPr>
      </w:pPr>
      <w:bookmarkStart w:id="31" w:name="_Toc515271227"/>
      <w:bookmarkStart w:id="32" w:name="_Toc10033261"/>
      <w:bookmarkStart w:id="33" w:name="_Toc10721398"/>
      <w:bookmarkStart w:id="34" w:name="_Toc74912845"/>
      <w:r w:rsidRPr="00001FA5">
        <w:rPr>
          <w:rFonts w:ascii="Calibri" w:hAnsi="Calibri" w:cs="Calibri"/>
        </w:rPr>
        <w:t xml:space="preserve">Politika </w:t>
      </w:r>
      <w:r w:rsidR="00453DA8" w:rsidRPr="00001FA5">
        <w:rPr>
          <w:rFonts w:ascii="Calibri" w:hAnsi="Calibri" w:cs="Calibri"/>
        </w:rPr>
        <w:t xml:space="preserve">fiskale në vitin </w:t>
      </w:r>
      <w:r w:rsidR="0033564E" w:rsidRPr="00001FA5">
        <w:rPr>
          <w:rFonts w:ascii="Calibri" w:hAnsi="Calibri" w:cs="Calibri"/>
        </w:rPr>
        <w:t>20</w:t>
      </w:r>
      <w:r w:rsidR="0033564E">
        <w:rPr>
          <w:rFonts w:ascii="Calibri" w:hAnsi="Calibri" w:cs="Calibri"/>
        </w:rPr>
        <w:t>20</w:t>
      </w:r>
      <w:r w:rsidR="0033564E" w:rsidRPr="00001FA5">
        <w:rPr>
          <w:rFonts w:ascii="Calibri" w:hAnsi="Calibri" w:cs="Calibri"/>
        </w:rPr>
        <w:t xml:space="preserve"> </w:t>
      </w:r>
      <w:r w:rsidR="00453DA8" w:rsidRPr="00001FA5">
        <w:rPr>
          <w:rFonts w:ascii="Calibri" w:hAnsi="Calibri" w:cs="Calibri"/>
        </w:rPr>
        <w:t>dhe efektet në buxhet e në ekonomi</w:t>
      </w:r>
      <w:bookmarkEnd w:id="31"/>
      <w:bookmarkEnd w:id="32"/>
      <w:bookmarkEnd w:id="33"/>
      <w:bookmarkEnd w:id="34"/>
    </w:p>
    <w:p w:rsidR="00EC5756" w:rsidRPr="00B07461" w:rsidRDefault="004437B8" w:rsidP="00B07461">
      <w:r w:rsidRPr="00001FA5">
        <w:t>Politika fiskale në vitin 2020 ka vijuar të synojë sigurimin e një sistemi taksimi të drejtë, të balancuar dhe që nxit produktivitetin dhe qëndrueshmërinë afatgjatë të ekonomisë. Ndryshimet në paketën fiskale 2020 synuan përgjithësisht korrektime në elementë të veçantë tatimesh dhe taksash, si tatimi mbi vlerën e shtuar, tatimi mbi të ardhurat dhe taksat vendore. Qëllimi i paketës fiskale ka për objekt harmonizimin e dispozitave përkatëse të ligjit për tatimin mbi vlerën e shtuar që lidhen me faturimin me përcaktimet e ligjit për faturën dhe sistemin e monitorimit të qarkullimit, thjeshtimin e procedurave dhe mbështetjen e biznesit dhe sektorëve të ndryshëm të ekonomisë me synim përballimin e vështirësive të mëdha të shkaktuara nga pandemia globale COVID-19, si dhe të pasojave të shkaktuara nga tërmeti i Nëntorit 2019, , duke synuar rritjen e konkurrueshmërisë dhe atë ekonomike.</w:t>
      </w:r>
      <w:r w:rsidR="00EC5756" w:rsidRPr="00001FA5">
        <w:rPr>
          <w:rStyle w:val="FootnoteReference"/>
          <w:rFonts w:cs="Calibri"/>
          <w:lang w:eastAsia="x-none"/>
        </w:rPr>
        <w:footnoteReference w:id="2"/>
      </w:r>
      <w:r w:rsidR="00EC5756" w:rsidRPr="00001FA5">
        <w:t xml:space="preserve"> </w:t>
      </w:r>
      <w:r w:rsidR="00EC5756" w:rsidRPr="00001FA5">
        <w:rPr>
          <w:rFonts w:cs="Calibri"/>
          <w:lang w:val="sq-AL" w:eastAsia="x-none"/>
        </w:rPr>
        <w:t>Ndryshimet kryesore paraqiten si më</w:t>
      </w:r>
      <w:r w:rsidRPr="00001FA5">
        <w:rPr>
          <w:rFonts w:cs="Calibri"/>
          <w:lang w:val="sq-AL" w:eastAsia="x-none"/>
        </w:rPr>
        <w:t xml:space="preserve"> </w:t>
      </w:r>
      <w:r w:rsidR="00EC5756" w:rsidRPr="00001FA5">
        <w:rPr>
          <w:rFonts w:cs="Calibri"/>
          <w:lang w:val="sq-AL" w:eastAsia="x-none"/>
        </w:rPr>
        <w:t>poshtë:</w:t>
      </w:r>
    </w:p>
    <w:p w:rsidR="00AD14BF" w:rsidRPr="00001FA5" w:rsidRDefault="00AD14BF" w:rsidP="00AD14BF">
      <w:pPr>
        <w:rPr>
          <w:rFonts w:cs="Calibri"/>
          <w:sz w:val="12"/>
          <w:szCs w:val="12"/>
          <w:lang w:val="sq-AL" w:eastAsia="x-none"/>
        </w:rPr>
      </w:pPr>
    </w:p>
    <w:p w:rsidR="00453DA8" w:rsidRPr="00001FA5" w:rsidRDefault="00453DA8" w:rsidP="008A03FF">
      <w:pPr>
        <w:pStyle w:val="fiskale3"/>
        <w:rPr>
          <w:rFonts w:ascii="Calibri" w:hAnsi="Calibri" w:cs="Calibri"/>
        </w:rPr>
      </w:pPr>
      <w:bookmarkStart w:id="35" w:name="_Toc10033262"/>
      <w:bookmarkStart w:id="36" w:name="_Toc10721399"/>
      <w:bookmarkStart w:id="37" w:name="_Toc74912846"/>
      <w:r w:rsidRPr="00001FA5">
        <w:rPr>
          <w:rFonts w:ascii="Calibri" w:hAnsi="Calibri" w:cs="Calibri"/>
        </w:rPr>
        <w:lastRenderedPageBreak/>
        <w:t>Tatimi mbi Vlerën e Shtuar</w:t>
      </w:r>
      <w:bookmarkEnd w:id="35"/>
      <w:bookmarkEnd w:id="36"/>
      <w:bookmarkEnd w:id="37"/>
    </w:p>
    <w:p w:rsidR="00A44495" w:rsidRPr="00001FA5" w:rsidRDefault="00A44495" w:rsidP="00A44495">
      <w:pPr>
        <w:rPr>
          <w:rFonts w:cs="Calibri"/>
          <w:iCs/>
          <w:lang w:val="sq-AL" w:eastAsia="x-none"/>
        </w:rPr>
      </w:pPr>
      <w:r w:rsidRPr="00001FA5">
        <w:rPr>
          <w:rFonts w:cs="Calibri"/>
          <w:iCs/>
          <w:lang w:val="sq-AL" w:eastAsia="x-none"/>
        </w:rPr>
        <w:t>Ligji nr. 85/2019, datë 18.12.2019 “Për  disa  ndryshime dhe shtesa në ligjin nr. 92/2014 ‘Për tatimin  mbi vlerën e shtuar në Republikën e Shqipërisë’, të ndryshuar”, ka parashikuar disa furnizime të përjashtuara nga TVSH-ja, siç janë:</w:t>
      </w:r>
    </w:p>
    <w:p w:rsidR="00A44495" w:rsidRPr="00001FA5" w:rsidRDefault="00A44495" w:rsidP="002D2658">
      <w:pPr>
        <w:pStyle w:val="ListParagraph"/>
        <w:numPr>
          <w:ilvl w:val="0"/>
          <w:numId w:val="24"/>
        </w:numPr>
        <w:rPr>
          <w:rFonts w:cs="Calibri"/>
          <w:iCs/>
          <w:lang w:val="sq-AL" w:eastAsia="x-none"/>
        </w:rPr>
      </w:pPr>
      <w:r w:rsidRPr="00001FA5">
        <w:rPr>
          <w:rFonts w:cs="Calibri"/>
          <w:iCs/>
          <w:lang w:val="sq-AL" w:eastAsia="x-none"/>
        </w:rPr>
        <w:t>Furnizimi i automjeteve vetëm me motor elektrik, të reja, e që nuk janë regjistruar  më parë për qarkullim në asnjë shtet tjetër.</w:t>
      </w:r>
    </w:p>
    <w:p w:rsidR="00A44495" w:rsidRPr="00001FA5" w:rsidRDefault="00A44495" w:rsidP="002D2658">
      <w:pPr>
        <w:pStyle w:val="ListParagraph"/>
        <w:numPr>
          <w:ilvl w:val="0"/>
          <w:numId w:val="24"/>
        </w:numPr>
        <w:rPr>
          <w:rFonts w:cs="Calibri"/>
          <w:iCs/>
          <w:lang w:val="sq-AL" w:eastAsia="x-none"/>
        </w:rPr>
      </w:pPr>
      <w:r w:rsidRPr="00001FA5">
        <w:rPr>
          <w:rFonts w:cs="Calibri"/>
          <w:iCs/>
          <w:lang w:val="sq-AL" w:eastAsia="x-none"/>
        </w:rPr>
        <w:t xml:space="preserve">Furnizimi i procesit të ndërtimit nga ndërtuesit subjekte të rindërtimit, brenda </w:t>
      </w:r>
      <w:r w:rsidR="0033564E">
        <w:rPr>
          <w:rFonts w:cs="Calibri"/>
          <w:iCs/>
          <w:lang w:val="sq-AL" w:eastAsia="x-none"/>
        </w:rPr>
        <w:t>P</w:t>
      </w:r>
      <w:r w:rsidR="0033564E" w:rsidRPr="00001FA5">
        <w:rPr>
          <w:rFonts w:cs="Calibri"/>
          <w:iCs/>
          <w:lang w:val="sq-AL" w:eastAsia="x-none"/>
        </w:rPr>
        <w:t xml:space="preserve">rogramit </w:t>
      </w:r>
      <w:r w:rsidRPr="00001FA5">
        <w:rPr>
          <w:rFonts w:cs="Calibri"/>
          <w:iCs/>
          <w:lang w:val="sq-AL" w:eastAsia="x-none"/>
        </w:rPr>
        <w:t>të rindërtimit, të autorizuar nga Drejtori i Përgjithshëm i Tatimeve, për rastet e shpalljes së “gjendjes së fatkeqësisë natyrore”, përgjatë periudhës së rindërtimit, sipas përcaktimeve të legjislacionit për</w:t>
      </w:r>
      <w:r w:rsidR="0033564E">
        <w:rPr>
          <w:rFonts w:cs="Calibri"/>
          <w:iCs/>
          <w:lang w:val="sq-AL" w:eastAsia="x-none"/>
        </w:rPr>
        <w:t>kat</w:t>
      </w:r>
      <w:r w:rsidR="00086626">
        <w:rPr>
          <w:rFonts w:cs="Calibri"/>
          <w:iCs/>
          <w:lang w:val="sq-AL" w:eastAsia="x-none"/>
        </w:rPr>
        <w:t>ë</w:t>
      </w:r>
      <w:r w:rsidR="0033564E">
        <w:rPr>
          <w:rFonts w:cs="Calibri"/>
          <w:iCs/>
          <w:lang w:val="sq-AL" w:eastAsia="x-none"/>
        </w:rPr>
        <w:t>s</w:t>
      </w:r>
      <w:r w:rsidRPr="00001FA5">
        <w:rPr>
          <w:rFonts w:cs="Calibri"/>
          <w:iCs/>
          <w:lang w:val="sq-AL" w:eastAsia="x-none"/>
        </w:rPr>
        <w:t xml:space="preserve">; </w:t>
      </w:r>
    </w:p>
    <w:p w:rsidR="00A44495" w:rsidRPr="002D3766" w:rsidRDefault="00A44495" w:rsidP="002D2658">
      <w:pPr>
        <w:pStyle w:val="ListParagraph"/>
        <w:numPr>
          <w:ilvl w:val="0"/>
          <w:numId w:val="24"/>
        </w:numPr>
        <w:rPr>
          <w:rFonts w:cs="Calibri"/>
          <w:iCs/>
          <w:lang w:val="sq-AL" w:eastAsia="x-none"/>
        </w:rPr>
      </w:pPr>
      <w:r w:rsidRPr="002D3766">
        <w:rPr>
          <w:rFonts w:cs="Calibri"/>
          <w:iCs/>
          <w:lang w:val="sq-AL" w:eastAsia="x-none"/>
        </w:rPr>
        <w:t xml:space="preserve">Furnizimi i shërbimeve dhe mallrave i kryer direkt për ndërtuesit subjekte të rindërtimit, brenda </w:t>
      </w:r>
      <w:r w:rsidR="002D3766" w:rsidRPr="00CF1DAE">
        <w:rPr>
          <w:rFonts w:cs="Calibri"/>
          <w:iCs/>
          <w:lang w:val="sq-AL" w:eastAsia="x-none"/>
        </w:rPr>
        <w:t>P</w:t>
      </w:r>
      <w:r w:rsidRPr="002D3766">
        <w:rPr>
          <w:rFonts w:cs="Calibri"/>
          <w:iCs/>
          <w:lang w:val="sq-AL" w:eastAsia="x-none"/>
        </w:rPr>
        <w:t>rogramit të rindërtimit, që përdoren prej tyre për procesin e ndërtimit për rastet e shpalljes së “gjendjes së fatkeqësisë natyrore”, përgjatë periudhës së rindërtimit, sipas përcaktimeve të legjislacionit për</w:t>
      </w:r>
      <w:r w:rsidR="002D3766" w:rsidRPr="00CF1DAE">
        <w:rPr>
          <w:rFonts w:cs="Calibri"/>
          <w:iCs/>
          <w:lang w:val="sq-AL" w:eastAsia="x-none"/>
        </w:rPr>
        <w:t>kat</w:t>
      </w:r>
      <w:r w:rsidR="00086626">
        <w:rPr>
          <w:rFonts w:cs="Calibri"/>
          <w:iCs/>
          <w:lang w:val="sq-AL" w:eastAsia="x-none"/>
        </w:rPr>
        <w:t>ë</w:t>
      </w:r>
      <w:r w:rsidR="002D3766" w:rsidRPr="00CF1DAE">
        <w:rPr>
          <w:rFonts w:cs="Calibri"/>
          <w:iCs/>
          <w:lang w:val="sq-AL" w:eastAsia="x-none"/>
        </w:rPr>
        <w:t>s</w:t>
      </w:r>
      <w:r w:rsidRPr="002D3766">
        <w:rPr>
          <w:rFonts w:cs="Calibri"/>
          <w:iCs/>
          <w:lang w:val="sq-AL" w:eastAsia="x-none"/>
        </w:rPr>
        <w:t xml:space="preserve">, të autorizuar nga Drejtori i Përgjithshëm i Tatimeve. </w:t>
      </w:r>
    </w:p>
    <w:p w:rsidR="00A44495" w:rsidRPr="00001FA5" w:rsidRDefault="00A44495" w:rsidP="002D2658">
      <w:pPr>
        <w:pStyle w:val="ListParagraph"/>
        <w:numPr>
          <w:ilvl w:val="0"/>
          <w:numId w:val="24"/>
        </w:numPr>
        <w:rPr>
          <w:lang w:val="sq-AL"/>
        </w:rPr>
      </w:pPr>
      <w:r w:rsidRPr="00001FA5">
        <w:rPr>
          <w:rFonts w:cs="Calibri"/>
          <w:iCs/>
          <w:lang w:val="sq-AL" w:eastAsia="x-none"/>
        </w:rPr>
        <w:t>Importimi i materialeve, pajisjeve dhe ndërtesave të parafabrikuara nga organet shtetërore, organizatat e bamirëse dhe filantropike për rastet e shpalljes së “gjendjes së fatkeqësisë natyrore”, brenda programit të rindërtimit.</w:t>
      </w:r>
    </w:p>
    <w:p w:rsidR="00A44495" w:rsidRPr="00CF1DAE" w:rsidRDefault="00A44495" w:rsidP="002D2658">
      <w:pPr>
        <w:pStyle w:val="ListParagraph"/>
        <w:numPr>
          <w:ilvl w:val="0"/>
          <w:numId w:val="25"/>
        </w:numPr>
        <w:rPr>
          <w:rFonts w:cs="Calibri"/>
          <w:iCs/>
          <w:sz w:val="12"/>
          <w:szCs w:val="12"/>
          <w:lang w:val="sq-AL" w:eastAsia="x-none"/>
        </w:rPr>
      </w:pPr>
      <w:r w:rsidRPr="002D3766">
        <w:rPr>
          <w:rFonts w:cs="Calibri"/>
          <w:iCs/>
          <w:lang w:val="sq-AL" w:eastAsia="x-none"/>
        </w:rPr>
        <w:t>Përjashtimi nga</w:t>
      </w:r>
      <w:r w:rsidRPr="00001FA5">
        <w:rPr>
          <w:rFonts w:cs="Calibri"/>
          <w:iCs/>
          <w:lang w:val="sq-AL" w:eastAsia="x-none"/>
        </w:rPr>
        <w:t xml:space="preserve"> TVSH-ja i importimit të jahteve dhe mjeteve të tjera ujore që përdoren për qëllime turistike, kënaqësie dhe argëtimi, jo më të vjetra se 20 vjet</w:t>
      </w:r>
      <w:r w:rsidR="00044EFE">
        <w:rPr>
          <w:rFonts w:cs="Calibri"/>
          <w:iCs/>
          <w:lang w:val="sq-AL" w:eastAsia="x-none"/>
        </w:rPr>
        <w:t>, p</w:t>
      </w:r>
      <w:r w:rsidR="00086626">
        <w:rPr>
          <w:rFonts w:cs="Calibri"/>
          <w:iCs/>
          <w:lang w:val="sq-AL" w:eastAsia="x-none"/>
        </w:rPr>
        <w:t>ë</w:t>
      </w:r>
      <w:r w:rsidR="00044EFE">
        <w:rPr>
          <w:rFonts w:cs="Calibri"/>
          <w:iCs/>
          <w:lang w:val="sq-AL" w:eastAsia="x-none"/>
        </w:rPr>
        <w:t>r t</w:t>
      </w:r>
      <w:r w:rsidR="00086626">
        <w:rPr>
          <w:rFonts w:cs="Calibri"/>
          <w:iCs/>
          <w:lang w:val="sq-AL" w:eastAsia="x-none"/>
        </w:rPr>
        <w:t>ë</w:t>
      </w:r>
      <w:r w:rsidR="00044EFE">
        <w:rPr>
          <w:rFonts w:cs="Calibri"/>
          <w:iCs/>
          <w:lang w:val="sq-AL" w:eastAsia="x-none"/>
        </w:rPr>
        <w:t xml:space="preserve"> leht</w:t>
      </w:r>
      <w:r w:rsidR="00086626">
        <w:rPr>
          <w:rFonts w:cs="Calibri"/>
          <w:iCs/>
          <w:lang w:val="sq-AL" w:eastAsia="x-none"/>
        </w:rPr>
        <w:t>ë</w:t>
      </w:r>
      <w:r w:rsidR="00044EFE">
        <w:rPr>
          <w:rFonts w:cs="Calibri"/>
          <w:iCs/>
          <w:lang w:val="sq-AL" w:eastAsia="x-none"/>
        </w:rPr>
        <w:t>suar</w:t>
      </w:r>
      <w:r w:rsidR="00044EFE" w:rsidRPr="00001FA5">
        <w:rPr>
          <w:rFonts w:cs="Calibri"/>
          <w:iCs/>
          <w:lang w:val="sq-AL" w:eastAsia="x-none"/>
        </w:rPr>
        <w:t xml:space="preserve"> </w:t>
      </w:r>
      <w:r w:rsidRPr="00001FA5">
        <w:rPr>
          <w:rFonts w:cs="Calibri"/>
          <w:iCs/>
          <w:lang w:val="sq-AL" w:eastAsia="x-none"/>
        </w:rPr>
        <w:t>ndërtimi</w:t>
      </w:r>
      <w:r w:rsidR="00044EFE">
        <w:rPr>
          <w:rFonts w:cs="Calibri"/>
          <w:iCs/>
          <w:lang w:val="sq-AL" w:eastAsia="x-none"/>
        </w:rPr>
        <w:t>n</w:t>
      </w:r>
      <w:r w:rsidRPr="00001FA5">
        <w:rPr>
          <w:rFonts w:cs="Calibri"/>
          <w:iCs/>
          <w:lang w:val="sq-AL" w:eastAsia="x-none"/>
        </w:rPr>
        <w:t xml:space="preserve"> </w:t>
      </w:r>
      <w:r w:rsidR="00044EFE">
        <w:rPr>
          <w:rFonts w:cs="Calibri"/>
          <w:iCs/>
          <w:lang w:val="sq-AL" w:eastAsia="x-none"/>
        </w:rPr>
        <w:t>e</w:t>
      </w:r>
      <w:r w:rsidR="00044EFE" w:rsidRPr="00001FA5">
        <w:rPr>
          <w:rFonts w:cs="Calibri"/>
          <w:iCs/>
          <w:lang w:val="sq-AL" w:eastAsia="x-none"/>
        </w:rPr>
        <w:t xml:space="preserve"> </w:t>
      </w:r>
      <w:r w:rsidRPr="00001FA5">
        <w:rPr>
          <w:rFonts w:cs="Calibri"/>
          <w:iCs/>
          <w:lang w:val="sq-AL" w:eastAsia="x-none"/>
        </w:rPr>
        <w:t xml:space="preserve">një flote mjetesh lundruese relativisht të re dhe më miqësore me mjedisin, </w:t>
      </w:r>
      <w:r w:rsidR="00044EFE" w:rsidRPr="00001FA5">
        <w:rPr>
          <w:rFonts w:cs="Calibri"/>
          <w:iCs/>
          <w:lang w:val="sq-AL" w:eastAsia="x-none"/>
        </w:rPr>
        <w:t>rritj</w:t>
      </w:r>
      <w:r w:rsidR="00044EFE">
        <w:rPr>
          <w:rFonts w:cs="Calibri"/>
          <w:iCs/>
          <w:lang w:val="sq-AL" w:eastAsia="x-none"/>
        </w:rPr>
        <w:t>en</w:t>
      </w:r>
      <w:r w:rsidR="00044EFE" w:rsidRPr="00001FA5">
        <w:rPr>
          <w:rFonts w:cs="Calibri"/>
          <w:iCs/>
          <w:lang w:val="sq-AL" w:eastAsia="x-none"/>
        </w:rPr>
        <w:t xml:space="preserve"> </w:t>
      </w:r>
      <w:r w:rsidRPr="00001FA5">
        <w:rPr>
          <w:rFonts w:cs="Calibri"/>
          <w:iCs/>
          <w:lang w:val="sq-AL" w:eastAsia="x-none"/>
        </w:rPr>
        <w:t xml:space="preserve">e flotës së mjeteve lundruese turistike, si dhe </w:t>
      </w:r>
      <w:r w:rsidR="00044EFE" w:rsidRPr="00001FA5">
        <w:rPr>
          <w:rFonts w:cs="Calibri"/>
          <w:iCs/>
          <w:lang w:val="sq-AL" w:eastAsia="x-none"/>
        </w:rPr>
        <w:t>nxitj</w:t>
      </w:r>
      <w:r w:rsidR="00044EFE">
        <w:rPr>
          <w:rFonts w:cs="Calibri"/>
          <w:iCs/>
          <w:lang w:val="sq-AL" w:eastAsia="x-none"/>
        </w:rPr>
        <w:t>en</w:t>
      </w:r>
      <w:r w:rsidR="00044EFE" w:rsidRPr="00001FA5">
        <w:rPr>
          <w:rFonts w:cs="Calibri"/>
          <w:iCs/>
          <w:lang w:val="sq-AL" w:eastAsia="x-none"/>
        </w:rPr>
        <w:t xml:space="preserve"> </w:t>
      </w:r>
      <w:r w:rsidRPr="00001FA5">
        <w:rPr>
          <w:rFonts w:cs="Calibri"/>
          <w:iCs/>
          <w:lang w:val="sq-AL" w:eastAsia="x-none"/>
        </w:rPr>
        <w:t>e zhvillimit të infrastrukturës së marinave</w:t>
      </w:r>
      <w:r w:rsidR="00044EFE">
        <w:rPr>
          <w:rFonts w:cs="Calibri"/>
          <w:iCs/>
          <w:lang w:val="sq-AL" w:eastAsia="x-none"/>
        </w:rPr>
        <w:t xml:space="preserve"> n</w:t>
      </w:r>
      <w:r w:rsidR="00086626">
        <w:rPr>
          <w:rFonts w:cs="Calibri"/>
          <w:iCs/>
          <w:lang w:val="sq-AL" w:eastAsia="x-none"/>
        </w:rPr>
        <w:t>ë</w:t>
      </w:r>
      <w:r w:rsidR="00044EFE">
        <w:rPr>
          <w:rFonts w:cs="Calibri"/>
          <w:iCs/>
          <w:lang w:val="sq-AL" w:eastAsia="x-none"/>
        </w:rPr>
        <w:t xml:space="preserve"> funksion t</w:t>
      </w:r>
      <w:r w:rsidR="00086626">
        <w:rPr>
          <w:rFonts w:cs="Calibri"/>
          <w:iCs/>
          <w:lang w:val="sq-AL" w:eastAsia="x-none"/>
        </w:rPr>
        <w:t>ë</w:t>
      </w:r>
      <w:r w:rsidR="00044EFE">
        <w:rPr>
          <w:rFonts w:cs="Calibri"/>
          <w:iCs/>
          <w:lang w:val="sq-AL" w:eastAsia="x-none"/>
        </w:rPr>
        <w:t xml:space="preserve"> zhvillimit t</w:t>
      </w:r>
      <w:r w:rsidR="00086626">
        <w:rPr>
          <w:rFonts w:cs="Calibri"/>
          <w:iCs/>
          <w:lang w:val="sq-AL" w:eastAsia="x-none"/>
        </w:rPr>
        <w:t>ë</w:t>
      </w:r>
      <w:r w:rsidR="00044EFE">
        <w:rPr>
          <w:rFonts w:cs="Calibri"/>
          <w:iCs/>
          <w:lang w:val="sq-AL" w:eastAsia="x-none"/>
        </w:rPr>
        <w:t xml:space="preserve"> turizmit</w:t>
      </w:r>
      <w:r w:rsidRPr="00001FA5">
        <w:rPr>
          <w:rFonts w:cs="Calibri"/>
          <w:iCs/>
          <w:lang w:val="sq-AL" w:eastAsia="x-none"/>
        </w:rPr>
        <w:t>.</w:t>
      </w:r>
    </w:p>
    <w:p w:rsidR="00A44495" w:rsidRPr="00CF1DAE" w:rsidRDefault="00A44495" w:rsidP="002D2658">
      <w:pPr>
        <w:pStyle w:val="ListParagraph"/>
        <w:numPr>
          <w:ilvl w:val="0"/>
          <w:numId w:val="24"/>
        </w:numPr>
        <w:rPr>
          <w:rFonts w:cs="Calibri"/>
          <w:iCs/>
          <w:sz w:val="12"/>
          <w:szCs w:val="12"/>
          <w:lang w:val="sq-AL" w:eastAsia="x-none"/>
        </w:rPr>
      </w:pPr>
      <w:r w:rsidRPr="00001FA5">
        <w:rPr>
          <w:rFonts w:cs="Calibri"/>
          <w:iCs/>
          <w:lang w:val="sq-AL" w:eastAsia="x-none"/>
        </w:rPr>
        <w:t xml:space="preserve">Shkalla e reduktuar e TVSH-së prej 6% për furnizimin e shërbimit të punimeve të ndërtimit për investimet shtetërore të klubeve sportive/federatave sportive apo për investimet e subjekteve private në infrastrukturën sportive, </w:t>
      </w:r>
      <w:r w:rsidR="00044EFE">
        <w:rPr>
          <w:rFonts w:cs="Calibri"/>
          <w:iCs/>
          <w:lang w:val="sq-AL" w:eastAsia="x-none"/>
        </w:rPr>
        <w:t xml:space="preserve">u </w:t>
      </w:r>
      <w:r w:rsidRPr="00001FA5">
        <w:rPr>
          <w:rFonts w:cs="Calibri"/>
          <w:iCs/>
          <w:lang w:val="sq-AL" w:eastAsia="x-none"/>
        </w:rPr>
        <w:t>miratua me ligjin nr. 123/2020 dhe hyr</w:t>
      </w:r>
      <w:r w:rsidR="00044EFE">
        <w:rPr>
          <w:rFonts w:cs="Calibri"/>
          <w:iCs/>
          <w:lang w:val="sq-AL" w:eastAsia="x-none"/>
        </w:rPr>
        <w:t>i</w:t>
      </w:r>
      <w:r w:rsidRPr="00001FA5">
        <w:rPr>
          <w:rFonts w:cs="Calibri"/>
          <w:iCs/>
          <w:lang w:val="sq-AL" w:eastAsia="x-none"/>
        </w:rPr>
        <w:t xml:space="preserve"> në fuqi më 1 janar 2021. Trajtimi me shkallë të reduktuar i këtij furnizimi synon nxitjen dhe lehtësimin e investimeve në infrastrukturën sportive, me qëllim mbështetjen dhe rritjen e ndikimit pozitiv të sportit në shoqëri.</w:t>
      </w:r>
    </w:p>
    <w:p w:rsidR="00A44495" w:rsidRPr="00001FA5" w:rsidRDefault="00044EFE" w:rsidP="00A44495">
      <w:pPr>
        <w:rPr>
          <w:rFonts w:cs="Calibri"/>
          <w:iCs/>
          <w:lang w:val="sq-AL" w:eastAsia="x-none"/>
        </w:rPr>
      </w:pPr>
      <w:r>
        <w:rPr>
          <w:rFonts w:cs="Calibri"/>
          <w:iCs/>
          <w:lang w:val="sq-AL" w:eastAsia="x-none"/>
        </w:rPr>
        <w:t>Nga 1 janari 2021, k</w:t>
      </w:r>
      <w:r w:rsidR="00A44495" w:rsidRPr="00001FA5">
        <w:rPr>
          <w:rFonts w:cs="Calibri"/>
          <w:iCs/>
          <w:lang w:val="sq-AL" w:eastAsia="x-none"/>
        </w:rPr>
        <w:t xml:space="preserve">ufiri minimal </w:t>
      </w:r>
      <w:r>
        <w:rPr>
          <w:rFonts w:cs="Calibri"/>
          <w:iCs/>
          <w:lang w:val="sq-AL" w:eastAsia="x-none"/>
        </w:rPr>
        <w:t>i</w:t>
      </w:r>
      <w:r w:rsidRPr="00001FA5">
        <w:rPr>
          <w:rFonts w:cs="Calibri"/>
          <w:iCs/>
          <w:lang w:val="sq-AL" w:eastAsia="x-none"/>
        </w:rPr>
        <w:t xml:space="preserve"> </w:t>
      </w:r>
      <w:r w:rsidR="00A44495" w:rsidRPr="00001FA5">
        <w:rPr>
          <w:rFonts w:cs="Calibri"/>
          <w:iCs/>
          <w:lang w:val="sq-AL" w:eastAsia="x-none"/>
        </w:rPr>
        <w:t>regjistrimit për TVSH-në</w:t>
      </w:r>
      <w:r>
        <w:rPr>
          <w:rFonts w:cs="Calibri"/>
          <w:iCs/>
          <w:lang w:val="sq-AL" w:eastAsia="x-none"/>
        </w:rPr>
        <w:t xml:space="preserve"> u caktua </w:t>
      </w:r>
      <w:r w:rsidR="00A44495" w:rsidRPr="00001FA5">
        <w:rPr>
          <w:rFonts w:cs="Calibri"/>
          <w:iCs/>
          <w:lang w:val="sq-AL" w:eastAsia="x-none"/>
        </w:rPr>
        <w:t xml:space="preserve">qarkullimi </w:t>
      </w:r>
      <w:r>
        <w:rPr>
          <w:rFonts w:cs="Calibri"/>
          <w:iCs/>
          <w:lang w:val="sq-AL" w:eastAsia="x-none"/>
        </w:rPr>
        <w:t xml:space="preserve">vjetor </w:t>
      </w:r>
      <w:r w:rsidR="00A44495" w:rsidRPr="00001FA5">
        <w:rPr>
          <w:rFonts w:cs="Calibri"/>
          <w:iCs/>
          <w:lang w:val="sq-AL" w:eastAsia="x-none"/>
        </w:rPr>
        <w:t>prej 10</w:t>
      </w:r>
      <w:r>
        <w:rPr>
          <w:rFonts w:cs="Calibri"/>
          <w:iCs/>
          <w:lang w:val="sq-AL" w:eastAsia="x-none"/>
        </w:rPr>
        <w:t xml:space="preserve"> milion</w:t>
      </w:r>
      <w:r w:rsidR="00086626">
        <w:rPr>
          <w:rFonts w:cs="Calibri"/>
          <w:iCs/>
          <w:lang w:val="sq-AL" w:eastAsia="x-none"/>
        </w:rPr>
        <w:t>ë</w:t>
      </w:r>
      <w:r w:rsidR="00A44495" w:rsidRPr="00001FA5">
        <w:rPr>
          <w:rFonts w:cs="Calibri"/>
          <w:iCs/>
          <w:lang w:val="sq-AL" w:eastAsia="x-none"/>
        </w:rPr>
        <w:t xml:space="preserve"> lekë në një vit kalendarik (</w:t>
      </w:r>
      <w:r>
        <w:rPr>
          <w:rFonts w:cs="Calibri"/>
          <w:iCs/>
          <w:lang w:val="sq-AL" w:eastAsia="x-none"/>
        </w:rPr>
        <w:t>nga</w:t>
      </w:r>
      <w:r w:rsidR="00A44495" w:rsidRPr="00001FA5">
        <w:rPr>
          <w:rFonts w:cs="Calibri"/>
          <w:iCs/>
          <w:lang w:val="sq-AL" w:eastAsia="x-none"/>
        </w:rPr>
        <w:t xml:space="preserve"> 2</w:t>
      </w:r>
      <w:r>
        <w:rPr>
          <w:rFonts w:cs="Calibri"/>
          <w:iCs/>
          <w:lang w:val="sq-AL" w:eastAsia="x-none"/>
        </w:rPr>
        <w:t xml:space="preserve"> milion</w:t>
      </w:r>
      <w:r w:rsidR="00086626">
        <w:rPr>
          <w:rFonts w:cs="Calibri"/>
          <w:iCs/>
          <w:lang w:val="sq-AL" w:eastAsia="x-none"/>
        </w:rPr>
        <w:t>ë</w:t>
      </w:r>
      <w:r w:rsidR="00A44495" w:rsidRPr="00001FA5">
        <w:rPr>
          <w:rFonts w:cs="Calibri"/>
          <w:iCs/>
          <w:lang w:val="sq-AL" w:eastAsia="x-none"/>
        </w:rPr>
        <w:t xml:space="preserve"> lekë/vit </w:t>
      </w:r>
      <w:r>
        <w:rPr>
          <w:rFonts w:cs="Calibri"/>
          <w:iCs/>
          <w:lang w:val="sq-AL" w:eastAsia="x-none"/>
        </w:rPr>
        <w:t>m</w:t>
      </w:r>
      <w:r w:rsidR="00086626">
        <w:rPr>
          <w:rFonts w:cs="Calibri"/>
          <w:iCs/>
          <w:lang w:val="sq-AL" w:eastAsia="x-none"/>
        </w:rPr>
        <w:t>ë</w:t>
      </w:r>
      <w:r>
        <w:rPr>
          <w:rFonts w:cs="Calibri"/>
          <w:iCs/>
          <w:lang w:val="sq-AL" w:eastAsia="x-none"/>
        </w:rPr>
        <w:t xml:space="preserve"> par</w:t>
      </w:r>
      <w:r w:rsidR="00086626">
        <w:rPr>
          <w:rFonts w:cs="Calibri"/>
          <w:iCs/>
          <w:lang w:val="sq-AL" w:eastAsia="x-none"/>
        </w:rPr>
        <w:t>ë</w:t>
      </w:r>
      <w:r>
        <w:rPr>
          <w:rFonts w:cs="Calibri"/>
          <w:iCs/>
          <w:lang w:val="sq-AL" w:eastAsia="x-none"/>
        </w:rPr>
        <w:t>).</w:t>
      </w:r>
      <w:r>
        <w:rPr>
          <w:rStyle w:val="FootnoteReference"/>
          <w:rFonts w:cs="Calibri"/>
          <w:iCs/>
          <w:lang w:val="sq-AL" w:eastAsia="x-none"/>
        </w:rPr>
        <w:footnoteReference w:id="3"/>
      </w:r>
      <w:r w:rsidR="00A44495" w:rsidRPr="00001FA5">
        <w:rPr>
          <w:rFonts w:cs="Calibri"/>
          <w:iCs/>
          <w:lang w:val="sq-AL" w:eastAsia="x-none"/>
        </w:rPr>
        <w:t xml:space="preserve"> </w:t>
      </w:r>
      <w:r>
        <w:rPr>
          <w:rFonts w:cs="Calibri"/>
          <w:iCs/>
          <w:lang w:val="sq-AL" w:eastAsia="x-none"/>
        </w:rPr>
        <w:t>Si rezultat</w:t>
      </w:r>
      <w:r w:rsidR="00A44495" w:rsidRPr="00001FA5">
        <w:rPr>
          <w:rFonts w:cs="Calibri"/>
          <w:iCs/>
          <w:lang w:val="sq-AL" w:eastAsia="x-none"/>
        </w:rPr>
        <w:t>, në vendin tonë zbatohet një kufi minimal i regjistrimit për TVSH-në i unifikuar për të gjithë tatimpaguesit.</w:t>
      </w:r>
    </w:p>
    <w:p w:rsidR="00AD14BF" w:rsidRPr="00001FA5" w:rsidRDefault="00AD14BF" w:rsidP="00AD14BF">
      <w:pPr>
        <w:rPr>
          <w:rFonts w:cs="Calibri"/>
          <w:sz w:val="12"/>
          <w:lang w:val="sq-AL" w:eastAsia="x-none"/>
        </w:rPr>
      </w:pPr>
    </w:p>
    <w:p w:rsidR="00453DA8" w:rsidRPr="00001FA5" w:rsidRDefault="00453DA8" w:rsidP="008A03FF">
      <w:pPr>
        <w:pStyle w:val="fiskale3"/>
        <w:rPr>
          <w:rFonts w:ascii="Calibri" w:hAnsi="Calibri" w:cs="Calibri"/>
        </w:rPr>
      </w:pPr>
      <w:bookmarkStart w:id="38" w:name="_Toc10033263"/>
      <w:bookmarkStart w:id="39" w:name="_Toc10721400"/>
      <w:bookmarkStart w:id="40" w:name="_Toc74912847"/>
      <w:r w:rsidRPr="00001FA5">
        <w:rPr>
          <w:rFonts w:ascii="Calibri" w:hAnsi="Calibri" w:cs="Calibri"/>
        </w:rPr>
        <w:t>Tatimi mbi të Ardhurat</w:t>
      </w:r>
      <w:bookmarkEnd w:id="38"/>
      <w:bookmarkEnd w:id="39"/>
      <w:bookmarkEnd w:id="40"/>
    </w:p>
    <w:p w:rsidR="00A44495" w:rsidRPr="00044EFE" w:rsidRDefault="00044EFE" w:rsidP="00CF1DAE">
      <w:pPr>
        <w:rPr>
          <w:iCs/>
          <w:lang w:val="sq-AL"/>
        </w:rPr>
      </w:pPr>
      <w:bookmarkStart w:id="41" w:name="_Toc10033264"/>
      <w:bookmarkStart w:id="42" w:name="_Toc10721401"/>
      <w:r w:rsidRPr="00CF1DAE">
        <w:rPr>
          <w:rFonts w:cs="Calibri"/>
          <w:lang w:val="sq-AL" w:eastAsia="x-none"/>
        </w:rPr>
        <w:t>Gjat</w:t>
      </w:r>
      <w:r w:rsidR="00086626">
        <w:rPr>
          <w:rFonts w:cs="Calibri"/>
          <w:lang w:val="sq-AL" w:eastAsia="x-none"/>
        </w:rPr>
        <w:t>ë</w:t>
      </w:r>
      <w:r w:rsidRPr="00CF1DAE">
        <w:rPr>
          <w:rFonts w:cs="Calibri"/>
          <w:lang w:val="sq-AL" w:eastAsia="x-none"/>
        </w:rPr>
        <w:t xml:space="preserve"> vitit 2020, </w:t>
      </w:r>
      <w:r w:rsidR="00A44495" w:rsidRPr="00044EFE">
        <w:rPr>
          <w:iCs/>
          <w:lang w:val="sq-AL"/>
        </w:rPr>
        <w:t>afatet e deklarimit dhe të pagesës së tatimit mbi fitimin në vitin 2020</w:t>
      </w:r>
      <w:r>
        <w:rPr>
          <w:iCs/>
          <w:lang w:val="sq-AL"/>
        </w:rPr>
        <w:t xml:space="preserve"> u shtyn</w:t>
      </w:r>
      <w:r w:rsidR="00086626">
        <w:rPr>
          <w:iCs/>
          <w:lang w:val="sq-AL"/>
        </w:rPr>
        <w:t>ë</w:t>
      </w:r>
      <w:r>
        <w:rPr>
          <w:iCs/>
          <w:lang w:val="sq-AL"/>
        </w:rPr>
        <w:t xml:space="preserve"> p</w:t>
      </w:r>
      <w:r w:rsidR="00086626">
        <w:rPr>
          <w:iCs/>
          <w:lang w:val="sq-AL"/>
        </w:rPr>
        <w:t>ë</w:t>
      </w:r>
      <w:r>
        <w:rPr>
          <w:iCs/>
          <w:lang w:val="sq-AL"/>
        </w:rPr>
        <w:t>r t</w:t>
      </w:r>
      <w:r w:rsidR="00086626">
        <w:rPr>
          <w:iCs/>
          <w:lang w:val="sq-AL"/>
        </w:rPr>
        <w:t>ë</w:t>
      </w:r>
      <w:r>
        <w:rPr>
          <w:iCs/>
          <w:lang w:val="sq-AL"/>
        </w:rPr>
        <w:t xml:space="preserve"> </w:t>
      </w:r>
      <w:r w:rsidR="00540920">
        <w:rPr>
          <w:iCs/>
          <w:lang w:val="sq-AL"/>
        </w:rPr>
        <w:t>leht</w:t>
      </w:r>
      <w:r w:rsidR="00086626">
        <w:rPr>
          <w:iCs/>
          <w:lang w:val="sq-AL"/>
        </w:rPr>
        <w:t>ë</w:t>
      </w:r>
      <w:r w:rsidR="00540920">
        <w:rPr>
          <w:iCs/>
          <w:lang w:val="sq-AL"/>
        </w:rPr>
        <w:t>suar tatimpaguesit n</w:t>
      </w:r>
      <w:r w:rsidR="00086626">
        <w:rPr>
          <w:iCs/>
          <w:lang w:val="sq-AL"/>
        </w:rPr>
        <w:t>ë</w:t>
      </w:r>
      <w:r w:rsidR="00540920">
        <w:rPr>
          <w:iCs/>
          <w:lang w:val="sq-AL"/>
        </w:rPr>
        <w:t xml:space="preserve"> kushtet e shtr</w:t>
      </w:r>
      <w:r w:rsidR="00086626">
        <w:rPr>
          <w:iCs/>
          <w:lang w:val="sq-AL"/>
        </w:rPr>
        <w:t>ë</w:t>
      </w:r>
      <w:r w:rsidR="00540920">
        <w:rPr>
          <w:iCs/>
          <w:lang w:val="sq-AL"/>
        </w:rPr>
        <w:t>nges</w:t>
      </w:r>
      <w:r w:rsidR="00086626">
        <w:rPr>
          <w:iCs/>
          <w:lang w:val="sq-AL"/>
        </w:rPr>
        <w:t>ë</w:t>
      </w:r>
      <w:r w:rsidR="00540920">
        <w:rPr>
          <w:iCs/>
          <w:lang w:val="sq-AL"/>
        </w:rPr>
        <w:t>s financiare t</w:t>
      </w:r>
      <w:r w:rsidR="00086626">
        <w:rPr>
          <w:iCs/>
          <w:lang w:val="sq-AL"/>
        </w:rPr>
        <w:t>ë</w:t>
      </w:r>
      <w:r w:rsidR="00540920">
        <w:rPr>
          <w:iCs/>
          <w:lang w:val="sq-AL"/>
        </w:rPr>
        <w:t xml:space="preserve"> shkaktuar nga mbyllja e ekonomis</w:t>
      </w:r>
      <w:r w:rsidR="00086626">
        <w:rPr>
          <w:iCs/>
          <w:lang w:val="sq-AL"/>
        </w:rPr>
        <w:t>ë</w:t>
      </w:r>
      <w:r w:rsidR="00540920">
        <w:rPr>
          <w:iCs/>
          <w:lang w:val="sq-AL"/>
        </w:rPr>
        <w:t xml:space="preserve"> p</w:t>
      </w:r>
      <w:r w:rsidR="00086626">
        <w:rPr>
          <w:iCs/>
          <w:lang w:val="sq-AL"/>
        </w:rPr>
        <w:t>ë</w:t>
      </w:r>
      <w:r w:rsidR="00540920">
        <w:rPr>
          <w:iCs/>
          <w:lang w:val="sq-AL"/>
        </w:rPr>
        <w:t>r shkak t</w:t>
      </w:r>
      <w:r w:rsidR="00086626">
        <w:rPr>
          <w:iCs/>
          <w:lang w:val="sq-AL"/>
        </w:rPr>
        <w:t>ë</w:t>
      </w:r>
      <w:r w:rsidR="00540920">
        <w:rPr>
          <w:iCs/>
          <w:lang w:val="sq-AL"/>
        </w:rPr>
        <w:t xml:space="preserve"> pandemis</w:t>
      </w:r>
      <w:r w:rsidR="00086626">
        <w:rPr>
          <w:iCs/>
          <w:lang w:val="sq-AL"/>
        </w:rPr>
        <w:t>ë</w:t>
      </w:r>
      <w:r w:rsidR="00540920">
        <w:rPr>
          <w:iCs/>
          <w:lang w:val="sq-AL"/>
        </w:rPr>
        <w:t>.</w:t>
      </w:r>
    </w:p>
    <w:p w:rsidR="00A44495" w:rsidRPr="00CF1DAE" w:rsidRDefault="00540920" w:rsidP="00CF1DAE">
      <w:pPr>
        <w:rPr>
          <w:rFonts w:cs="Calibri"/>
          <w:iCs/>
          <w:lang w:val="sq-AL" w:eastAsia="x-none"/>
        </w:rPr>
      </w:pPr>
      <w:r>
        <w:rPr>
          <w:rFonts w:cs="Calibri"/>
          <w:iCs/>
          <w:lang w:val="sq-AL" w:eastAsia="x-none"/>
        </w:rPr>
        <w:t>Nj</w:t>
      </w:r>
      <w:r w:rsidR="00086626">
        <w:rPr>
          <w:rFonts w:cs="Calibri"/>
          <w:iCs/>
          <w:lang w:val="sq-AL" w:eastAsia="x-none"/>
        </w:rPr>
        <w:t>ë</w:t>
      </w:r>
      <w:r>
        <w:rPr>
          <w:rFonts w:cs="Calibri"/>
          <w:iCs/>
          <w:lang w:val="sq-AL" w:eastAsia="x-none"/>
        </w:rPr>
        <w:t xml:space="preserve"> ndryshim i r</w:t>
      </w:r>
      <w:r w:rsidR="00086626">
        <w:rPr>
          <w:rFonts w:cs="Calibri"/>
          <w:iCs/>
          <w:lang w:val="sq-AL" w:eastAsia="x-none"/>
        </w:rPr>
        <w:t>ë</w:t>
      </w:r>
      <w:r>
        <w:rPr>
          <w:rFonts w:cs="Calibri"/>
          <w:iCs/>
          <w:lang w:val="sq-AL" w:eastAsia="x-none"/>
        </w:rPr>
        <w:t>nd</w:t>
      </w:r>
      <w:r w:rsidR="00086626">
        <w:rPr>
          <w:rFonts w:cs="Calibri"/>
          <w:iCs/>
          <w:lang w:val="sq-AL" w:eastAsia="x-none"/>
        </w:rPr>
        <w:t>ë</w:t>
      </w:r>
      <w:r>
        <w:rPr>
          <w:rFonts w:cs="Calibri"/>
          <w:iCs/>
          <w:lang w:val="sq-AL" w:eastAsia="x-none"/>
        </w:rPr>
        <w:t>sish</w:t>
      </w:r>
      <w:r w:rsidR="00086626">
        <w:rPr>
          <w:rFonts w:cs="Calibri"/>
          <w:iCs/>
          <w:lang w:val="sq-AL" w:eastAsia="x-none"/>
        </w:rPr>
        <w:t>ë</w:t>
      </w:r>
      <w:r>
        <w:rPr>
          <w:rFonts w:cs="Calibri"/>
          <w:iCs/>
          <w:lang w:val="sq-AL" w:eastAsia="x-none"/>
        </w:rPr>
        <w:t>m n</w:t>
      </w:r>
      <w:r w:rsidR="00086626">
        <w:rPr>
          <w:rFonts w:cs="Calibri"/>
          <w:iCs/>
          <w:lang w:val="sq-AL" w:eastAsia="x-none"/>
        </w:rPr>
        <w:t>ë</w:t>
      </w:r>
      <w:r>
        <w:rPr>
          <w:rFonts w:cs="Calibri"/>
          <w:iCs/>
          <w:lang w:val="sq-AL" w:eastAsia="x-none"/>
        </w:rPr>
        <w:t xml:space="preserve"> norm</w:t>
      </w:r>
      <w:r w:rsidR="00086626">
        <w:rPr>
          <w:rFonts w:cs="Calibri"/>
          <w:iCs/>
          <w:lang w:val="sq-AL" w:eastAsia="x-none"/>
        </w:rPr>
        <w:t>ë</w:t>
      </w:r>
      <w:r>
        <w:rPr>
          <w:rFonts w:cs="Calibri"/>
          <w:iCs/>
          <w:lang w:val="sq-AL" w:eastAsia="x-none"/>
        </w:rPr>
        <w:t>n e tatimit mbi t</w:t>
      </w:r>
      <w:r w:rsidR="00086626">
        <w:rPr>
          <w:rFonts w:cs="Calibri"/>
          <w:iCs/>
          <w:lang w:val="sq-AL" w:eastAsia="x-none"/>
        </w:rPr>
        <w:t>ë</w:t>
      </w:r>
      <w:r>
        <w:rPr>
          <w:rFonts w:cs="Calibri"/>
          <w:iCs/>
          <w:lang w:val="sq-AL" w:eastAsia="x-none"/>
        </w:rPr>
        <w:t xml:space="preserve"> ardhurat u miratua gjat</w:t>
      </w:r>
      <w:r w:rsidR="00086626">
        <w:rPr>
          <w:rFonts w:cs="Calibri"/>
          <w:iCs/>
          <w:lang w:val="sq-AL" w:eastAsia="x-none"/>
        </w:rPr>
        <w:t>ë</w:t>
      </w:r>
      <w:r>
        <w:rPr>
          <w:rFonts w:cs="Calibri"/>
          <w:iCs/>
          <w:lang w:val="sq-AL" w:eastAsia="x-none"/>
        </w:rPr>
        <w:t xml:space="preserve"> vitit 2020. Nga </w:t>
      </w:r>
      <w:r w:rsidR="00A44495" w:rsidRPr="00CF1DAE">
        <w:rPr>
          <w:rFonts w:cs="Calibri"/>
          <w:iCs/>
          <w:lang w:val="sq-AL" w:eastAsia="x-none"/>
        </w:rPr>
        <w:t xml:space="preserve">1 </w:t>
      </w:r>
      <w:r>
        <w:rPr>
          <w:rFonts w:cs="Calibri"/>
          <w:iCs/>
          <w:lang w:val="sq-AL" w:eastAsia="x-none"/>
        </w:rPr>
        <w:t>j</w:t>
      </w:r>
      <w:r w:rsidRPr="00CF1DAE">
        <w:rPr>
          <w:rFonts w:cs="Calibri"/>
          <w:iCs/>
          <w:lang w:val="sq-AL" w:eastAsia="x-none"/>
        </w:rPr>
        <w:t>anar</w:t>
      </w:r>
      <w:r>
        <w:rPr>
          <w:rFonts w:cs="Calibri"/>
          <w:iCs/>
          <w:lang w:val="sq-AL" w:eastAsia="x-none"/>
        </w:rPr>
        <w:t>i</w:t>
      </w:r>
      <w:r w:rsidRPr="00CF1DAE">
        <w:rPr>
          <w:rFonts w:cs="Calibri"/>
          <w:iCs/>
          <w:lang w:val="sq-AL" w:eastAsia="x-none"/>
        </w:rPr>
        <w:t xml:space="preserve"> </w:t>
      </w:r>
      <w:r w:rsidR="00A44495" w:rsidRPr="00CF1DAE">
        <w:rPr>
          <w:rFonts w:cs="Calibri"/>
          <w:iCs/>
          <w:lang w:val="sq-AL" w:eastAsia="x-none"/>
        </w:rPr>
        <w:t xml:space="preserve">2021 zerohet norma e tatimit mbi fitimin për tatimpaguesit me të ardhura deri në 14 000 000 (katërmbëdhjetë milionë) lekë, </w:t>
      </w:r>
      <w:r w:rsidR="002D3766">
        <w:rPr>
          <w:rFonts w:cs="Calibri"/>
          <w:iCs/>
          <w:lang w:val="sq-AL" w:eastAsia="x-none"/>
        </w:rPr>
        <w:t>p</w:t>
      </w:r>
      <w:r w:rsidR="00086626">
        <w:rPr>
          <w:rFonts w:cs="Calibri"/>
          <w:iCs/>
          <w:lang w:val="sq-AL" w:eastAsia="x-none"/>
        </w:rPr>
        <w:t>ë</w:t>
      </w:r>
      <w:r w:rsidR="002D3766">
        <w:rPr>
          <w:rFonts w:cs="Calibri"/>
          <w:iCs/>
          <w:lang w:val="sq-AL" w:eastAsia="x-none"/>
        </w:rPr>
        <w:t>r t</w:t>
      </w:r>
      <w:r w:rsidR="00086626">
        <w:rPr>
          <w:rFonts w:cs="Calibri"/>
          <w:iCs/>
          <w:lang w:val="sq-AL" w:eastAsia="x-none"/>
        </w:rPr>
        <w:t>ë</w:t>
      </w:r>
      <w:r w:rsidR="002D3766">
        <w:rPr>
          <w:rFonts w:cs="Calibri"/>
          <w:iCs/>
          <w:lang w:val="sq-AL" w:eastAsia="x-none"/>
        </w:rPr>
        <w:t xml:space="preserve"> stimuluar zhvillimin e biznesit t</w:t>
      </w:r>
      <w:r w:rsidR="00086626">
        <w:rPr>
          <w:rFonts w:cs="Calibri"/>
          <w:iCs/>
          <w:lang w:val="sq-AL" w:eastAsia="x-none"/>
        </w:rPr>
        <w:t>ë</w:t>
      </w:r>
      <w:r w:rsidR="002D3766">
        <w:rPr>
          <w:rFonts w:cs="Calibri"/>
          <w:iCs/>
          <w:lang w:val="sq-AL" w:eastAsia="x-none"/>
        </w:rPr>
        <w:t xml:space="preserve"> vog</w:t>
      </w:r>
      <w:r w:rsidR="00086626">
        <w:rPr>
          <w:rFonts w:cs="Calibri"/>
          <w:iCs/>
          <w:lang w:val="sq-AL" w:eastAsia="x-none"/>
        </w:rPr>
        <w:t>ë</w:t>
      </w:r>
      <w:r w:rsidR="002D3766">
        <w:rPr>
          <w:rFonts w:cs="Calibri"/>
          <w:iCs/>
          <w:lang w:val="sq-AL" w:eastAsia="x-none"/>
        </w:rPr>
        <w:t>l.</w:t>
      </w:r>
    </w:p>
    <w:p w:rsidR="00DA4AE7" w:rsidRPr="00001FA5" w:rsidRDefault="00DA4AE7" w:rsidP="00DA4AE7">
      <w:pPr>
        <w:pStyle w:val="ListParagraph"/>
        <w:ind w:left="540"/>
        <w:rPr>
          <w:rFonts w:cs="Calibri"/>
          <w:iCs/>
          <w:lang w:val="sq-AL" w:eastAsia="x-none"/>
        </w:rPr>
      </w:pPr>
    </w:p>
    <w:p w:rsidR="00453DA8" w:rsidRPr="00001FA5" w:rsidRDefault="00453DA8" w:rsidP="008A03FF">
      <w:pPr>
        <w:pStyle w:val="fiskale3"/>
        <w:rPr>
          <w:rFonts w:ascii="Calibri" w:hAnsi="Calibri" w:cs="Calibri"/>
        </w:rPr>
      </w:pPr>
      <w:bookmarkStart w:id="43" w:name="_Toc74912848"/>
      <w:r w:rsidRPr="00001FA5">
        <w:rPr>
          <w:rFonts w:ascii="Calibri" w:hAnsi="Calibri" w:cs="Calibri"/>
        </w:rPr>
        <w:lastRenderedPageBreak/>
        <w:t>Akciza</w:t>
      </w:r>
      <w:bookmarkEnd w:id="41"/>
      <w:bookmarkEnd w:id="42"/>
      <w:bookmarkEnd w:id="43"/>
    </w:p>
    <w:p w:rsidR="00DA4AE7" w:rsidRDefault="00A44495" w:rsidP="00EC5756">
      <w:pPr>
        <w:rPr>
          <w:rFonts w:cs="Calibri"/>
          <w:iCs/>
          <w:lang w:val="sq-AL" w:eastAsia="x-none"/>
        </w:rPr>
      </w:pPr>
      <w:r w:rsidRPr="00001FA5">
        <w:rPr>
          <w:rFonts w:cs="Calibri"/>
          <w:iCs/>
          <w:lang w:val="sq-AL" w:eastAsia="x-none"/>
        </w:rPr>
        <w:t xml:space="preserve">Legjislacioni në fushën e akcizave gjatë vitit 2020 nuk ka pësuar ndryshime, përjashtuar kalendarit për nivelin e akcizës së cigareve që përmbajnë duhan, </w:t>
      </w:r>
      <w:r w:rsidR="0023797C">
        <w:rPr>
          <w:rFonts w:cs="Calibri"/>
          <w:iCs/>
          <w:lang w:val="sq-AL" w:eastAsia="x-none"/>
        </w:rPr>
        <w:t>niveli i t</w:t>
      </w:r>
      <w:r w:rsidR="00086626">
        <w:rPr>
          <w:rFonts w:cs="Calibri"/>
          <w:iCs/>
          <w:lang w:val="sq-AL" w:eastAsia="x-none"/>
        </w:rPr>
        <w:t>ë</w:t>
      </w:r>
      <w:r w:rsidR="0023797C">
        <w:rPr>
          <w:rFonts w:cs="Calibri"/>
          <w:iCs/>
          <w:lang w:val="sq-AL" w:eastAsia="x-none"/>
        </w:rPr>
        <w:t xml:space="preserve"> cil</w:t>
      </w:r>
      <w:r w:rsidR="00086626">
        <w:rPr>
          <w:rFonts w:cs="Calibri"/>
          <w:iCs/>
          <w:lang w:val="sq-AL" w:eastAsia="x-none"/>
        </w:rPr>
        <w:t>ë</w:t>
      </w:r>
      <w:r w:rsidR="0023797C">
        <w:rPr>
          <w:rFonts w:cs="Calibri"/>
          <w:iCs/>
          <w:lang w:val="sq-AL" w:eastAsia="x-none"/>
        </w:rPr>
        <w:t xml:space="preserve">s </w:t>
      </w:r>
      <w:r w:rsidRPr="00001FA5">
        <w:rPr>
          <w:rFonts w:cs="Calibri"/>
          <w:iCs/>
          <w:lang w:val="sq-AL" w:eastAsia="x-none"/>
        </w:rPr>
        <w:t xml:space="preserve"> </w:t>
      </w:r>
      <w:r w:rsidR="0023797C">
        <w:rPr>
          <w:rFonts w:cs="Calibri"/>
          <w:iCs/>
          <w:lang w:val="sq-AL" w:eastAsia="x-none"/>
        </w:rPr>
        <w:t xml:space="preserve">u </w:t>
      </w:r>
      <w:r w:rsidRPr="00001FA5">
        <w:rPr>
          <w:rFonts w:cs="Calibri"/>
          <w:iCs/>
          <w:lang w:val="sq-AL" w:eastAsia="x-none"/>
        </w:rPr>
        <w:t>rrit nga 6000 lekë/1000 copë në vitin 2019, në 6250 lekë/1000 copë në vitin 2020.</w:t>
      </w:r>
    </w:p>
    <w:p w:rsidR="00CC50CE" w:rsidRPr="00B07461" w:rsidRDefault="00CC50CE" w:rsidP="00EC5756">
      <w:pPr>
        <w:rPr>
          <w:rFonts w:cs="Calibri"/>
          <w:iCs/>
          <w:sz w:val="4"/>
          <w:lang w:val="sq-AL" w:eastAsia="x-none"/>
        </w:rPr>
      </w:pPr>
    </w:p>
    <w:p w:rsidR="00B77671" w:rsidRPr="00001FA5" w:rsidRDefault="00453DA8" w:rsidP="00DA4AE7">
      <w:pPr>
        <w:pStyle w:val="fiskale3"/>
        <w:rPr>
          <w:rFonts w:ascii="Calibri" w:hAnsi="Calibri" w:cs="Calibri"/>
          <w:iCs/>
        </w:rPr>
      </w:pPr>
      <w:bookmarkStart w:id="44" w:name="_Toc10033266"/>
      <w:bookmarkStart w:id="45" w:name="_Toc10721403"/>
      <w:bookmarkStart w:id="46" w:name="_Toc74912849"/>
      <w:r w:rsidRPr="00001FA5">
        <w:rPr>
          <w:rFonts w:ascii="Calibri" w:hAnsi="Calibri" w:cs="Calibri"/>
        </w:rPr>
        <w:t>Taksat Vendore</w:t>
      </w:r>
      <w:bookmarkEnd w:id="44"/>
      <w:bookmarkEnd w:id="45"/>
      <w:bookmarkEnd w:id="46"/>
    </w:p>
    <w:p w:rsidR="00384E5B" w:rsidRDefault="0020776D" w:rsidP="0023797C">
      <w:pPr>
        <w:rPr>
          <w:rFonts w:cs="Calibri"/>
          <w:iCs/>
          <w:lang w:val="sq-AL" w:eastAsia="x-none"/>
        </w:rPr>
      </w:pPr>
      <w:r w:rsidRPr="00001FA5">
        <w:rPr>
          <w:rFonts w:cs="Calibri"/>
          <w:iCs/>
          <w:lang w:val="sq-AL" w:eastAsia="x-none"/>
        </w:rPr>
        <w:t xml:space="preserve">Ndryshimet ligjore të bëra gjatë vitit 2020 </w:t>
      </w:r>
      <w:r w:rsidR="0023797C">
        <w:rPr>
          <w:rFonts w:cs="Calibri"/>
          <w:iCs/>
          <w:lang w:val="sq-AL" w:eastAsia="x-none"/>
        </w:rPr>
        <w:t>p</w:t>
      </w:r>
      <w:r w:rsidR="00086626">
        <w:rPr>
          <w:rFonts w:cs="Calibri"/>
          <w:iCs/>
          <w:lang w:val="sq-AL" w:eastAsia="x-none"/>
        </w:rPr>
        <w:t>ë</w:t>
      </w:r>
      <w:r w:rsidR="0023797C">
        <w:rPr>
          <w:rFonts w:cs="Calibri"/>
          <w:iCs/>
          <w:lang w:val="sq-AL" w:eastAsia="x-none"/>
        </w:rPr>
        <w:t>r taksat vendore synuan mb</w:t>
      </w:r>
      <w:r w:rsidR="00086626">
        <w:rPr>
          <w:rFonts w:cs="Calibri"/>
          <w:iCs/>
          <w:lang w:val="sq-AL" w:eastAsia="x-none"/>
        </w:rPr>
        <w:t>ë</w:t>
      </w:r>
      <w:r w:rsidR="0023797C">
        <w:rPr>
          <w:rFonts w:cs="Calibri"/>
          <w:iCs/>
          <w:lang w:val="sq-AL" w:eastAsia="x-none"/>
        </w:rPr>
        <w:t>shtetjen</w:t>
      </w:r>
      <w:r w:rsidRPr="00001FA5">
        <w:rPr>
          <w:rFonts w:cs="Calibri"/>
          <w:iCs/>
          <w:lang w:val="sq-AL" w:eastAsia="x-none"/>
        </w:rPr>
        <w:t xml:space="preserve"> e subjekteve të prekura nga pandemia COVID-19, si dhe rehabilitimin e komuniteteve të prekura si pasojë e </w:t>
      </w:r>
      <w:r w:rsidR="0023797C" w:rsidRPr="00001FA5">
        <w:rPr>
          <w:rFonts w:cs="Calibri"/>
          <w:iCs/>
          <w:lang w:val="sq-AL" w:eastAsia="x-none"/>
        </w:rPr>
        <w:t>fatkeqësi</w:t>
      </w:r>
      <w:r w:rsidR="0023797C">
        <w:rPr>
          <w:rFonts w:cs="Calibri"/>
          <w:iCs/>
          <w:lang w:val="sq-AL" w:eastAsia="x-none"/>
        </w:rPr>
        <w:t>s</w:t>
      </w:r>
      <w:r w:rsidR="00086626">
        <w:rPr>
          <w:rFonts w:cs="Calibri"/>
          <w:iCs/>
          <w:lang w:val="sq-AL" w:eastAsia="x-none"/>
        </w:rPr>
        <w:t>ë</w:t>
      </w:r>
      <w:r w:rsidR="0023797C" w:rsidRPr="00001FA5">
        <w:rPr>
          <w:rFonts w:cs="Calibri"/>
          <w:iCs/>
          <w:lang w:val="sq-AL" w:eastAsia="x-none"/>
        </w:rPr>
        <w:t xml:space="preserve"> </w:t>
      </w:r>
      <w:r w:rsidRPr="00001FA5">
        <w:rPr>
          <w:rFonts w:cs="Calibri"/>
          <w:iCs/>
          <w:lang w:val="sq-AL" w:eastAsia="x-none"/>
        </w:rPr>
        <w:t>natyrore</w:t>
      </w:r>
      <w:r w:rsidR="00384E5B">
        <w:rPr>
          <w:rFonts w:cs="Calibri"/>
          <w:iCs/>
          <w:lang w:val="sq-AL" w:eastAsia="x-none"/>
        </w:rPr>
        <w:t xml:space="preserve">. </w:t>
      </w:r>
    </w:p>
    <w:p w:rsidR="0020776D" w:rsidRPr="00001FA5" w:rsidRDefault="00384E5B" w:rsidP="00CF1DAE">
      <w:pPr>
        <w:rPr>
          <w:lang w:val="sq-AL"/>
        </w:rPr>
      </w:pPr>
      <w:r w:rsidRPr="00CF1DAE">
        <w:rPr>
          <w:rFonts w:cs="Calibri"/>
          <w:iCs/>
          <w:lang w:val="sq-AL" w:eastAsia="x-none"/>
        </w:rPr>
        <w:t>Konkretisht,</w:t>
      </w:r>
      <w:r w:rsidR="0020776D" w:rsidRPr="00CF1DAE">
        <w:rPr>
          <w:rFonts w:cs="Calibri"/>
          <w:iCs/>
          <w:lang w:val="sq-AL" w:eastAsia="x-none"/>
        </w:rPr>
        <w:t xml:space="preserve"> investimet në kuadër të programeve të rindërtimit</w:t>
      </w:r>
      <w:r w:rsidRPr="00CF1DAE">
        <w:rPr>
          <w:rFonts w:cs="Calibri"/>
          <w:iCs/>
          <w:lang w:val="sq-AL" w:eastAsia="x-none"/>
        </w:rPr>
        <w:t xml:space="preserve"> u përjashtuan nga pagesa e taksës së ndikimit në infrastrukturë</w:t>
      </w:r>
      <w:r w:rsidR="0020776D" w:rsidRPr="00CF1DAE">
        <w:rPr>
          <w:rFonts w:cs="Calibri"/>
          <w:iCs/>
          <w:lang w:val="sq-AL" w:eastAsia="x-none"/>
        </w:rPr>
        <w:t>, sipas dispozitave të ligjit “Për përballimin e pasojave të fatkeqësisë natyrore”.</w:t>
      </w:r>
      <w:r w:rsidRPr="00CF1DAE">
        <w:rPr>
          <w:rFonts w:cs="Calibri"/>
          <w:iCs/>
          <w:lang w:val="sq-AL" w:eastAsia="x-none"/>
        </w:rPr>
        <w:t xml:space="preserve"> Po ashtu, </w:t>
      </w:r>
      <w:r w:rsidR="0020776D" w:rsidRPr="00241BB6">
        <w:rPr>
          <w:lang w:val="sq-AL"/>
        </w:rPr>
        <w:t>biznese</w:t>
      </w:r>
      <w:r w:rsidRPr="00241BB6">
        <w:rPr>
          <w:lang w:val="sq-AL"/>
        </w:rPr>
        <w:t>t</w:t>
      </w:r>
      <w:r w:rsidR="0020776D" w:rsidRPr="00241BB6">
        <w:rPr>
          <w:lang w:val="sq-AL"/>
        </w:rPr>
        <w:t xml:space="preserve"> të cilat ndërpre</w:t>
      </w:r>
      <w:r w:rsidRPr="00241BB6">
        <w:rPr>
          <w:lang w:val="sq-AL"/>
        </w:rPr>
        <w:t>n</w:t>
      </w:r>
      <w:r w:rsidR="0020776D" w:rsidRPr="00241BB6">
        <w:rPr>
          <w:lang w:val="sq-AL"/>
        </w:rPr>
        <w:t xml:space="preserve">ë aktivitetin si pasojë e masave të marra </w:t>
      </w:r>
      <w:r w:rsidRPr="00241BB6">
        <w:rPr>
          <w:lang w:val="sq-AL"/>
        </w:rPr>
        <w:t>p</w:t>
      </w:r>
      <w:r w:rsidR="00086626">
        <w:rPr>
          <w:lang w:val="sq-AL"/>
        </w:rPr>
        <w:t>ë</w:t>
      </w:r>
      <w:r w:rsidRPr="00241BB6">
        <w:rPr>
          <w:lang w:val="sq-AL"/>
        </w:rPr>
        <w:t>r p</w:t>
      </w:r>
      <w:r w:rsidR="00086626">
        <w:rPr>
          <w:lang w:val="sq-AL"/>
        </w:rPr>
        <w:t>ë</w:t>
      </w:r>
      <w:r w:rsidRPr="00241BB6">
        <w:rPr>
          <w:lang w:val="sq-AL"/>
        </w:rPr>
        <w:t>rballimin e</w:t>
      </w:r>
      <w:r w:rsidR="0020776D" w:rsidRPr="00241BB6">
        <w:rPr>
          <w:lang w:val="sq-AL"/>
        </w:rPr>
        <w:t xml:space="preserve"> COVID-19 </w:t>
      </w:r>
      <w:r w:rsidRPr="00241BB6">
        <w:rPr>
          <w:lang w:val="sq-AL"/>
        </w:rPr>
        <w:t>p</w:t>
      </w:r>
      <w:r w:rsidR="00086626">
        <w:rPr>
          <w:lang w:val="sq-AL"/>
        </w:rPr>
        <w:t>ë</w:t>
      </w:r>
      <w:r w:rsidRPr="00241BB6">
        <w:rPr>
          <w:lang w:val="sq-AL"/>
        </w:rPr>
        <w:t xml:space="preserve">rfituan nga </w:t>
      </w:r>
      <w:r w:rsidR="00241BB6">
        <w:rPr>
          <w:lang w:val="sq-AL"/>
        </w:rPr>
        <w:t xml:space="preserve">shtyrja </w:t>
      </w:r>
      <w:r w:rsidR="0020776D" w:rsidRPr="00241BB6">
        <w:rPr>
          <w:lang w:val="sq-AL"/>
        </w:rPr>
        <w:t xml:space="preserve">e </w:t>
      </w:r>
      <w:r w:rsidR="00241BB6">
        <w:rPr>
          <w:lang w:val="sq-AL"/>
        </w:rPr>
        <w:t>afateve</w:t>
      </w:r>
      <w:r w:rsidR="00241BB6" w:rsidRPr="00241BB6">
        <w:rPr>
          <w:lang w:val="sq-AL"/>
        </w:rPr>
        <w:t xml:space="preserve"> </w:t>
      </w:r>
      <w:r w:rsidR="0020776D" w:rsidRPr="00241BB6">
        <w:rPr>
          <w:lang w:val="sq-AL"/>
        </w:rPr>
        <w:t>të kësteve të parapagimit të tatimit të thjeshtuar mbi fitimin në vitin 2020.</w:t>
      </w:r>
      <w:r w:rsidR="00241BB6">
        <w:rPr>
          <w:lang w:val="sq-AL"/>
        </w:rPr>
        <w:t xml:space="preserve"> Po ashtu, n</w:t>
      </w:r>
      <w:r w:rsidR="00086626">
        <w:rPr>
          <w:lang w:val="sq-AL"/>
        </w:rPr>
        <w:t>ë</w:t>
      </w:r>
      <w:r w:rsidR="00241BB6">
        <w:rPr>
          <w:lang w:val="sq-AL"/>
        </w:rPr>
        <w:t xml:space="preserve"> vitin 2020 u miratua </w:t>
      </w:r>
      <w:r w:rsidR="00241BB6" w:rsidRPr="00241BB6">
        <w:rPr>
          <w:lang w:val="sq-AL"/>
        </w:rPr>
        <w:t xml:space="preserve">zerimi </w:t>
      </w:r>
      <w:r w:rsidR="00241BB6">
        <w:rPr>
          <w:lang w:val="sq-AL"/>
        </w:rPr>
        <w:t>i</w:t>
      </w:r>
      <w:r w:rsidR="00241BB6" w:rsidRPr="00241BB6">
        <w:rPr>
          <w:lang w:val="sq-AL"/>
        </w:rPr>
        <w:t xml:space="preserve"> normës së tatimit të thjeshtuar mbi fitimin për tatimpaguesit me të ardhura deri në 8 milionë lekë</w:t>
      </w:r>
      <w:r w:rsidR="00E346B9">
        <w:rPr>
          <w:lang w:val="sq-AL"/>
        </w:rPr>
        <w:t>, me efekt n</w:t>
      </w:r>
      <w:r w:rsidR="00241BB6">
        <w:rPr>
          <w:lang w:val="sq-AL"/>
        </w:rPr>
        <w:t>g</w:t>
      </w:r>
      <w:r w:rsidR="00E346B9">
        <w:rPr>
          <w:lang w:val="sq-AL"/>
        </w:rPr>
        <w:t>a</w:t>
      </w:r>
      <w:r w:rsidR="00241BB6">
        <w:rPr>
          <w:lang w:val="sq-AL"/>
        </w:rPr>
        <w:t xml:space="preserve"> 1 janari 2021.</w:t>
      </w:r>
      <w:r w:rsidR="00241BB6" w:rsidRPr="00241BB6">
        <w:rPr>
          <w:lang w:val="sq-AL"/>
        </w:rPr>
        <w:t xml:space="preserve"> </w:t>
      </w:r>
    </w:p>
    <w:p w:rsidR="0020776D" w:rsidRPr="00001FA5" w:rsidRDefault="0020776D" w:rsidP="0020776D">
      <w:pPr>
        <w:rPr>
          <w:rFonts w:cs="Calibri"/>
          <w:iCs/>
          <w:lang w:val="sq-AL" w:eastAsia="x-none"/>
        </w:rPr>
      </w:pPr>
      <w:r w:rsidRPr="00001FA5">
        <w:rPr>
          <w:rFonts w:cs="Calibri"/>
          <w:iCs/>
          <w:lang w:val="sq-AL" w:eastAsia="x-none"/>
        </w:rPr>
        <w:t xml:space="preserve">Për shkak të situatës së krijuar </w:t>
      </w:r>
      <w:r w:rsidR="00CC50CE">
        <w:rPr>
          <w:rFonts w:cs="Calibri"/>
          <w:iCs/>
          <w:lang w:val="sq-AL" w:eastAsia="x-none"/>
        </w:rPr>
        <w:t>nga COVID-19, me synimin për t’u</w:t>
      </w:r>
      <w:r w:rsidRPr="00001FA5">
        <w:rPr>
          <w:rFonts w:cs="Calibri"/>
          <w:iCs/>
          <w:lang w:val="sq-AL" w:eastAsia="x-none"/>
        </w:rPr>
        <w:t xml:space="preserve"> dhënë kohën e mjaftueshme të gjithë atyre individëve apo subjekteve tatimore që kanë interes ta kryejnë procesin e rivlerësimit të pasurive të paluajtshme, afatit </w:t>
      </w:r>
      <w:r w:rsidR="00D374AC">
        <w:rPr>
          <w:rFonts w:cs="Calibri"/>
          <w:iCs/>
          <w:lang w:val="sq-AL" w:eastAsia="x-none"/>
        </w:rPr>
        <w:t>i</w:t>
      </w:r>
      <w:r w:rsidR="00D374AC" w:rsidRPr="00001FA5">
        <w:rPr>
          <w:rFonts w:cs="Calibri"/>
          <w:iCs/>
          <w:lang w:val="sq-AL" w:eastAsia="x-none"/>
        </w:rPr>
        <w:t xml:space="preserve"> </w:t>
      </w:r>
      <w:r w:rsidRPr="00001FA5">
        <w:rPr>
          <w:rFonts w:cs="Calibri"/>
          <w:iCs/>
          <w:lang w:val="sq-AL" w:eastAsia="x-none"/>
        </w:rPr>
        <w:t xml:space="preserve">aplikimit të ligjit nr. 90/2019 </w:t>
      </w:r>
      <w:r w:rsidR="00D374AC">
        <w:rPr>
          <w:rFonts w:cs="Calibri"/>
          <w:iCs/>
          <w:lang w:val="sq-AL" w:eastAsia="x-none"/>
        </w:rPr>
        <w:t xml:space="preserve">u zgjat </w:t>
      </w:r>
      <w:r w:rsidRPr="00001FA5">
        <w:rPr>
          <w:rFonts w:cs="Calibri"/>
          <w:iCs/>
          <w:lang w:val="sq-AL" w:eastAsia="x-none"/>
        </w:rPr>
        <w:t>deri më 31 dhjetor 2020.</w:t>
      </w:r>
    </w:p>
    <w:p w:rsidR="00DA4AE7" w:rsidRPr="00001FA5" w:rsidRDefault="00DA4AE7" w:rsidP="00866102">
      <w:pPr>
        <w:rPr>
          <w:rFonts w:cs="Calibri"/>
          <w:sz w:val="20"/>
          <w:szCs w:val="12"/>
          <w:lang w:val="sq-AL" w:eastAsia="x-none"/>
        </w:rPr>
      </w:pPr>
    </w:p>
    <w:p w:rsidR="006D2CC4" w:rsidRPr="00001FA5" w:rsidRDefault="00E346B9" w:rsidP="00B77671">
      <w:pPr>
        <w:pStyle w:val="Fiskale2"/>
        <w:rPr>
          <w:rFonts w:ascii="Calibri" w:hAnsi="Calibri" w:cs="Calibri"/>
        </w:rPr>
      </w:pPr>
      <w:bookmarkStart w:id="47" w:name="_Toc515271236"/>
      <w:bookmarkStart w:id="48" w:name="_Toc10033267"/>
      <w:bookmarkStart w:id="49" w:name="_Toc10721404"/>
      <w:bookmarkStart w:id="50" w:name="_Toc74912850"/>
      <w:r>
        <w:rPr>
          <w:rFonts w:ascii="Calibri" w:hAnsi="Calibri" w:cs="Calibri"/>
        </w:rPr>
        <w:t xml:space="preserve">Të </w:t>
      </w:r>
      <w:r w:rsidR="0066327E">
        <w:rPr>
          <w:rFonts w:ascii="Calibri" w:hAnsi="Calibri" w:cs="Calibri"/>
        </w:rPr>
        <w:t>a</w:t>
      </w:r>
      <w:r>
        <w:rPr>
          <w:rFonts w:ascii="Calibri" w:hAnsi="Calibri" w:cs="Calibri"/>
        </w:rPr>
        <w:t>rdhurat e p</w:t>
      </w:r>
      <w:r w:rsidR="006D2CC4" w:rsidRPr="00001FA5">
        <w:rPr>
          <w:rFonts w:ascii="Calibri" w:hAnsi="Calibri" w:cs="Calibri"/>
        </w:rPr>
        <w:t>ërgjithshme</w:t>
      </w:r>
      <w:bookmarkEnd w:id="47"/>
      <w:bookmarkEnd w:id="48"/>
      <w:bookmarkEnd w:id="49"/>
      <w:bookmarkEnd w:id="50"/>
    </w:p>
    <w:p w:rsidR="00DA4AE7" w:rsidRPr="00001FA5" w:rsidRDefault="00965ECE" w:rsidP="00CF1DAE">
      <w:pPr>
        <w:spacing w:before="240"/>
        <w:rPr>
          <w:rFonts w:cs="Calibri"/>
          <w:sz w:val="16"/>
          <w:lang w:val="sq-AL"/>
        </w:rPr>
      </w:pPr>
      <w:r w:rsidRPr="00001FA5">
        <w:rPr>
          <w:rFonts w:cs="Calibri"/>
          <w:b/>
          <w:lang w:val="sq-AL"/>
        </w:rPr>
        <w:t>Të ardhurat totale</w:t>
      </w:r>
      <w:r w:rsidRPr="00001FA5">
        <w:rPr>
          <w:rFonts w:cs="Calibri"/>
          <w:lang w:val="sq-AL"/>
        </w:rPr>
        <w:t xml:space="preserve"> të buxhetit të konsoliduar për periudhën 12-mujore 2020, arritën në 425.9 miliardë lekë, me një realizim në masën 95 për qind të planit vjetor sipas Aktit Normativ nr. 34, datë 16.12.2020 (të rishikuar)</w:t>
      </w:r>
      <w:r w:rsidR="00B11CB6">
        <w:rPr>
          <w:rFonts w:cs="Calibri"/>
          <w:lang w:val="sq-AL"/>
        </w:rPr>
        <w:t>. T</w:t>
      </w:r>
      <w:r w:rsidR="00086626">
        <w:rPr>
          <w:rFonts w:cs="Calibri"/>
          <w:lang w:val="sq-AL"/>
        </w:rPr>
        <w:t>ë</w:t>
      </w:r>
      <w:r w:rsidR="00B11CB6">
        <w:rPr>
          <w:rFonts w:cs="Calibri"/>
          <w:lang w:val="sq-AL"/>
        </w:rPr>
        <w:t xml:space="preserve"> ardhurat totale rezultuan 16.4% m</w:t>
      </w:r>
      <w:r w:rsidR="00086626">
        <w:rPr>
          <w:rFonts w:cs="Calibri"/>
          <w:lang w:val="sq-AL"/>
        </w:rPr>
        <w:t>ë</w:t>
      </w:r>
      <w:r w:rsidR="00B11CB6">
        <w:rPr>
          <w:rFonts w:cs="Calibri"/>
          <w:lang w:val="sq-AL"/>
        </w:rPr>
        <w:t xml:space="preserve"> t</w:t>
      </w:r>
      <w:r w:rsidR="00086626">
        <w:rPr>
          <w:rFonts w:cs="Calibri"/>
          <w:lang w:val="sq-AL"/>
        </w:rPr>
        <w:t>ë</w:t>
      </w:r>
      <w:r w:rsidR="00B11CB6">
        <w:rPr>
          <w:rFonts w:cs="Calibri"/>
          <w:lang w:val="sq-AL"/>
        </w:rPr>
        <w:t xml:space="preserve"> ul</w:t>
      </w:r>
      <w:r w:rsidR="00086626">
        <w:rPr>
          <w:rFonts w:cs="Calibri"/>
          <w:lang w:val="sq-AL"/>
        </w:rPr>
        <w:t>ë</w:t>
      </w:r>
      <w:r w:rsidR="00B11CB6">
        <w:rPr>
          <w:rFonts w:cs="Calibri"/>
          <w:lang w:val="sq-AL"/>
        </w:rPr>
        <w:t>ta se plani fillestar i vitit 2020 (510 miliard</w:t>
      </w:r>
      <w:r w:rsidR="00086626">
        <w:rPr>
          <w:rFonts w:cs="Calibri"/>
          <w:lang w:val="sq-AL"/>
        </w:rPr>
        <w:t>ë</w:t>
      </w:r>
      <w:r w:rsidR="00B11CB6">
        <w:rPr>
          <w:rFonts w:cs="Calibri"/>
          <w:lang w:val="sq-AL"/>
        </w:rPr>
        <w:t xml:space="preserve"> lek</w:t>
      </w:r>
      <w:r w:rsidR="00086626">
        <w:rPr>
          <w:rFonts w:cs="Calibri"/>
          <w:lang w:val="sq-AL"/>
        </w:rPr>
        <w:t>ë</w:t>
      </w:r>
      <w:r w:rsidR="00B11CB6">
        <w:rPr>
          <w:rFonts w:cs="Calibri"/>
          <w:lang w:val="sq-AL"/>
        </w:rPr>
        <w:t>) dhe</w:t>
      </w:r>
      <w:r w:rsidRPr="00001FA5">
        <w:rPr>
          <w:rFonts w:cs="Calibri"/>
          <w:lang w:val="sq-AL"/>
        </w:rPr>
        <w:t xml:space="preserve"> 5 për qind ose 20.6 miliardë lekë më pak</w:t>
      </w:r>
      <w:r w:rsidR="00B11CB6">
        <w:rPr>
          <w:rFonts w:cs="Calibri"/>
          <w:lang w:val="sq-AL"/>
        </w:rPr>
        <w:t xml:space="preserve"> se realizimi vjetor n</w:t>
      </w:r>
      <w:r w:rsidR="00086626">
        <w:rPr>
          <w:rFonts w:cs="Calibri"/>
          <w:lang w:val="sq-AL"/>
        </w:rPr>
        <w:t>ë</w:t>
      </w:r>
      <w:r w:rsidR="00B11CB6">
        <w:rPr>
          <w:rFonts w:cs="Calibri"/>
          <w:lang w:val="sq-AL"/>
        </w:rPr>
        <w:t xml:space="preserve"> vitin 2019</w:t>
      </w:r>
      <w:r w:rsidRPr="00001FA5">
        <w:rPr>
          <w:rFonts w:cs="Calibri"/>
          <w:lang w:val="sq-AL"/>
        </w:rPr>
        <w:t xml:space="preserve">. Rënia e kontributit të të ardhurave të buxhetit të shtetit për vitin 2020, krahasuar me vitin paraardhës është tregues i </w:t>
      </w:r>
      <w:bookmarkStart w:id="51" w:name="_Hlk57119550"/>
      <w:r w:rsidRPr="00001FA5">
        <w:rPr>
          <w:rFonts w:eastAsia="SimSun" w:cs="Calibri"/>
          <w:lang w:val="sq-AL"/>
        </w:rPr>
        <w:t xml:space="preserve">impaktit negativ nga kriza e shkaktuar nga Covid-19, </w:t>
      </w:r>
      <w:r w:rsidR="00B11CB6">
        <w:rPr>
          <w:rFonts w:eastAsia="SimSun" w:cs="Calibri"/>
          <w:lang w:val="sq-AL"/>
        </w:rPr>
        <w:t>ç</w:t>
      </w:r>
      <w:r w:rsidR="00B11CB6" w:rsidRPr="00001FA5">
        <w:rPr>
          <w:rFonts w:eastAsia="SimSun" w:cs="Calibri"/>
          <w:lang w:val="sq-AL"/>
        </w:rPr>
        <w:t xml:space="preserve">ka </w:t>
      </w:r>
      <w:r w:rsidRPr="00001FA5">
        <w:rPr>
          <w:rFonts w:eastAsia="SimSun" w:cs="Calibri"/>
          <w:lang w:val="sq-AL"/>
        </w:rPr>
        <w:t xml:space="preserve">detyroi mbylljen e aktiviteteve ekonomike në </w:t>
      </w:r>
      <w:r w:rsidR="00B11CB6">
        <w:rPr>
          <w:rFonts w:eastAsia="SimSun" w:cs="Calibri"/>
          <w:lang w:val="sq-AL"/>
        </w:rPr>
        <w:t>tre</w:t>
      </w:r>
      <w:r w:rsidRPr="00001FA5">
        <w:rPr>
          <w:rFonts w:eastAsia="SimSun" w:cs="Calibri"/>
          <w:lang w:val="sq-AL"/>
        </w:rPr>
        <w:t>mujorin e dytë</w:t>
      </w:r>
      <w:r w:rsidR="00B11CB6">
        <w:rPr>
          <w:rFonts w:eastAsia="SimSun" w:cs="Calibri"/>
          <w:lang w:val="sq-AL"/>
        </w:rPr>
        <w:t>. Pavar</w:t>
      </w:r>
      <w:r w:rsidR="00086626">
        <w:rPr>
          <w:rFonts w:eastAsia="SimSun" w:cs="Calibri"/>
          <w:lang w:val="sq-AL"/>
        </w:rPr>
        <w:t>ë</w:t>
      </w:r>
      <w:r w:rsidR="00B11CB6">
        <w:rPr>
          <w:rFonts w:eastAsia="SimSun" w:cs="Calibri"/>
          <w:lang w:val="sq-AL"/>
        </w:rPr>
        <w:t>sisht hapjes graduale</w:t>
      </w:r>
      <w:r w:rsidRPr="00001FA5">
        <w:rPr>
          <w:rFonts w:eastAsia="SimSun" w:cs="Calibri"/>
          <w:lang w:val="sq-AL"/>
        </w:rPr>
        <w:t xml:space="preserve"> </w:t>
      </w:r>
      <w:r w:rsidR="00B11CB6">
        <w:rPr>
          <w:rFonts w:eastAsia="SimSun" w:cs="Calibri"/>
          <w:lang w:val="sq-AL"/>
        </w:rPr>
        <w:t>nga</w:t>
      </w:r>
      <w:r w:rsidRPr="00001FA5">
        <w:rPr>
          <w:rFonts w:eastAsia="SimSun" w:cs="Calibri"/>
          <w:lang w:val="sq-AL"/>
        </w:rPr>
        <w:t xml:space="preserve"> 3 mujori </w:t>
      </w:r>
      <w:r w:rsidR="00B11CB6">
        <w:rPr>
          <w:rFonts w:eastAsia="SimSun" w:cs="Calibri"/>
          <w:lang w:val="sq-AL"/>
        </w:rPr>
        <w:t>i</w:t>
      </w:r>
      <w:r w:rsidR="00B11CB6" w:rsidRPr="00001FA5">
        <w:rPr>
          <w:rFonts w:eastAsia="SimSun" w:cs="Calibri"/>
          <w:lang w:val="sq-AL"/>
        </w:rPr>
        <w:t xml:space="preserve"> tret</w:t>
      </w:r>
      <w:r w:rsidR="00086626">
        <w:rPr>
          <w:rFonts w:eastAsia="SimSun" w:cs="Calibri"/>
          <w:lang w:val="sq-AL"/>
        </w:rPr>
        <w:t>ë</w:t>
      </w:r>
      <w:r w:rsidRPr="00001FA5">
        <w:rPr>
          <w:rFonts w:eastAsia="SimSun" w:cs="Calibri"/>
          <w:lang w:val="sq-AL"/>
        </w:rPr>
        <w:t xml:space="preserve">, </w:t>
      </w:r>
      <w:r w:rsidR="00B11CB6">
        <w:rPr>
          <w:rFonts w:eastAsia="SimSun" w:cs="Calibri"/>
          <w:lang w:val="sq-AL"/>
        </w:rPr>
        <w:t xml:space="preserve">efekti i </w:t>
      </w:r>
      <w:r w:rsidR="00992E93">
        <w:rPr>
          <w:rFonts w:eastAsia="SimSun" w:cs="Calibri"/>
          <w:lang w:val="sq-AL"/>
        </w:rPr>
        <w:t xml:space="preserve">tkurrjes ekonomike dhe uljes </w:t>
      </w:r>
      <w:r w:rsidR="00B11CB6">
        <w:rPr>
          <w:rFonts w:eastAsia="SimSun" w:cs="Calibri"/>
          <w:lang w:val="sq-AL"/>
        </w:rPr>
        <w:t>s</w:t>
      </w:r>
      <w:r w:rsidR="00086626">
        <w:rPr>
          <w:rFonts w:eastAsia="SimSun" w:cs="Calibri"/>
          <w:lang w:val="sq-AL"/>
        </w:rPr>
        <w:t>ë</w:t>
      </w:r>
      <w:r w:rsidR="00B11CB6">
        <w:rPr>
          <w:rFonts w:eastAsia="SimSun" w:cs="Calibri"/>
          <w:lang w:val="sq-AL"/>
        </w:rPr>
        <w:t xml:space="preserve"> </w:t>
      </w:r>
      <w:r w:rsidR="00992E93">
        <w:rPr>
          <w:rFonts w:eastAsia="SimSun" w:cs="Calibri"/>
          <w:lang w:val="sq-AL"/>
        </w:rPr>
        <w:t>k</w:t>
      </w:r>
      <w:r w:rsidR="00086626">
        <w:rPr>
          <w:rFonts w:eastAsia="SimSun" w:cs="Calibri"/>
          <w:lang w:val="sq-AL"/>
        </w:rPr>
        <w:t>ë</w:t>
      </w:r>
      <w:r w:rsidR="00992E93">
        <w:rPr>
          <w:rFonts w:eastAsia="SimSun" w:cs="Calibri"/>
          <w:lang w:val="sq-AL"/>
        </w:rPr>
        <w:t>rkes</w:t>
      </w:r>
      <w:r w:rsidR="00086626">
        <w:rPr>
          <w:rFonts w:eastAsia="SimSun" w:cs="Calibri"/>
          <w:lang w:val="sq-AL"/>
        </w:rPr>
        <w:t>ë</w:t>
      </w:r>
      <w:r w:rsidR="00992E93">
        <w:rPr>
          <w:rFonts w:eastAsia="SimSun" w:cs="Calibri"/>
          <w:lang w:val="sq-AL"/>
        </w:rPr>
        <w:t>s p</w:t>
      </w:r>
      <w:r w:rsidR="00086626">
        <w:rPr>
          <w:rFonts w:eastAsia="SimSun" w:cs="Calibri"/>
          <w:lang w:val="sq-AL"/>
        </w:rPr>
        <w:t>ë</w:t>
      </w:r>
      <w:r w:rsidR="00992E93">
        <w:rPr>
          <w:rFonts w:eastAsia="SimSun" w:cs="Calibri"/>
          <w:lang w:val="sq-AL"/>
        </w:rPr>
        <w:t xml:space="preserve">r </w:t>
      </w:r>
      <w:r w:rsidR="00B11CB6">
        <w:rPr>
          <w:rFonts w:eastAsia="SimSun" w:cs="Calibri"/>
          <w:lang w:val="sq-AL"/>
        </w:rPr>
        <w:t>konsum</w:t>
      </w:r>
      <w:r w:rsidR="00992E93">
        <w:rPr>
          <w:rFonts w:eastAsia="SimSun" w:cs="Calibri"/>
          <w:lang w:val="sq-AL"/>
        </w:rPr>
        <w:t xml:space="preserve"> ishte i ndjesh</w:t>
      </w:r>
      <w:r w:rsidR="00086626">
        <w:rPr>
          <w:rFonts w:eastAsia="SimSun" w:cs="Calibri"/>
          <w:lang w:val="sq-AL"/>
        </w:rPr>
        <w:t>ë</w:t>
      </w:r>
      <w:r w:rsidR="00992E93">
        <w:rPr>
          <w:rFonts w:eastAsia="SimSun" w:cs="Calibri"/>
          <w:lang w:val="sq-AL"/>
        </w:rPr>
        <w:t>m, veçan</w:t>
      </w:r>
      <w:r w:rsidR="00086626">
        <w:rPr>
          <w:rFonts w:eastAsia="SimSun" w:cs="Calibri"/>
          <w:lang w:val="sq-AL"/>
        </w:rPr>
        <w:t>ë</w:t>
      </w:r>
      <w:r w:rsidR="00992E93">
        <w:rPr>
          <w:rFonts w:eastAsia="SimSun" w:cs="Calibri"/>
          <w:lang w:val="sq-AL"/>
        </w:rPr>
        <w:t>risht n</w:t>
      </w:r>
      <w:r w:rsidR="00086626">
        <w:rPr>
          <w:rFonts w:eastAsia="SimSun" w:cs="Calibri"/>
          <w:lang w:val="sq-AL"/>
        </w:rPr>
        <w:t>ë</w:t>
      </w:r>
      <w:r w:rsidR="00992E93">
        <w:rPr>
          <w:rFonts w:eastAsia="SimSun" w:cs="Calibri"/>
          <w:lang w:val="sq-AL"/>
        </w:rPr>
        <w:t xml:space="preserve"> sektorin e sh</w:t>
      </w:r>
      <w:r w:rsidR="00086626">
        <w:rPr>
          <w:rFonts w:eastAsia="SimSun" w:cs="Calibri"/>
          <w:lang w:val="sq-AL"/>
        </w:rPr>
        <w:t>ë</w:t>
      </w:r>
      <w:r w:rsidR="00992E93">
        <w:rPr>
          <w:rFonts w:eastAsia="SimSun" w:cs="Calibri"/>
          <w:lang w:val="sq-AL"/>
        </w:rPr>
        <w:t>rbimeve si</w:t>
      </w:r>
      <w:r w:rsidR="00B11CB6">
        <w:rPr>
          <w:rFonts w:eastAsia="SimSun" w:cs="Calibri"/>
          <w:lang w:val="sq-AL"/>
        </w:rPr>
        <w:t xml:space="preserve"> dhe </w:t>
      </w:r>
      <w:r w:rsidRPr="00001FA5">
        <w:rPr>
          <w:rFonts w:eastAsia="SimSun" w:cs="Calibri"/>
          <w:lang w:val="sq-AL"/>
        </w:rPr>
        <w:t>në turizëm</w:t>
      </w:r>
      <w:r w:rsidR="00992E93">
        <w:rPr>
          <w:rFonts w:eastAsia="SimSun" w:cs="Calibri"/>
          <w:lang w:val="sq-AL"/>
        </w:rPr>
        <w:t xml:space="preserve"> dhe</w:t>
      </w:r>
      <w:r w:rsidR="00992E93" w:rsidRPr="00001FA5">
        <w:rPr>
          <w:rFonts w:eastAsia="SimSun" w:cs="Calibri"/>
          <w:lang w:val="sq-AL"/>
        </w:rPr>
        <w:t xml:space="preserve"> </w:t>
      </w:r>
      <w:r w:rsidRPr="00001FA5">
        <w:rPr>
          <w:rFonts w:eastAsia="SimSun" w:cs="Calibri"/>
          <w:lang w:val="sq-AL"/>
        </w:rPr>
        <w:t xml:space="preserve">tregti. Po kështu, mbështetja shtetërore e biznesit për të </w:t>
      </w:r>
      <w:r w:rsidR="00992E93">
        <w:rPr>
          <w:rFonts w:eastAsia="SimSun" w:cs="Calibri"/>
          <w:lang w:val="sq-AL"/>
        </w:rPr>
        <w:t>leht</w:t>
      </w:r>
      <w:r w:rsidR="00086626">
        <w:rPr>
          <w:rFonts w:eastAsia="SimSun" w:cs="Calibri"/>
          <w:lang w:val="sq-AL"/>
        </w:rPr>
        <w:t>ë</w:t>
      </w:r>
      <w:r w:rsidR="00992E93">
        <w:rPr>
          <w:rFonts w:eastAsia="SimSun" w:cs="Calibri"/>
          <w:lang w:val="sq-AL"/>
        </w:rPr>
        <w:t>suar barr</w:t>
      </w:r>
      <w:r w:rsidR="00086626">
        <w:rPr>
          <w:rFonts w:eastAsia="SimSun" w:cs="Calibri"/>
          <w:lang w:val="sq-AL"/>
        </w:rPr>
        <w:t>ë</w:t>
      </w:r>
      <w:r w:rsidR="00992E93">
        <w:rPr>
          <w:rFonts w:eastAsia="SimSun" w:cs="Calibri"/>
          <w:lang w:val="sq-AL"/>
        </w:rPr>
        <w:t>n fiskale gjat</w:t>
      </w:r>
      <w:r w:rsidR="00086626">
        <w:rPr>
          <w:rFonts w:eastAsia="SimSun" w:cs="Calibri"/>
          <w:lang w:val="sq-AL"/>
        </w:rPr>
        <w:t>ë</w:t>
      </w:r>
      <w:r w:rsidR="00992E93">
        <w:rPr>
          <w:rFonts w:eastAsia="SimSun" w:cs="Calibri"/>
          <w:lang w:val="sq-AL"/>
        </w:rPr>
        <w:t xml:space="preserve"> periudh</w:t>
      </w:r>
      <w:r w:rsidR="00086626">
        <w:rPr>
          <w:rFonts w:eastAsia="SimSun" w:cs="Calibri"/>
          <w:lang w:val="sq-AL"/>
        </w:rPr>
        <w:t>ë</w:t>
      </w:r>
      <w:r w:rsidR="00992E93">
        <w:rPr>
          <w:rFonts w:eastAsia="SimSun" w:cs="Calibri"/>
          <w:lang w:val="sq-AL"/>
        </w:rPr>
        <w:t>s s</w:t>
      </w:r>
      <w:r w:rsidR="00086626">
        <w:rPr>
          <w:rFonts w:eastAsia="SimSun" w:cs="Calibri"/>
          <w:lang w:val="sq-AL"/>
        </w:rPr>
        <w:t>ë</w:t>
      </w:r>
      <w:r w:rsidR="00992E93">
        <w:rPr>
          <w:rFonts w:eastAsia="SimSun" w:cs="Calibri"/>
          <w:lang w:val="sq-AL"/>
        </w:rPr>
        <w:t xml:space="preserve"> pandemis</w:t>
      </w:r>
      <w:r w:rsidR="00086626">
        <w:rPr>
          <w:rFonts w:eastAsia="SimSun" w:cs="Calibri"/>
          <w:lang w:val="sq-AL"/>
        </w:rPr>
        <w:t>ë</w:t>
      </w:r>
      <w:r w:rsidRPr="00001FA5">
        <w:rPr>
          <w:rFonts w:eastAsia="SimSun" w:cs="Calibri"/>
          <w:lang w:val="sq-AL"/>
        </w:rPr>
        <w:t xml:space="preserve">, nëpërmjet </w:t>
      </w:r>
      <w:r w:rsidRPr="00EC0844">
        <w:rPr>
          <w:rFonts w:eastAsia="SimSun" w:cs="Calibri"/>
          <w:lang w:val="sq-AL"/>
        </w:rPr>
        <w:t>shtyrje</w:t>
      </w:r>
      <w:r w:rsidR="00992E93" w:rsidRPr="00EC0844">
        <w:rPr>
          <w:rFonts w:eastAsia="SimSun" w:cs="Calibri"/>
          <w:lang w:val="sq-AL"/>
        </w:rPr>
        <w:t>s</w:t>
      </w:r>
      <w:r w:rsidRPr="00EC0844">
        <w:rPr>
          <w:rFonts w:eastAsia="SimSun" w:cs="Calibri"/>
          <w:lang w:val="sq-AL"/>
        </w:rPr>
        <w:t xml:space="preserve"> </w:t>
      </w:r>
      <w:r w:rsidR="00992E93" w:rsidRPr="00EC0844">
        <w:rPr>
          <w:rFonts w:eastAsia="SimSun" w:cs="Calibri"/>
          <w:lang w:val="sq-AL"/>
        </w:rPr>
        <w:t>s</w:t>
      </w:r>
      <w:r w:rsidR="00086626">
        <w:rPr>
          <w:rFonts w:eastAsia="SimSun" w:cs="Calibri"/>
          <w:lang w:val="sq-AL"/>
        </w:rPr>
        <w:t>ë</w:t>
      </w:r>
      <w:r w:rsidR="00992E93" w:rsidRPr="00EC0844">
        <w:rPr>
          <w:rFonts w:eastAsia="SimSun" w:cs="Calibri"/>
          <w:lang w:val="sq-AL"/>
        </w:rPr>
        <w:t xml:space="preserve"> </w:t>
      </w:r>
      <w:r w:rsidR="00FE16D4" w:rsidRPr="00EC0844">
        <w:rPr>
          <w:rFonts w:eastAsia="SimSun" w:cs="Calibri"/>
          <w:lang w:val="sq-AL"/>
        </w:rPr>
        <w:t>k</w:t>
      </w:r>
      <w:r w:rsidR="00086626">
        <w:rPr>
          <w:rFonts w:eastAsia="SimSun" w:cs="Calibri"/>
          <w:lang w:val="sq-AL"/>
        </w:rPr>
        <w:t>ë</w:t>
      </w:r>
      <w:r w:rsidR="00FE16D4" w:rsidRPr="00EC0844">
        <w:rPr>
          <w:rFonts w:eastAsia="SimSun" w:cs="Calibri"/>
          <w:lang w:val="sq-AL"/>
        </w:rPr>
        <w:t>steve t</w:t>
      </w:r>
      <w:r w:rsidR="00086626">
        <w:rPr>
          <w:rFonts w:eastAsia="SimSun" w:cs="Calibri"/>
          <w:lang w:val="sq-AL"/>
        </w:rPr>
        <w:t>ë</w:t>
      </w:r>
      <w:r w:rsidR="00FE16D4" w:rsidRPr="00EC0844">
        <w:rPr>
          <w:rFonts w:eastAsia="SimSun" w:cs="Calibri"/>
          <w:lang w:val="sq-AL"/>
        </w:rPr>
        <w:t xml:space="preserve"> para</w:t>
      </w:r>
      <w:r w:rsidRPr="00EC0844">
        <w:rPr>
          <w:rFonts w:eastAsia="SimSun" w:cs="Calibri"/>
          <w:lang w:val="sq-AL"/>
        </w:rPr>
        <w:t xml:space="preserve">pagesave të tatimit të biznesit të madh </w:t>
      </w:r>
      <w:r w:rsidR="00992E93">
        <w:rPr>
          <w:rFonts w:eastAsia="SimSun" w:cs="Calibri"/>
          <w:lang w:val="sq-AL"/>
        </w:rPr>
        <w:t>pati efekt negativ n</w:t>
      </w:r>
      <w:r w:rsidR="00086626">
        <w:rPr>
          <w:rFonts w:eastAsia="SimSun" w:cs="Calibri"/>
          <w:lang w:val="sq-AL"/>
        </w:rPr>
        <w:t>ë</w:t>
      </w:r>
      <w:r w:rsidR="00992E93">
        <w:rPr>
          <w:rFonts w:eastAsia="SimSun" w:cs="Calibri"/>
          <w:lang w:val="sq-AL"/>
        </w:rPr>
        <w:t xml:space="preserve"> hyrjet e vitit 2020</w:t>
      </w:r>
      <w:r w:rsidRPr="00001FA5">
        <w:rPr>
          <w:rFonts w:eastAsia="SimSun" w:cs="Calibri"/>
          <w:lang w:val="sq-AL"/>
        </w:rPr>
        <w:t>.</w:t>
      </w:r>
      <w:bookmarkStart w:id="52" w:name="_Ref9964285"/>
      <w:bookmarkEnd w:id="51"/>
    </w:p>
    <w:p w:rsidR="00C64C48" w:rsidRPr="00001FA5" w:rsidRDefault="00937DB4" w:rsidP="00C64C48">
      <w:pPr>
        <w:pStyle w:val="Caption"/>
        <w:keepNext/>
        <w:spacing w:after="0"/>
        <w:rPr>
          <w:rFonts w:cs="Calibri"/>
          <w:lang w:val="sq-AL"/>
        </w:rPr>
      </w:pPr>
      <w:bookmarkStart w:id="53" w:name="_Toc74913776"/>
      <w:r w:rsidRPr="00001FA5">
        <w:rPr>
          <w:rFonts w:cs="Calibri"/>
          <w:lang w:val="sq-AL"/>
        </w:rPr>
        <w:t xml:space="preserve">Grafiku </w:t>
      </w:r>
      <w:r w:rsidRPr="00001FA5">
        <w:rPr>
          <w:rFonts w:cs="Calibri"/>
          <w:noProof/>
          <w:lang w:val="sq-AL"/>
        </w:rPr>
        <w:fldChar w:fldCharType="begin"/>
      </w:r>
      <w:r w:rsidRPr="00001FA5">
        <w:rPr>
          <w:rFonts w:cs="Calibri"/>
          <w:noProof/>
          <w:lang w:val="sq-AL"/>
        </w:rPr>
        <w:instrText xml:space="preserve"> SEQ Grafiku \* ARABIC </w:instrText>
      </w:r>
      <w:r w:rsidRPr="00001FA5">
        <w:rPr>
          <w:rFonts w:cs="Calibri"/>
          <w:noProof/>
          <w:lang w:val="sq-AL"/>
        </w:rPr>
        <w:fldChar w:fldCharType="separate"/>
      </w:r>
      <w:r w:rsidR="00C039B8">
        <w:rPr>
          <w:rFonts w:cs="Calibri"/>
          <w:noProof/>
          <w:lang w:val="sq-AL"/>
        </w:rPr>
        <w:t>2</w:t>
      </w:r>
      <w:r w:rsidRPr="00001FA5">
        <w:rPr>
          <w:rFonts w:cs="Calibri"/>
          <w:noProof/>
          <w:lang w:val="sq-AL"/>
        </w:rPr>
        <w:fldChar w:fldCharType="end"/>
      </w:r>
      <w:bookmarkEnd w:id="52"/>
      <w:r w:rsidRPr="00001FA5">
        <w:rPr>
          <w:rFonts w:cs="Calibri"/>
          <w:lang w:val="sq-AL"/>
        </w:rPr>
        <w:t xml:space="preserve"> Të Ardhurat e përgjithshme (në miliardë lekë) ndaj PBB-së</w:t>
      </w:r>
      <w:bookmarkEnd w:id="53"/>
    </w:p>
    <w:p w:rsidR="00502E37" w:rsidRPr="00001FA5" w:rsidRDefault="00965ECE" w:rsidP="00965ECE">
      <w:pPr>
        <w:rPr>
          <w:rFonts w:cs="Calibri"/>
          <w:lang w:val="sq-AL"/>
        </w:rPr>
      </w:pPr>
      <w:r w:rsidRPr="00001FA5">
        <w:rPr>
          <w:rFonts w:cs="Calibri"/>
          <w:noProof/>
        </w:rPr>
        <w:drawing>
          <wp:inline distT="0" distB="0" distL="0" distR="0" wp14:anchorId="3D63E589" wp14:editId="3C6984D3">
            <wp:extent cx="6515100" cy="1706880"/>
            <wp:effectExtent l="0" t="0" r="0" b="762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EC643B8-D442-4DBF-B96F-BC190177D7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33A19" w:rsidRPr="00EC0844" w:rsidRDefault="00133A19" w:rsidP="00EC0844">
      <w:pPr>
        <w:rPr>
          <w:rFonts w:cs="Calibri"/>
          <w:i/>
          <w:sz w:val="18"/>
          <w:szCs w:val="18"/>
          <w:lang w:val="sq-AL"/>
        </w:rPr>
      </w:pPr>
      <w:r w:rsidRPr="00EC0844">
        <w:rPr>
          <w:rFonts w:cs="Calibri"/>
          <w:i/>
          <w:sz w:val="18"/>
          <w:szCs w:val="18"/>
          <w:lang w:val="sq-AL"/>
        </w:rPr>
        <w:t>Burimi: Ministria e Financave dhe Ekonomisë (202</w:t>
      </w:r>
      <w:r w:rsidR="00965ECE" w:rsidRPr="00EC0844">
        <w:rPr>
          <w:rFonts w:cs="Calibri"/>
          <w:i/>
          <w:sz w:val="18"/>
          <w:szCs w:val="18"/>
          <w:lang w:val="sq-AL"/>
        </w:rPr>
        <w:t>1</w:t>
      </w:r>
      <w:r w:rsidRPr="00EC0844">
        <w:rPr>
          <w:rFonts w:cs="Calibri"/>
          <w:i/>
          <w:sz w:val="18"/>
          <w:szCs w:val="18"/>
          <w:lang w:val="sq-AL"/>
        </w:rPr>
        <w:t>)</w:t>
      </w:r>
    </w:p>
    <w:p w:rsidR="008F404A" w:rsidRPr="00001FA5" w:rsidRDefault="008F404A" w:rsidP="008F404A">
      <w:pPr>
        <w:pStyle w:val="Caption"/>
        <w:keepNext/>
        <w:spacing w:after="0"/>
        <w:rPr>
          <w:rFonts w:cs="Calibri"/>
          <w:lang w:val="sq-AL"/>
        </w:rPr>
      </w:pPr>
      <w:bookmarkStart w:id="54" w:name="_Toc74913777"/>
      <w:r w:rsidRPr="00001FA5">
        <w:rPr>
          <w:rFonts w:cs="Calibri"/>
          <w:lang w:val="sq-AL"/>
        </w:rPr>
        <w:lastRenderedPageBreak/>
        <w:t xml:space="preserve">Grafiku </w:t>
      </w:r>
      <w:r w:rsidRPr="00001FA5">
        <w:rPr>
          <w:rFonts w:cs="Calibri"/>
          <w:lang w:val="sq-AL"/>
        </w:rPr>
        <w:fldChar w:fldCharType="begin"/>
      </w:r>
      <w:r w:rsidRPr="00001FA5">
        <w:rPr>
          <w:rFonts w:cs="Calibri"/>
          <w:lang w:val="sq-AL"/>
        </w:rPr>
        <w:instrText xml:space="preserve"> SEQ Grafiku \* ARABIC </w:instrText>
      </w:r>
      <w:r w:rsidRPr="00001FA5">
        <w:rPr>
          <w:rFonts w:cs="Calibri"/>
          <w:lang w:val="sq-AL"/>
        </w:rPr>
        <w:fldChar w:fldCharType="separate"/>
      </w:r>
      <w:r w:rsidR="00C039B8">
        <w:rPr>
          <w:rFonts w:cs="Calibri"/>
          <w:noProof/>
          <w:lang w:val="sq-AL"/>
        </w:rPr>
        <w:t>3</w:t>
      </w:r>
      <w:r w:rsidRPr="00001FA5">
        <w:rPr>
          <w:rFonts w:cs="Calibri"/>
          <w:lang w:val="sq-AL"/>
        </w:rPr>
        <w:fldChar w:fldCharType="end"/>
      </w:r>
      <w:r w:rsidRPr="00001FA5">
        <w:rPr>
          <w:rFonts w:cs="Calibri"/>
          <w:lang w:val="sq-AL"/>
        </w:rPr>
        <w:t xml:space="preserve"> Ecuria e zërave kryesorë të të ardhurave gjatë vitit 20</w:t>
      </w:r>
      <w:r w:rsidR="00DA636E" w:rsidRPr="00001FA5">
        <w:rPr>
          <w:rFonts w:cs="Calibri"/>
          <w:lang w:val="sq-AL"/>
        </w:rPr>
        <w:t>20</w:t>
      </w:r>
      <w:bookmarkEnd w:id="54"/>
    </w:p>
    <w:p w:rsidR="008F404A" w:rsidRPr="00001FA5" w:rsidRDefault="00DA636E" w:rsidP="00133A19">
      <w:pPr>
        <w:jc w:val="center"/>
        <w:rPr>
          <w:rFonts w:cs="Calibri"/>
          <w:lang w:val="sq-AL"/>
        </w:rPr>
      </w:pPr>
      <w:r w:rsidRPr="00001FA5">
        <w:rPr>
          <w:rFonts w:cs="Calibri"/>
          <w:noProof/>
        </w:rPr>
        <w:drawing>
          <wp:inline distT="0" distB="0" distL="0" distR="0" wp14:anchorId="37195424" wp14:editId="61BDB979">
            <wp:extent cx="6334125" cy="2200275"/>
            <wp:effectExtent l="0" t="0" r="3175"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37E976B-C073-4E20-83B9-372093A99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C0844" w:rsidRPr="00EC0844" w:rsidRDefault="00EC0844" w:rsidP="00EC0844">
      <w:pPr>
        <w:rPr>
          <w:rFonts w:cs="Calibri"/>
          <w:i/>
          <w:sz w:val="18"/>
          <w:szCs w:val="18"/>
          <w:lang w:val="sq-AL"/>
        </w:rPr>
      </w:pPr>
      <w:r w:rsidRPr="00EC0844">
        <w:rPr>
          <w:rFonts w:cs="Calibri"/>
          <w:i/>
          <w:sz w:val="18"/>
          <w:szCs w:val="18"/>
          <w:lang w:val="sq-AL"/>
        </w:rPr>
        <w:t>Burimi: Ministria e Financave dhe Ekonomisë (2021)</w:t>
      </w:r>
    </w:p>
    <w:p w:rsidR="00520560" w:rsidRDefault="00DA636E" w:rsidP="00EC0844">
      <w:pPr>
        <w:rPr>
          <w:rFonts w:cs="Calibri"/>
          <w:lang w:val="sq-AL"/>
        </w:rPr>
      </w:pPr>
      <w:r w:rsidRPr="00001FA5">
        <w:rPr>
          <w:rFonts w:cs="Calibri"/>
          <w:lang w:val="sq-AL"/>
        </w:rPr>
        <w:t xml:space="preserve">Zërat kryesorë në të ardhurat totale të buxhetit të shtetit janë ndihmat, të ardhurat nga tatimet dhe doganat, të ardhurat e pushtetit vendor, të ardhurat nga fondet speciale dhe të ardhurat jotatimore; të cilat zënë përkatësisht 1.9 për qind, 65.5 për qind, 5.2 për qind, 22.9 për qind dhe 4.4 për qind të të ardhurave të përgjithshme publike në </w:t>
      </w:r>
      <w:r w:rsidRPr="00B0563E">
        <w:rPr>
          <w:rFonts w:cs="Calibri"/>
          <w:lang w:val="sq-AL"/>
        </w:rPr>
        <w:t xml:space="preserve">vitin </w:t>
      </w:r>
      <w:r w:rsidR="00B0563E" w:rsidRPr="00B0563E">
        <w:rPr>
          <w:rFonts w:cs="Calibri"/>
          <w:lang w:val="sq-AL"/>
        </w:rPr>
        <w:t>2020</w:t>
      </w:r>
      <w:r w:rsidRPr="00B0563E">
        <w:rPr>
          <w:rFonts w:cs="Calibri"/>
          <w:lang w:val="sq-AL"/>
        </w:rPr>
        <w:t>.</w:t>
      </w:r>
      <w:r w:rsidR="00C962C0">
        <w:rPr>
          <w:rFonts w:cs="Calibri"/>
          <w:lang w:val="sq-AL"/>
        </w:rPr>
        <w:t xml:space="preserve"> Kontributin me t</w:t>
      </w:r>
      <w:r w:rsidR="00086626">
        <w:rPr>
          <w:rFonts w:cs="Calibri"/>
          <w:lang w:val="sq-AL"/>
        </w:rPr>
        <w:t>ë</w:t>
      </w:r>
      <w:r w:rsidR="00C962C0">
        <w:rPr>
          <w:rFonts w:cs="Calibri"/>
          <w:lang w:val="sq-AL"/>
        </w:rPr>
        <w:t xml:space="preserve"> madh n</w:t>
      </w:r>
      <w:r w:rsidR="00086626">
        <w:rPr>
          <w:rFonts w:cs="Calibri"/>
          <w:lang w:val="sq-AL"/>
        </w:rPr>
        <w:t>ë</w:t>
      </w:r>
      <w:r w:rsidR="00C962C0">
        <w:rPr>
          <w:rFonts w:cs="Calibri"/>
          <w:lang w:val="sq-AL"/>
        </w:rPr>
        <w:t xml:space="preserve"> r</w:t>
      </w:r>
      <w:r w:rsidR="00086626">
        <w:rPr>
          <w:rFonts w:cs="Calibri"/>
          <w:lang w:val="sq-AL"/>
        </w:rPr>
        <w:t>ë</w:t>
      </w:r>
      <w:r w:rsidR="00C962C0">
        <w:rPr>
          <w:rFonts w:cs="Calibri"/>
          <w:lang w:val="sq-AL"/>
        </w:rPr>
        <w:t>nien e t</w:t>
      </w:r>
      <w:r w:rsidR="00086626">
        <w:rPr>
          <w:rFonts w:cs="Calibri"/>
          <w:lang w:val="sq-AL"/>
        </w:rPr>
        <w:t>ë</w:t>
      </w:r>
      <w:r w:rsidR="00C962C0">
        <w:rPr>
          <w:rFonts w:cs="Calibri"/>
          <w:lang w:val="sq-AL"/>
        </w:rPr>
        <w:t xml:space="preserve"> ardhurave totale e kan</w:t>
      </w:r>
      <w:r w:rsidR="00086626">
        <w:rPr>
          <w:rFonts w:cs="Calibri"/>
          <w:lang w:val="sq-AL"/>
        </w:rPr>
        <w:t>ë</w:t>
      </w:r>
      <w:r w:rsidR="00C962C0">
        <w:rPr>
          <w:rFonts w:cs="Calibri"/>
          <w:lang w:val="sq-AL"/>
        </w:rPr>
        <w:t xml:space="preserve"> dh</w:t>
      </w:r>
      <w:r w:rsidR="00086626">
        <w:rPr>
          <w:rFonts w:cs="Calibri"/>
          <w:lang w:val="sq-AL"/>
        </w:rPr>
        <w:t>ë</w:t>
      </w:r>
      <w:r w:rsidR="00C962C0">
        <w:rPr>
          <w:rFonts w:cs="Calibri"/>
          <w:lang w:val="sq-AL"/>
        </w:rPr>
        <w:t>n</w:t>
      </w:r>
      <w:r w:rsidR="00086626">
        <w:rPr>
          <w:rFonts w:cs="Calibri"/>
          <w:lang w:val="sq-AL"/>
        </w:rPr>
        <w:t>ë</w:t>
      </w:r>
      <w:r w:rsidR="00C962C0">
        <w:rPr>
          <w:rFonts w:cs="Calibri"/>
          <w:lang w:val="sq-AL"/>
        </w:rPr>
        <w:t xml:space="preserve"> t</w:t>
      </w:r>
      <w:r w:rsidR="00086626">
        <w:rPr>
          <w:rFonts w:cs="Calibri"/>
          <w:lang w:val="sq-AL"/>
        </w:rPr>
        <w:t>ë</w:t>
      </w:r>
      <w:r w:rsidR="00C962C0">
        <w:rPr>
          <w:rFonts w:cs="Calibri"/>
          <w:lang w:val="sq-AL"/>
        </w:rPr>
        <w:t xml:space="preserve"> ardhurat tatimore, nd</w:t>
      </w:r>
      <w:r w:rsidR="00086626">
        <w:rPr>
          <w:rFonts w:cs="Calibri"/>
          <w:lang w:val="sq-AL"/>
        </w:rPr>
        <w:t>ë</w:t>
      </w:r>
      <w:r w:rsidR="00C962C0">
        <w:rPr>
          <w:rFonts w:cs="Calibri"/>
          <w:lang w:val="sq-AL"/>
        </w:rPr>
        <w:t>r t</w:t>
      </w:r>
      <w:r w:rsidR="00086626">
        <w:rPr>
          <w:rFonts w:cs="Calibri"/>
          <w:lang w:val="sq-AL"/>
        </w:rPr>
        <w:t>ë</w:t>
      </w:r>
      <w:r w:rsidR="00C962C0">
        <w:rPr>
          <w:rFonts w:cs="Calibri"/>
          <w:lang w:val="sq-AL"/>
        </w:rPr>
        <w:t xml:space="preserve"> cilat pesh</w:t>
      </w:r>
      <w:r w:rsidR="00086626">
        <w:rPr>
          <w:rFonts w:cs="Calibri"/>
          <w:lang w:val="sq-AL"/>
        </w:rPr>
        <w:t>ë</w:t>
      </w:r>
      <w:r w:rsidR="00C962C0">
        <w:rPr>
          <w:rFonts w:cs="Calibri"/>
          <w:lang w:val="sq-AL"/>
        </w:rPr>
        <w:t>n kryesore e z</w:t>
      </w:r>
      <w:r w:rsidR="00086626">
        <w:rPr>
          <w:rFonts w:cs="Calibri"/>
          <w:lang w:val="sq-AL"/>
        </w:rPr>
        <w:t>ë</w:t>
      </w:r>
      <w:r w:rsidR="00C962C0">
        <w:rPr>
          <w:rFonts w:cs="Calibri"/>
          <w:lang w:val="sq-AL"/>
        </w:rPr>
        <w:t>n</w:t>
      </w:r>
      <w:r w:rsidR="00086626">
        <w:rPr>
          <w:rFonts w:cs="Calibri"/>
          <w:lang w:val="sq-AL"/>
        </w:rPr>
        <w:t>ë</w:t>
      </w:r>
      <w:r w:rsidR="00C962C0">
        <w:rPr>
          <w:rFonts w:cs="Calibri"/>
          <w:lang w:val="sq-AL"/>
        </w:rPr>
        <w:t xml:space="preserve"> tatimi mbi vler</w:t>
      </w:r>
      <w:r w:rsidR="00086626">
        <w:rPr>
          <w:rFonts w:cs="Calibri"/>
          <w:lang w:val="sq-AL"/>
        </w:rPr>
        <w:t>ë</w:t>
      </w:r>
      <w:r w:rsidR="00C962C0">
        <w:rPr>
          <w:rFonts w:cs="Calibri"/>
          <w:lang w:val="sq-AL"/>
        </w:rPr>
        <w:t>n e shtuar (21.3 miliard</w:t>
      </w:r>
      <w:r w:rsidR="00086626">
        <w:rPr>
          <w:rFonts w:cs="Calibri"/>
          <w:lang w:val="sq-AL"/>
        </w:rPr>
        <w:t>ë</w:t>
      </w:r>
      <w:r w:rsidR="00C962C0">
        <w:rPr>
          <w:rFonts w:cs="Calibri"/>
          <w:lang w:val="sq-AL"/>
        </w:rPr>
        <w:t xml:space="preserve"> lek</w:t>
      </w:r>
      <w:r w:rsidR="00086626">
        <w:rPr>
          <w:rFonts w:cs="Calibri"/>
          <w:lang w:val="sq-AL"/>
        </w:rPr>
        <w:t>ë</w:t>
      </w:r>
      <w:r w:rsidR="00C962C0">
        <w:rPr>
          <w:rFonts w:cs="Calibri"/>
          <w:lang w:val="sq-AL"/>
        </w:rPr>
        <w:t xml:space="preserve"> m</w:t>
      </w:r>
      <w:r w:rsidR="00086626">
        <w:rPr>
          <w:rFonts w:cs="Calibri"/>
          <w:lang w:val="sq-AL"/>
        </w:rPr>
        <w:t>ë</w:t>
      </w:r>
      <w:r w:rsidR="00C962C0">
        <w:rPr>
          <w:rFonts w:cs="Calibri"/>
          <w:lang w:val="sq-AL"/>
        </w:rPr>
        <w:t xml:space="preserve"> pak se plani fillestar), p</w:t>
      </w:r>
      <w:r w:rsidR="00086626">
        <w:rPr>
          <w:rFonts w:cs="Calibri"/>
          <w:lang w:val="sq-AL"/>
        </w:rPr>
        <w:t>ë</w:t>
      </w:r>
      <w:r w:rsidR="00C962C0">
        <w:rPr>
          <w:rFonts w:cs="Calibri"/>
          <w:lang w:val="sq-AL"/>
        </w:rPr>
        <w:t>r shkak t</w:t>
      </w:r>
      <w:r w:rsidR="00086626">
        <w:rPr>
          <w:rFonts w:cs="Calibri"/>
          <w:lang w:val="sq-AL"/>
        </w:rPr>
        <w:t>ë</w:t>
      </w:r>
      <w:r w:rsidR="00C962C0">
        <w:rPr>
          <w:rFonts w:cs="Calibri"/>
          <w:lang w:val="sq-AL"/>
        </w:rPr>
        <w:t xml:space="preserve"> r</w:t>
      </w:r>
      <w:r w:rsidR="00086626">
        <w:rPr>
          <w:rFonts w:cs="Calibri"/>
          <w:lang w:val="sq-AL"/>
        </w:rPr>
        <w:t>ë</w:t>
      </w:r>
      <w:r w:rsidR="00C962C0">
        <w:rPr>
          <w:rFonts w:cs="Calibri"/>
          <w:lang w:val="sq-AL"/>
        </w:rPr>
        <w:t>nies s</w:t>
      </w:r>
      <w:r w:rsidR="00086626">
        <w:rPr>
          <w:rFonts w:cs="Calibri"/>
          <w:lang w:val="sq-AL"/>
        </w:rPr>
        <w:t>ë</w:t>
      </w:r>
      <w:r w:rsidR="00C962C0">
        <w:rPr>
          <w:rFonts w:cs="Calibri"/>
          <w:lang w:val="sq-AL"/>
        </w:rPr>
        <w:t xml:space="preserve"> konsumit dhe tatimi mbi t</w:t>
      </w:r>
      <w:r w:rsidR="00086626">
        <w:rPr>
          <w:rFonts w:cs="Calibri"/>
          <w:lang w:val="sq-AL"/>
        </w:rPr>
        <w:t>ë</w:t>
      </w:r>
      <w:r w:rsidR="00C962C0">
        <w:rPr>
          <w:rFonts w:cs="Calibri"/>
          <w:lang w:val="sq-AL"/>
        </w:rPr>
        <w:t xml:space="preserve"> ardhurat personale (13.8 miliard</w:t>
      </w:r>
      <w:r w:rsidR="00086626">
        <w:rPr>
          <w:rFonts w:cs="Calibri"/>
          <w:lang w:val="sq-AL"/>
        </w:rPr>
        <w:t>ë</w:t>
      </w:r>
      <w:r w:rsidR="00C962C0">
        <w:rPr>
          <w:rFonts w:cs="Calibri"/>
          <w:lang w:val="sq-AL"/>
        </w:rPr>
        <w:t xml:space="preserve"> lek</w:t>
      </w:r>
      <w:r w:rsidR="00086626">
        <w:rPr>
          <w:rFonts w:cs="Calibri"/>
          <w:lang w:val="sq-AL"/>
        </w:rPr>
        <w:t>ë</w:t>
      </w:r>
      <w:r w:rsidR="00C962C0">
        <w:rPr>
          <w:rFonts w:cs="Calibri"/>
          <w:lang w:val="sq-AL"/>
        </w:rPr>
        <w:t xml:space="preserve"> me pak se plani fillestar), p</w:t>
      </w:r>
      <w:r w:rsidR="00086626">
        <w:rPr>
          <w:rFonts w:cs="Calibri"/>
          <w:lang w:val="sq-AL"/>
        </w:rPr>
        <w:t>ë</w:t>
      </w:r>
      <w:r w:rsidR="00C962C0">
        <w:rPr>
          <w:rFonts w:cs="Calibri"/>
          <w:lang w:val="sq-AL"/>
        </w:rPr>
        <w:t>r shkak t</w:t>
      </w:r>
      <w:r w:rsidR="00086626">
        <w:rPr>
          <w:rFonts w:cs="Calibri"/>
          <w:lang w:val="sq-AL"/>
        </w:rPr>
        <w:t>ë</w:t>
      </w:r>
      <w:r w:rsidR="00C962C0">
        <w:rPr>
          <w:rFonts w:cs="Calibri"/>
          <w:lang w:val="sq-AL"/>
        </w:rPr>
        <w:t xml:space="preserve"> r</w:t>
      </w:r>
      <w:r w:rsidR="00086626">
        <w:rPr>
          <w:rFonts w:cs="Calibri"/>
          <w:lang w:val="sq-AL"/>
        </w:rPr>
        <w:t>ë</w:t>
      </w:r>
      <w:r w:rsidR="00C962C0">
        <w:rPr>
          <w:rFonts w:cs="Calibri"/>
          <w:lang w:val="sq-AL"/>
        </w:rPr>
        <w:t>nies n</w:t>
      </w:r>
      <w:r w:rsidR="00086626">
        <w:rPr>
          <w:rFonts w:cs="Calibri"/>
          <w:lang w:val="sq-AL"/>
        </w:rPr>
        <w:t>ë</w:t>
      </w:r>
      <w:r w:rsidR="00C962C0">
        <w:rPr>
          <w:rFonts w:cs="Calibri"/>
          <w:lang w:val="sq-AL"/>
        </w:rPr>
        <w:t xml:space="preserve"> pun</w:t>
      </w:r>
      <w:r w:rsidR="00086626">
        <w:rPr>
          <w:rFonts w:cs="Calibri"/>
          <w:lang w:val="sq-AL"/>
        </w:rPr>
        <w:t>ë</w:t>
      </w:r>
      <w:r w:rsidR="00C962C0">
        <w:rPr>
          <w:rFonts w:cs="Calibri"/>
          <w:lang w:val="sq-AL"/>
        </w:rPr>
        <w:t>sim</w:t>
      </w:r>
      <w:r w:rsidR="00FD1FFC">
        <w:rPr>
          <w:rFonts w:cs="Calibri"/>
          <w:lang w:val="sq-AL"/>
        </w:rPr>
        <w:t xml:space="preserve"> dhe të ardhurave të tjera të lidhura me pagesat e interesave, dividendëve e të tjera personale</w:t>
      </w:r>
      <w:r w:rsidR="00C962C0">
        <w:rPr>
          <w:rFonts w:cs="Calibri"/>
          <w:lang w:val="sq-AL"/>
        </w:rPr>
        <w:t>.</w:t>
      </w:r>
    </w:p>
    <w:p w:rsidR="006D577E" w:rsidRPr="00001FA5" w:rsidRDefault="006D577E" w:rsidP="006D577E">
      <w:pPr>
        <w:pStyle w:val="Caption"/>
        <w:keepNext/>
        <w:spacing w:after="0"/>
        <w:rPr>
          <w:rFonts w:cs="Calibri"/>
          <w:lang w:val="sq-AL"/>
        </w:rPr>
      </w:pPr>
      <w:bookmarkStart w:id="55" w:name="_Toc74913668"/>
      <w:r w:rsidRPr="00001FA5">
        <w:rPr>
          <w:rFonts w:cs="Calibri"/>
          <w:lang w:val="sq-AL"/>
        </w:rPr>
        <w:t xml:space="preserve">Tabela </w:t>
      </w:r>
      <w:r w:rsidR="00335A3A" w:rsidRPr="00001FA5">
        <w:rPr>
          <w:rFonts w:cs="Calibri"/>
          <w:lang w:val="sq-AL"/>
        </w:rPr>
        <w:fldChar w:fldCharType="begin"/>
      </w:r>
      <w:r w:rsidR="00335A3A" w:rsidRPr="00001FA5">
        <w:rPr>
          <w:rFonts w:cs="Calibri"/>
          <w:lang w:val="sq-AL"/>
        </w:rPr>
        <w:instrText xml:space="preserve"> SEQ Tabela \* ARABIC </w:instrText>
      </w:r>
      <w:r w:rsidR="00335A3A" w:rsidRPr="00001FA5">
        <w:rPr>
          <w:rFonts w:cs="Calibri"/>
          <w:lang w:val="sq-AL"/>
        </w:rPr>
        <w:fldChar w:fldCharType="separate"/>
      </w:r>
      <w:r w:rsidR="00C039B8">
        <w:rPr>
          <w:rFonts w:cs="Calibri"/>
          <w:noProof/>
          <w:lang w:val="sq-AL"/>
        </w:rPr>
        <w:t>7</w:t>
      </w:r>
      <w:r w:rsidR="00335A3A" w:rsidRPr="00001FA5">
        <w:rPr>
          <w:rFonts w:cs="Calibri"/>
          <w:noProof/>
          <w:lang w:val="sq-AL"/>
        </w:rPr>
        <w:fldChar w:fldCharType="end"/>
      </w:r>
      <w:r w:rsidRPr="00001FA5">
        <w:rPr>
          <w:rFonts w:cs="Calibri"/>
          <w:lang w:val="sq-AL"/>
        </w:rPr>
        <w:t xml:space="preserve"> Treguesit e të ardhurave kryesore (në miliardë lekë)</w:t>
      </w:r>
      <w:bookmarkEnd w:id="55"/>
    </w:p>
    <w:tbl>
      <w:tblPr>
        <w:tblW w:w="5000" w:type="pct"/>
        <w:jc w:val="center"/>
        <w:tblLayout w:type="fixed"/>
        <w:tblLook w:val="04A0" w:firstRow="1" w:lastRow="0" w:firstColumn="1" w:lastColumn="0" w:noHBand="0" w:noVBand="1"/>
      </w:tblPr>
      <w:tblGrid>
        <w:gridCol w:w="2448"/>
        <w:gridCol w:w="732"/>
        <w:gridCol w:w="731"/>
        <w:gridCol w:w="731"/>
        <w:gridCol w:w="731"/>
        <w:gridCol w:w="731"/>
        <w:gridCol w:w="731"/>
        <w:gridCol w:w="731"/>
        <w:gridCol w:w="731"/>
        <w:gridCol w:w="731"/>
        <w:gridCol w:w="731"/>
        <w:gridCol w:w="717"/>
      </w:tblGrid>
      <w:tr w:rsidR="009F732C" w:rsidRPr="00001FA5" w:rsidTr="0010282F">
        <w:trPr>
          <w:trHeight w:val="604"/>
          <w:jc w:val="center"/>
        </w:trPr>
        <w:tc>
          <w:tcPr>
            <w:tcW w:w="1168" w:type="pct"/>
            <w:tcBorders>
              <w:top w:val="single" w:sz="8" w:space="0" w:color="0070C0"/>
              <w:left w:val="single" w:sz="8" w:space="0" w:color="0070C0"/>
              <w:bottom w:val="single" w:sz="8" w:space="0" w:color="4F81BD"/>
              <w:right w:val="nil"/>
            </w:tcBorders>
            <w:shd w:val="clear" w:color="000000" w:fill="366092"/>
            <w:vAlign w:val="center"/>
            <w:hideMark/>
          </w:tcPr>
          <w:p w:rsidR="00DA636E" w:rsidRPr="00001FA5" w:rsidRDefault="00DA636E" w:rsidP="00DA636E">
            <w:pPr>
              <w:rPr>
                <w:rFonts w:cs="Calibri"/>
                <w:color w:val="000000"/>
                <w:sz w:val="16"/>
                <w:szCs w:val="16"/>
                <w:lang w:val="en-GB" w:eastAsia="en-GB"/>
              </w:rPr>
            </w:pPr>
            <w:r w:rsidRPr="00001FA5">
              <w:rPr>
                <w:rFonts w:cs="Calibri"/>
                <w:color w:val="000000"/>
                <w:sz w:val="16"/>
                <w:szCs w:val="16"/>
                <w:lang w:val="en-GB" w:eastAsia="en-GB"/>
              </w:rPr>
              <w:t> </w:t>
            </w:r>
          </w:p>
        </w:tc>
        <w:tc>
          <w:tcPr>
            <w:tcW w:w="349" w:type="pct"/>
            <w:tcBorders>
              <w:top w:val="single" w:sz="8" w:space="0" w:color="0070C0"/>
              <w:left w:val="nil"/>
              <w:bottom w:val="single" w:sz="8" w:space="0" w:color="4F81BD"/>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2016</w:t>
            </w:r>
          </w:p>
        </w:tc>
        <w:tc>
          <w:tcPr>
            <w:tcW w:w="349" w:type="pct"/>
            <w:tcBorders>
              <w:top w:val="single" w:sz="8" w:space="0" w:color="0070C0"/>
              <w:left w:val="nil"/>
              <w:bottom w:val="single" w:sz="8" w:space="0" w:color="4F81BD"/>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2017</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2018</w:t>
            </w:r>
          </w:p>
        </w:tc>
        <w:tc>
          <w:tcPr>
            <w:tcW w:w="349" w:type="pct"/>
            <w:tcBorders>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2019</w:t>
            </w:r>
          </w:p>
        </w:tc>
        <w:tc>
          <w:tcPr>
            <w:tcW w:w="349" w:type="pct"/>
            <w:tcBorders>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2019 (në % ndaj vitit paraardhës)</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(plan fillestar)</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(plan I rishikuar)</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(fakt)</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(në % ndaj planit fillestar)</w:t>
            </w:r>
          </w:p>
        </w:tc>
        <w:tc>
          <w:tcPr>
            <w:tcW w:w="349" w:type="pct"/>
            <w:tcBorders>
              <w:top w:val="single" w:sz="8" w:space="0" w:color="0070C0"/>
              <w:left w:val="nil"/>
              <w:bottom w:val="nil"/>
              <w:right w:val="nil"/>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(në % ndaj planit të rishikuar)</w:t>
            </w:r>
          </w:p>
        </w:tc>
        <w:tc>
          <w:tcPr>
            <w:tcW w:w="347" w:type="pct"/>
            <w:tcBorders>
              <w:top w:val="single" w:sz="8" w:space="0" w:color="0070C0"/>
              <w:left w:val="nil"/>
              <w:bottom w:val="nil"/>
              <w:right w:val="single" w:sz="8" w:space="0" w:color="0070C0"/>
            </w:tcBorders>
            <w:shd w:val="clear" w:color="000000" w:fill="366092"/>
            <w:vAlign w:val="center"/>
            <w:hideMark/>
          </w:tcPr>
          <w:p w:rsidR="00DA636E" w:rsidRPr="00001FA5" w:rsidRDefault="00DA636E" w:rsidP="009F732C">
            <w:pPr>
              <w:jc w:val="center"/>
              <w:rPr>
                <w:rFonts w:cs="Calibri"/>
                <w:b/>
                <w:bCs/>
                <w:color w:val="FFFFFF"/>
                <w:sz w:val="16"/>
                <w:szCs w:val="16"/>
                <w:lang w:val="en-GB" w:eastAsia="en-GB"/>
              </w:rPr>
            </w:pPr>
            <w:r w:rsidRPr="00001FA5">
              <w:rPr>
                <w:rFonts w:cs="Calibri"/>
                <w:b/>
                <w:bCs/>
                <w:color w:val="FFFFFF"/>
                <w:sz w:val="16"/>
                <w:szCs w:val="16"/>
                <w:lang w:val="en-GB" w:eastAsia="en-GB"/>
              </w:rPr>
              <w:t>2020 (në % ndaj vitit paraardhës)</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b/>
                <w:bCs/>
                <w:color w:val="203764"/>
                <w:sz w:val="16"/>
                <w:szCs w:val="16"/>
                <w:lang w:val="en-GB" w:eastAsia="en-GB"/>
              </w:rPr>
            </w:pPr>
            <w:r w:rsidRPr="00001FA5">
              <w:rPr>
                <w:rFonts w:cs="Calibri"/>
                <w:b/>
                <w:bCs/>
                <w:color w:val="203764"/>
                <w:sz w:val="16"/>
                <w:szCs w:val="16"/>
                <w:lang w:val="en-GB" w:eastAsia="en-GB"/>
              </w:rPr>
              <w:t>Të ardhura nga ndihmat</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14.6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11.1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8.2</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10.6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b/>
                <w:bCs/>
                <w:color w:val="203764"/>
                <w:sz w:val="16"/>
                <w:szCs w:val="16"/>
                <w:lang w:val="en-GB" w:eastAsia="en-GB"/>
              </w:rPr>
            </w:pPr>
            <w:r w:rsidRPr="00001FA5">
              <w:rPr>
                <w:rFonts w:cs="Calibri"/>
                <w:b/>
                <w:bCs/>
                <w:color w:val="203764"/>
                <w:sz w:val="16"/>
                <w:szCs w:val="16"/>
                <w:lang w:val="en-GB" w:eastAsia="en-GB"/>
              </w:rPr>
              <w:t>129.9%</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23.0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16.0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jc w:val="center"/>
              <w:rPr>
                <w:rFonts w:cs="Calibri"/>
                <w:color w:val="203764"/>
                <w:sz w:val="16"/>
                <w:szCs w:val="16"/>
                <w:lang w:val="en-GB" w:eastAsia="en-GB"/>
              </w:rPr>
            </w:pPr>
            <w:r w:rsidRPr="00001FA5">
              <w:rPr>
                <w:rFonts w:cs="Calibri"/>
                <w:color w:val="203764"/>
                <w:sz w:val="16"/>
                <w:szCs w:val="16"/>
                <w:lang w:val="en-GB" w:eastAsia="en-GB"/>
              </w:rPr>
              <w:t>8.3</w:t>
            </w:r>
          </w:p>
        </w:tc>
        <w:tc>
          <w:tcPr>
            <w:tcW w:w="349" w:type="pct"/>
            <w:tcBorders>
              <w:top w:val="single" w:sz="8" w:space="0" w:color="4F81BD"/>
              <w:left w:val="nil"/>
              <w:bottom w:val="nil"/>
              <w:right w:val="nil"/>
            </w:tcBorders>
            <w:shd w:val="clear" w:color="000000" w:fill="FFFFFF"/>
            <w:noWrap/>
            <w:vAlign w:val="center"/>
            <w:hideMark/>
          </w:tcPr>
          <w:p w:rsidR="00DA636E" w:rsidRPr="00001FA5" w:rsidRDefault="00DA636E" w:rsidP="009F732C">
            <w:pPr>
              <w:jc w:val="center"/>
              <w:rPr>
                <w:rFonts w:cs="Calibri"/>
                <w:b/>
                <w:bCs/>
                <w:color w:val="203764"/>
                <w:sz w:val="16"/>
                <w:szCs w:val="16"/>
                <w:lang w:val="en-GB" w:eastAsia="en-GB"/>
              </w:rPr>
            </w:pPr>
            <w:r w:rsidRPr="00001FA5">
              <w:rPr>
                <w:rFonts w:cs="Calibri"/>
                <w:b/>
                <w:bCs/>
                <w:color w:val="203764"/>
                <w:sz w:val="16"/>
                <w:szCs w:val="16"/>
                <w:lang w:val="en-GB" w:eastAsia="en-GB"/>
              </w:rPr>
              <w:t>36.1%</w:t>
            </w:r>
          </w:p>
        </w:tc>
        <w:tc>
          <w:tcPr>
            <w:tcW w:w="349" w:type="pct"/>
            <w:tcBorders>
              <w:top w:val="single" w:sz="8" w:space="0" w:color="4F81BD"/>
              <w:left w:val="nil"/>
              <w:bottom w:val="nil"/>
              <w:right w:val="nil"/>
            </w:tcBorders>
            <w:shd w:val="clear" w:color="000000" w:fill="FFFFFF"/>
            <w:noWrap/>
            <w:vAlign w:val="center"/>
            <w:hideMark/>
          </w:tcPr>
          <w:p w:rsidR="00DA636E" w:rsidRPr="00001FA5" w:rsidRDefault="00DA636E" w:rsidP="009F732C">
            <w:pPr>
              <w:jc w:val="center"/>
              <w:rPr>
                <w:rFonts w:cs="Calibri"/>
                <w:b/>
                <w:bCs/>
                <w:color w:val="203764"/>
                <w:sz w:val="16"/>
                <w:szCs w:val="16"/>
                <w:lang w:val="en-GB" w:eastAsia="en-GB"/>
              </w:rPr>
            </w:pPr>
            <w:r w:rsidRPr="00001FA5">
              <w:rPr>
                <w:rFonts w:cs="Calibri"/>
                <w:b/>
                <w:bCs/>
                <w:color w:val="203764"/>
                <w:sz w:val="16"/>
                <w:szCs w:val="16"/>
                <w:lang w:val="en-GB" w:eastAsia="en-GB"/>
              </w:rPr>
              <w:t>51.8%</w:t>
            </w:r>
          </w:p>
        </w:tc>
        <w:tc>
          <w:tcPr>
            <w:tcW w:w="347" w:type="pct"/>
            <w:tcBorders>
              <w:top w:val="single" w:sz="8" w:space="0" w:color="4F81BD"/>
              <w:left w:val="nil"/>
              <w:bottom w:val="nil"/>
              <w:right w:val="single" w:sz="8" w:space="0" w:color="0070C0"/>
            </w:tcBorders>
            <w:shd w:val="clear" w:color="000000" w:fill="FFFFFF"/>
            <w:noWrap/>
            <w:vAlign w:val="center"/>
            <w:hideMark/>
          </w:tcPr>
          <w:p w:rsidR="00DA636E" w:rsidRPr="00001FA5" w:rsidRDefault="00DA636E" w:rsidP="009F732C">
            <w:pPr>
              <w:jc w:val="center"/>
              <w:rPr>
                <w:rFonts w:cs="Calibri"/>
                <w:b/>
                <w:bCs/>
                <w:color w:val="203764"/>
                <w:sz w:val="16"/>
                <w:szCs w:val="16"/>
                <w:lang w:val="en-GB" w:eastAsia="en-GB"/>
              </w:rPr>
            </w:pPr>
            <w:r w:rsidRPr="00001FA5">
              <w:rPr>
                <w:rFonts w:cs="Calibri"/>
                <w:b/>
                <w:bCs/>
                <w:color w:val="203764"/>
                <w:sz w:val="16"/>
                <w:szCs w:val="16"/>
                <w:lang w:val="en-GB" w:eastAsia="en-GB"/>
              </w:rPr>
              <w:t>78.2%</w:t>
            </w:r>
          </w:p>
        </w:tc>
      </w:tr>
      <w:tr w:rsidR="009F732C" w:rsidRPr="00001FA5" w:rsidTr="0010282F">
        <w:trPr>
          <w:trHeight w:val="263"/>
          <w:jc w:val="center"/>
        </w:trPr>
        <w:tc>
          <w:tcPr>
            <w:tcW w:w="1168" w:type="pct"/>
            <w:tcBorders>
              <w:top w:val="single" w:sz="4" w:space="0" w:color="0070C0"/>
              <w:left w:val="single" w:sz="4" w:space="0" w:color="0070C0"/>
              <w:bottom w:val="single" w:sz="4" w:space="0" w:color="0070C0"/>
              <w:right w:val="nil"/>
            </w:tcBorders>
            <w:shd w:val="clear" w:color="000000" w:fill="DCE6F1"/>
            <w:noWrap/>
            <w:vAlign w:val="center"/>
            <w:hideMark/>
          </w:tcPr>
          <w:p w:rsidR="00DA636E" w:rsidRPr="00001FA5" w:rsidRDefault="00DA636E" w:rsidP="00DA636E">
            <w:pPr>
              <w:rPr>
                <w:rFonts w:cs="Calibri"/>
                <w:b/>
                <w:bCs/>
                <w:color w:val="203764"/>
                <w:sz w:val="16"/>
                <w:szCs w:val="16"/>
                <w:lang w:val="en-GB" w:eastAsia="en-GB"/>
              </w:rPr>
            </w:pPr>
            <w:r w:rsidRPr="00001FA5">
              <w:rPr>
                <w:rFonts w:cs="Calibri"/>
                <w:b/>
                <w:bCs/>
                <w:color w:val="203764"/>
                <w:sz w:val="16"/>
                <w:szCs w:val="16"/>
                <w:lang w:val="en-GB" w:eastAsia="en-GB"/>
              </w:rPr>
              <w:t>Të ardhura tatimore</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69.9</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398.6</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419.3</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426.3</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101.7%</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465.1</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410.0</w:t>
            </w:r>
          </w:p>
        </w:tc>
        <w:tc>
          <w:tcPr>
            <w:tcW w:w="349" w:type="pct"/>
            <w:tcBorders>
              <w:top w:val="single" w:sz="4" w:space="0" w:color="0070C0"/>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398.7</w:t>
            </w:r>
          </w:p>
        </w:tc>
        <w:tc>
          <w:tcPr>
            <w:tcW w:w="349" w:type="pct"/>
            <w:tcBorders>
              <w:top w:val="single" w:sz="4" w:space="0" w:color="0070C0"/>
              <w:left w:val="nil"/>
              <w:bottom w:val="single" w:sz="4"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85.7%</w:t>
            </w:r>
          </w:p>
        </w:tc>
        <w:tc>
          <w:tcPr>
            <w:tcW w:w="349" w:type="pct"/>
            <w:tcBorders>
              <w:top w:val="single" w:sz="4" w:space="0" w:color="0070C0"/>
              <w:left w:val="nil"/>
              <w:bottom w:val="single" w:sz="4"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97.2%</w:t>
            </w:r>
          </w:p>
        </w:tc>
        <w:tc>
          <w:tcPr>
            <w:tcW w:w="347" w:type="pct"/>
            <w:tcBorders>
              <w:top w:val="single" w:sz="4" w:space="0" w:color="0070C0"/>
              <w:left w:val="nil"/>
              <w:bottom w:val="single" w:sz="4" w:space="0" w:color="0070C0"/>
              <w:right w:val="single" w:sz="4"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93.5%</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Tatimi mbi Vleren e Shtuar</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131.4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139.5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143.5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132.4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92.3%</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151.6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130.8</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130.4</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86.0%</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99.7%</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98.4%</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Tatimi mbi Fitimin</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29.2</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31.6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34.5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36.6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106.1%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38.0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30.4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28.4</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74.7%</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93.4%</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77.6%</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Akcizat</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41.9</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45.1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45.0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46.7</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103.9%</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50.5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45.3</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44.5</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88.2%</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98.3%</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95.2%</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Tatimi mbi te Ardhurat Personale</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31.4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32.1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36.5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46.1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126.3%</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47.5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41.1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33.7</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70.9%</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81.9%</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73.0%</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Taksa Nacionale dhe te tjera</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35.8</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38.5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38.7</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36.4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94.2%</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39.5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36.0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35.8</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90.7%</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99.5%</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98.4%</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Taksa Doganore</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6.2</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104.3%</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7.0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6.2</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89.2%</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96.6%</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96.3%</w:t>
            </w:r>
          </w:p>
        </w:tc>
      </w:tr>
      <w:tr w:rsidR="009F732C" w:rsidRPr="00001FA5" w:rsidTr="0010282F">
        <w:trPr>
          <w:trHeight w:val="263"/>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Të ardhura nga Pushteti Vendor</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15.0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18.4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21.9</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23.1</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105.7%</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26.9</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23.0</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22.0</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81.6%</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95.4%</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95.1%</w:t>
            </w:r>
          </w:p>
        </w:tc>
      </w:tr>
      <w:tr w:rsidR="009F732C" w:rsidRPr="00001FA5" w:rsidTr="0010282F">
        <w:trPr>
          <w:trHeight w:val="263"/>
          <w:jc w:val="center"/>
        </w:trPr>
        <w:tc>
          <w:tcPr>
            <w:tcW w:w="1168" w:type="pct"/>
            <w:tcBorders>
              <w:top w:val="nil"/>
              <w:left w:val="single" w:sz="8" w:space="0" w:color="0070C0"/>
              <w:bottom w:val="single" w:sz="4" w:space="0" w:color="0070C0"/>
              <w:right w:val="nil"/>
            </w:tcBorders>
            <w:shd w:val="clear" w:color="000000" w:fill="DCE6F1"/>
            <w:noWrap/>
            <w:vAlign w:val="center"/>
            <w:hideMark/>
          </w:tcPr>
          <w:p w:rsidR="00DA636E" w:rsidRPr="00001FA5" w:rsidRDefault="00DA636E" w:rsidP="00DA636E">
            <w:pPr>
              <w:rPr>
                <w:rFonts w:cs="Calibri"/>
                <w:color w:val="203764"/>
                <w:sz w:val="16"/>
                <w:szCs w:val="16"/>
                <w:lang w:val="en-GB" w:eastAsia="en-GB"/>
              </w:rPr>
            </w:pPr>
            <w:r w:rsidRPr="00001FA5">
              <w:rPr>
                <w:rFonts w:cs="Calibri"/>
                <w:color w:val="203764"/>
                <w:sz w:val="16"/>
                <w:szCs w:val="16"/>
                <w:lang w:val="en-GB" w:eastAsia="en-GB"/>
              </w:rPr>
              <w:t>Të ardhura nga fondet speciale</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79.2</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86.8</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93.2</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98.4</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105.6%</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104.0</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97.0</w:t>
            </w:r>
          </w:p>
        </w:tc>
        <w:tc>
          <w:tcPr>
            <w:tcW w:w="349" w:type="pct"/>
            <w:tcBorders>
              <w:top w:val="nil"/>
              <w:left w:val="nil"/>
              <w:bottom w:val="single" w:sz="4" w:space="0" w:color="0070C0"/>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97.7</w:t>
            </w:r>
          </w:p>
        </w:tc>
        <w:tc>
          <w:tcPr>
            <w:tcW w:w="349" w:type="pct"/>
            <w:tcBorders>
              <w:top w:val="nil"/>
              <w:left w:val="nil"/>
              <w:bottom w:val="single" w:sz="4"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93.9%</w:t>
            </w:r>
          </w:p>
        </w:tc>
        <w:tc>
          <w:tcPr>
            <w:tcW w:w="349" w:type="pct"/>
            <w:tcBorders>
              <w:top w:val="nil"/>
              <w:left w:val="nil"/>
              <w:bottom w:val="single" w:sz="4"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100.7%</w:t>
            </w:r>
          </w:p>
        </w:tc>
        <w:tc>
          <w:tcPr>
            <w:tcW w:w="347" w:type="pct"/>
            <w:tcBorders>
              <w:top w:val="nil"/>
              <w:left w:val="nil"/>
              <w:bottom w:val="single" w:sz="4" w:space="0" w:color="0070C0"/>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99.3%</w:t>
            </w:r>
          </w:p>
        </w:tc>
      </w:tr>
      <w:tr w:rsidR="009F732C" w:rsidRPr="00001FA5" w:rsidTr="0010282F">
        <w:trPr>
          <w:trHeight w:val="275"/>
          <w:jc w:val="center"/>
        </w:trPr>
        <w:tc>
          <w:tcPr>
            <w:tcW w:w="1168" w:type="pct"/>
            <w:tcBorders>
              <w:top w:val="nil"/>
              <w:left w:val="single" w:sz="8" w:space="0" w:color="0070C0"/>
              <w:bottom w:val="nil"/>
              <w:right w:val="nil"/>
            </w:tcBorders>
            <w:shd w:val="clear" w:color="000000" w:fill="DCE6F1"/>
            <w:noWrap/>
            <w:vAlign w:val="center"/>
            <w:hideMark/>
          </w:tcPr>
          <w:p w:rsidR="00DA636E" w:rsidRPr="00001FA5" w:rsidRDefault="00DA636E" w:rsidP="00DA636E">
            <w:pPr>
              <w:rPr>
                <w:rFonts w:cs="Calibri"/>
                <w:b/>
                <w:bCs/>
                <w:color w:val="203764"/>
                <w:sz w:val="16"/>
                <w:szCs w:val="16"/>
                <w:lang w:val="en-GB" w:eastAsia="en-GB"/>
              </w:rPr>
            </w:pPr>
            <w:r w:rsidRPr="00001FA5">
              <w:rPr>
                <w:rFonts w:cs="Calibri"/>
                <w:b/>
                <w:bCs/>
                <w:color w:val="203764"/>
                <w:sz w:val="16"/>
                <w:szCs w:val="16"/>
                <w:lang w:val="en-GB" w:eastAsia="en-GB"/>
              </w:rPr>
              <w:t>Të ardhura jotatimore</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22.5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20.7</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22.4</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23.5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104.7%</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21.6</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20.5</w:t>
            </w:r>
          </w:p>
        </w:tc>
        <w:tc>
          <w:tcPr>
            <w:tcW w:w="349" w:type="pct"/>
            <w:tcBorders>
              <w:top w:val="nil"/>
              <w:left w:val="nil"/>
              <w:bottom w:val="nil"/>
              <w:right w:val="nil"/>
            </w:tcBorders>
            <w:shd w:val="clear" w:color="auto" w:fill="auto"/>
            <w:noWrap/>
            <w:vAlign w:val="center"/>
            <w:hideMark/>
          </w:tcPr>
          <w:p w:rsidR="00DA636E" w:rsidRPr="00001FA5" w:rsidRDefault="00DA636E" w:rsidP="009F732C">
            <w:pPr>
              <w:contextualSpacing/>
              <w:jc w:val="center"/>
              <w:rPr>
                <w:rFonts w:cs="Calibri"/>
                <w:color w:val="203764"/>
                <w:sz w:val="16"/>
                <w:szCs w:val="16"/>
                <w:lang w:val="en-GB" w:eastAsia="en-GB"/>
              </w:rPr>
            </w:pPr>
            <w:r w:rsidRPr="00001FA5">
              <w:rPr>
                <w:rFonts w:cs="Calibri"/>
                <w:color w:val="203764"/>
                <w:sz w:val="16"/>
                <w:szCs w:val="16"/>
                <w:lang w:val="en-GB" w:eastAsia="en-GB"/>
              </w:rPr>
              <w:t>19.0</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87.8%</w:t>
            </w:r>
          </w:p>
        </w:tc>
        <w:tc>
          <w:tcPr>
            <w:tcW w:w="349" w:type="pct"/>
            <w:tcBorders>
              <w:top w:val="nil"/>
              <w:left w:val="nil"/>
              <w:bottom w:val="nil"/>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92.3%</w:t>
            </w:r>
          </w:p>
        </w:tc>
        <w:tc>
          <w:tcPr>
            <w:tcW w:w="347" w:type="pct"/>
            <w:tcBorders>
              <w:top w:val="nil"/>
              <w:left w:val="nil"/>
              <w:bottom w:val="nil"/>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80.8%</w:t>
            </w:r>
          </w:p>
        </w:tc>
      </w:tr>
      <w:tr w:rsidR="009F732C" w:rsidRPr="00001FA5" w:rsidTr="0010282F">
        <w:trPr>
          <w:trHeight w:val="275"/>
          <w:jc w:val="center"/>
        </w:trPr>
        <w:tc>
          <w:tcPr>
            <w:tcW w:w="1168" w:type="pct"/>
            <w:tcBorders>
              <w:top w:val="single" w:sz="8" w:space="0" w:color="0070C0"/>
              <w:left w:val="single" w:sz="8" w:space="0" w:color="0070C0"/>
              <w:bottom w:val="single" w:sz="8" w:space="0" w:color="0070C0"/>
              <w:right w:val="nil"/>
            </w:tcBorders>
            <w:shd w:val="clear" w:color="000000" w:fill="FFFFFF"/>
            <w:noWrap/>
            <w:vAlign w:val="center"/>
            <w:hideMark/>
          </w:tcPr>
          <w:p w:rsidR="00DA636E" w:rsidRPr="00001FA5" w:rsidRDefault="00DA636E" w:rsidP="00DA636E">
            <w:pPr>
              <w:rPr>
                <w:rFonts w:cs="Calibri"/>
                <w:b/>
                <w:bCs/>
                <w:color w:val="203764"/>
                <w:sz w:val="16"/>
                <w:szCs w:val="16"/>
                <w:lang w:val="en-GB" w:eastAsia="en-GB"/>
              </w:rPr>
            </w:pPr>
            <w:r w:rsidRPr="00001FA5">
              <w:rPr>
                <w:rFonts w:cs="Calibri"/>
                <w:b/>
                <w:bCs/>
                <w:color w:val="203764"/>
                <w:sz w:val="16"/>
                <w:szCs w:val="16"/>
                <w:lang w:val="en-GB" w:eastAsia="en-GB"/>
              </w:rPr>
              <w:t>TOTALI I TË ARDHURAVE</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407</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430</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450</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460</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102.3%</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510</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447</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426</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83.6%</w:t>
            </w:r>
          </w:p>
        </w:tc>
        <w:tc>
          <w:tcPr>
            <w:tcW w:w="349" w:type="pct"/>
            <w:tcBorders>
              <w:top w:val="single" w:sz="8" w:space="0" w:color="0070C0"/>
              <w:left w:val="nil"/>
              <w:bottom w:val="single" w:sz="8" w:space="0" w:color="0070C0"/>
              <w:right w:val="nil"/>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95.4%</w:t>
            </w:r>
          </w:p>
        </w:tc>
        <w:tc>
          <w:tcPr>
            <w:tcW w:w="347" w:type="pct"/>
            <w:tcBorders>
              <w:top w:val="single" w:sz="8" w:space="0" w:color="0070C0"/>
              <w:left w:val="nil"/>
              <w:bottom w:val="single" w:sz="8" w:space="0" w:color="0070C0"/>
              <w:right w:val="single" w:sz="8" w:space="0" w:color="0070C0"/>
            </w:tcBorders>
            <w:shd w:val="clear" w:color="000000" w:fill="FFFFFF"/>
            <w:noWrap/>
            <w:vAlign w:val="center"/>
            <w:hideMark/>
          </w:tcPr>
          <w:p w:rsidR="00DA636E" w:rsidRPr="00001FA5" w:rsidRDefault="00DA636E" w:rsidP="009F732C">
            <w:pPr>
              <w:contextualSpacing/>
              <w:jc w:val="center"/>
              <w:rPr>
                <w:rFonts w:cs="Calibri"/>
                <w:b/>
                <w:bCs/>
                <w:color w:val="203764"/>
                <w:sz w:val="16"/>
                <w:szCs w:val="16"/>
                <w:lang w:val="en-GB" w:eastAsia="en-GB"/>
              </w:rPr>
            </w:pPr>
            <w:r w:rsidRPr="00001FA5">
              <w:rPr>
                <w:rFonts w:cs="Calibri"/>
                <w:b/>
                <w:bCs/>
                <w:color w:val="203764"/>
                <w:sz w:val="16"/>
                <w:szCs w:val="16"/>
                <w:lang w:val="en-GB" w:eastAsia="en-GB"/>
              </w:rPr>
              <w:t>92.5%</w:t>
            </w:r>
          </w:p>
        </w:tc>
      </w:tr>
    </w:tbl>
    <w:p w:rsidR="00EC0844" w:rsidRPr="00EC0844" w:rsidRDefault="00EC0844" w:rsidP="00EC0844">
      <w:pPr>
        <w:rPr>
          <w:rFonts w:cs="Calibri"/>
          <w:i/>
          <w:sz w:val="18"/>
          <w:szCs w:val="18"/>
          <w:lang w:val="sq-AL"/>
        </w:rPr>
      </w:pPr>
      <w:bookmarkStart w:id="56" w:name="_Ref9965562"/>
      <w:r w:rsidRPr="00EC0844">
        <w:rPr>
          <w:rFonts w:cs="Calibri"/>
          <w:i/>
          <w:sz w:val="18"/>
          <w:szCs w:val="18"/>
          <w:lang w:val="sq-AL"/>
        </w:rPr>
        <w:t>Burimi: Ministria e Financave dhe Ekonomisë (2021)</w:t>
      </w:r>
    </w:p>
    <w:p w:rsidR="000C55BB" w:rsidRPr="00001FA5" w:rsidRDefault="000C55BB" w:rsidP="005A3996">
      <w:pPr>
        <w:pStyle w:val="Caption"/>
        <w:keepNext/>
        <w:spacing w:after="0"/>
        <w:rPr>
          <w:rFonts w:cs="Calibri"/>
          <w:lang w:val="sq-AL"/>
        </w:rPr>
      </w:pPr>
      <w:bookmarkStart w:id="57" w:name="_Toc74913778"/>
      <w:r w:rsidRPr="00001FA5">
        <w:rPr>
          <w:rFonts w:cs="Calibri"/>
          <w:lang w:val="sq-AL"/>
        </w:rPr>
        <w:lastRenderedPageBreak/>
        <w:t xml:space="preserve">Grafiku </w:t>
      </w:r>
      <w:r w:rsidR="00787591" w:rsidRPr="00001FA5">
        <w:rPr>
          <w:rFonts w:cs="Calibri"/>
          <w:noProof/>
          <w:lang w:val="sq-AL"/>
        </w:rPr>
        <w:fldChar w:fldCharType="begin"/>
      </w:r>
      <w:r w:rsidR="00787591" w:rsidRPr="00001FA5">
        <w:rPr>
          <w:rFonts w:cs="Calibri"/>
          <w:noProof/>
          <w:lang w:val="sq-AL"/>
        </w:rPr>
        <w:instrText xml:space="preserve"> SEQ Grafiku \* ARABIC </w:instrText>
      </w:r>
      <w:r w:rsidR="00787591" w:rsidRPr="00001FA5">
        <w:rPr>
          <w:rFonts w:cs="Calibri"/>
          <w:noProof/>
          <w:lang w:val="sq-AL"/>
        </w:rPr>
        <w:fldChar w:fldCharType="separate"/>
      </w:r>
      <w:r w:rsidR="00C039B8">
        <w:rPr>
          <w:rFonts w:cs="Calibri"/>
          <w:noProof/>
          <w:lang w:val="sq-AL"/>
        </w:rPr>
        <w:t>4</w:t>
      </w:r>
      <w:r w:rsidR="00787591" w:rsidRPr="00001FA5">
        <w:rPr>
          <w:rFonts w:cs="Calibri"/>
          <w:noProof/>
          <w:lang w:val="sq-AL"/>
        </w:rPr>
        <w:fldChar w:fldCharType="end"/>
      </w:r>
      <w:bookmarkEnd w:id="56"/>
      <w:r w:rsidRPr="00001FA5">
        <w:rPr>
          <w:rFonts w:cs="Calibri"/>
          <w:lang w:val="sq-AL"/>
        </w:rPr>
        <w:t xml:space="preserve"> T</w:t>
      </w:r>
      <w:r w:rsidR="00C33B16" w:rsidRPr="00001FA5">
        <w:rPr>
          <w:rFonts w:cs="Calibri"/>
          <w:lang w:val="sq-AL"/>
        </w:rPr>
        <w:t>ë</w:t>
      </w:r>
      <w:r w:rsidRPr="00001FA5">
        <w:rPr>
          <w:rFonts w:cs="Calibri"/>
          <w:lang w:val="sq-AL"/>
        </w:rPr>
        <w:t xml:space="preserve"> ardhurat e p</w:t>
      </w:r>
      <w:r w:rsidR="00C33B16" w:rsidRPr="00001FA5">
        <w:rPr>
          <w:rFonts w:cs="Calibri"/>
          <w:lang w:val="sq-AL"/>
        </w:rPr>
        <w:t>ë</w:t>
      </w:r>
      <w:r w:rsidRPr="00001FA5">
        <w:rPr>
          <w:rFonts w:cs="Calibri"/>
          <w:lang w:val="sq-AL"/>
        </w:rPr>
        <w:t>rgjithshme (n</w:t>
      </w:r>
      <w:r w:rsidR="00C33B16" w:rsidRPr="00001FA5">
        <w:rPr>
          <w:rFonts w:cs="Calibri"/>
          <w:lang w:val="sq-AL"/>
        </w:rPr>
        <w:t>ë</w:t>
      </w:r>
      <w:r w:rsidRPr="00001FA5">
        <w:rPr>
          <w:rFonts w:cs="Calibri"/>
          <w:lang w:val="sq-AL"/>
        </w:rPr>
        <w:t xml:space="preserve"> miliard</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 sipas kategorive kryesore</w:t>
      </w:r>
      <w:bookmarkEnd w:id="57"/>
    </w:p>
    <w:p w:rsidR="00EC0844" w:rsidRDefault="00DA636E" w:rsidP="00EC0844">
      <w:pPr>
        <w:jc w:val="left"/>
        <w:rPr>
          <w:rFonts w:cs="Calibri"/>
          <w:i/>
          <w:sz w:val="18"/>
          <w:szCs w:val="18"/>
          <w:lang w:val="sq-AL"/>
        </w:rPr>
      </w:pPr>
      <w:r w:rsidRPr="00001FA5">
        <w:rPr>
          <w:rFonts w:cs="Calibri"/>
          <w:noProof/>
        </w:rPr>
        <w:drawing>
          <wp:inline distT="0" distB="0" distL="0" distR="0" wp14:anchorId="46815357" wp14:editId="6A66F829">
            <wp:extent cx="5919912" cy="2273935"/>
            <wp:effectExtent l="0" t="0" r="0" b="0"/>
            <wp:docPr id="10" name="Chart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EC0844" w:rsidRPr="00EC0844">
        <w:rPr>
          <w:rFonts w:cs="Calibri"/>
          <w:i/>
          <w:sz w:val="18"/>
          <w:szCs w:val="18"/>
          <w:lang w:val="sq-AL"/>
        </w:rPr>
        <w:t xml:space="preserve"> </w:t>
      </w:r>
    </w:p>
    <w:p w:rsidR="00EC0844" w:rsidRPr="00EC0844" w:rsidRDefault="00EC0844" w:rsidP="00EC0844">
      <w:pPr>
        <w:jc w:val="left"/>
        <w:rPr>
          <w:rFonts w:cs="Calibri"/>
          <w:i/>
          <w:sz w:val="18"/>
          <w:szCs w:val="18"/>
          <w:lang w:val="sq-AL"/>
        </w:rPr>
      </w:pPr>
      <w:r w:rsidRPr="00EC0844">
        <w:rPr>
          <w:rFonts w:cs="Calibri"/>
          <w:i/>
          <w:sz w:val="18"/>
          <w:szCs w:val="18"/>
          <w:lang w:val="sq-AL"/>
        </w:rPr>
        <w:t>Burimi: Ministria e Financave dhe Ekonomisë (2021)</w:t>
      </w:r>
    </w:p>
    <w:p w:rsidR="00EC0844" w:rsidRPr="00EC0844" w:rsidRDefault="00EC0844" w:rsidP="00EC0844">
      <w:pPr>
        <w:rPr>
          <w:rFonts w:eastAsia="SimSun"/>
          <w:lang w:val="sq-AL"/>
        </w:rPr>
      </w:pPr>
    </w:p>
    <w:p w:rsidR="000C55BB" w:rsidRPr="00001FA5" w:rsidRDefault="005C6E2E" w:rsidP="00B77671">
      <w:pPr>
        <w:pStyle w:val="fiskale3"/>
        <w:rPr>
          <w:rFonts w:ascii="Calibri" w:hAnsi="Calibri" w:cs="Calibri"/>
        </w:rPr>
      </w:pPr>
      <w:bookmarkStart w:id="58" w:name="_Toc10033268"/>
      <w:bookmarkStart w:id="59" w:name="_Toc10721405"/>
      <w:bookmarkStart w:id="60" w:name="_Toc74912851"/>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nga ndihmat</w:t>
      </w:r>
      <w:bookmarkEnd w:id="58"/>
      <w:bookmarkEnd w:id="59"/>
      <w:bookmarkEnd w:id="60"/>
    </w:p>
    <w:p w:rsidR="00DA636E" w:rsidRDefault="00DA636E" w:rsidP="00DA636E">
      <w:pPr>
        <w:spacing w:before="240"/>
        <w:rPr>
          <w:rFonts w:cs="Calibri"/>
          <w:noProof/>
          <w:lang w:val="sq-AL"/>
        </w:rPr>
      </w:pPr>
      <w:r w:rsidRPr="00001FA5">
        <w:rPr>
          <w:rFonts w:cs="Calibri"/>
          <w:noProof/>
          <w:lang w:val="sq-AL"/>
        </w:rPr>
        <w:t xml:space="preserve">Të ardhurat nga ndihmat për periudhën Janar-Dhjetor 2020 janë 8.3 miliardë lekë nga 10.6 miliardë lekë të një viti më parë, duke pësuar rënie në masën 21.8 për qind ose 2.3 miliardë lekë dhe me realizim ndaj planit në masën 51.8 për qind. </w:t>
      </w:r>
    </w:p>
    <w:p w:rsidR="0010282F" w:rsidRPr="0010282F" w:rsidRDefault="0010282F" w:rsidP="0010282F">
      <w:pPr>
        <w:spacing w:before="0"/>
        <w:rPr>
          <w:rFonts w:cs="Calibri"/>
          <w:noProof/>
          <w:sz w:val="12"/>
          <w:lang w:val="sq-AL"/>
        </w:rPr>
      </w:pPr>
    </w:p>
    <w:p w:rsidR="005C6E2E" w:rsidRPr="00001FA5" w:rsidRDefault="005C6E2E" w:rsidP="00B77671">
      <w:pPr>
        <w:pStyle w:val="fiskale3"/>
        <w:rPr>
          <w:rFonts w:ascii="Calibri" w:hAnsi="Calibri" w:cs="Calibri"/>
        </w:rPr>
      </w:pPr>
      <w:bookmarkStart w:id="61" w:name="_Toc10033269"/>
      <w:bookmarkStart w:id="62" w:name="_Toc10721406"/>
      <w:bookmarkStart w:id="63" w:name="_Toc74912852"/>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tatimore</w:t>
      </w:r>
      <w:bookmarkEnd w:id="61"/>
      <w:bookmarkEnd w:id="62"/>
      <w:bookmarkEnd w:id="63"/>
    </w:p>
    <w:p w:rsidR="00D460C4" w:rsidRPr="00001FA5" w:rsidRDefault="00D460C4" w:rsidP="00D460C4">
      <w:pPr>
        <w:spacing w:before="240" w:after="240"/>
        <w:rPr>
          <w:rFonts w:cs="Calibri"/>
          <w:noProof/>
          <w:lang w:val="sq-AL"/>
        </w:rPr>
      </w:pPr>
      <w:r w:rsidRPr="00001FA5">
        <w:rPr>
          <w:rFonts w:cs="Calibri"/>
          <w:noProof/>
          <w:lang w:val="sq-AL"/>
        </w:rPr>
        <w:t xml:space="preserve">Të ardhurat tatimore, ku përfshihen të ardhurat nga tatimet dhe doganat, të ardhurat nga pushteti lokal dhe të ardhurat nga fondet speciale, për periudhën 12-mujore arritën në vlerën 398.7 miliardë lekë, me një realizim ndaj planit vjetor </w:t>
      </w:r>
      <w:r w:rsidR="00C962C0">
        <w:rPr>
          <w:rFonts w:cs="Calibri"/>
          <w:noProof/>
          <w:lang w:val="sq-AL"/>
        </w:rPr>
        <w:t>t</w:t>
      </w:r>
      <w:r w:rsidR="00086626">
        <w:rPr>
          <w:rFonts w:cs="Calibri"/>
          <w:noProof/>
          <w:lang w:val="sq-AL"/>
        </w:rPr>
        <w:t>ë</w:t>
      </w:r>
      <w:r w:rsidR="00C962C0">
        <w:rPr>
          <w:rFonts w:cs="Calibri"/>
          <w:noProof/>
          <w:lang w:val="sq-AL"/>
        </w:rPr>
        <w:t xml:space="preserve"> rishikuar </w:t>
      </w:r>
      <w:r w:rsidRPr="00001FA5">
        <w:rPr>
          <w:rFonts w:cs="Calibri"/>
          <w:noProof/>
          <w:lang w:val="sq-AL"/>
        </w:rPr>
        <w:t xml:space="preserve">në masën </w:t>
      </w:r>
      <w:r w:rsidR="00C962C0" w:rsidRPr="00001FA5">
        <w:rPr>
          <w:rFonts w:cs="Calibri"/>
          <w:noProof/>
          <w:lang w:val="sq-AL"/>
        </w:rPr>
        <w:t>9</w:t>
      </w:r>
      <w:r w:rsidR="00C962C0">
        <w:rPr>
          <w:rFonts w:cs="Calibri"/>
          <w:noProof/>
          <w:lang w:val="sq-AL"/>
        </w:rPr>
        <w:t>7</w:t>
      </w:r>
      <w:r w:rsidRPr="00001FA5">
        <w:rPr>
          <w:rFonts w:cs="Calibri"/>
          <w:noProof/>
          <w:lang w:val="sq-AL"/>
        </w:rPr>
        <w:t>.</w:t>
      </w:r>
      <w:r w:rsidR="00C962C0">
        <w:rPr>
          <w:rFonts w:cs="Calibri"/>
          <w:noProof/>
          <w:lang w:val="sq-AL"/>
        </w:rPr>
        <w:t>2</w:t>
      </w:r>
      <w:r w:rsidR="00C962C0" w:rsidRPr="00001FA5">
        <w:rPr>
          <w:rFonts w:cs="Calibri"/>
          <w:noProof/>
          <w:lang w:val="sq-AL"/>
        </w:rPr>
        <w:t xml:space="preserve"> </w:t>
      </w:r>
      <w:r w:rsidRPr="00001FA5">
        <w:rPr>
          <w:rFonts w:cs="Calibri"/>
          <w:noProof/>
          <w:lang w:val="sq-AL"/>
        </w:rPr>
        <w:t xml:space="preserve">për qind dhe me realizim kundrejt vitit të kaluar në masën 93.5 për qind ose 27.6 miliardë lekë më pak. </w:t>
      </w:r>
    </w:p>
    <w:p w:rsidR="005C6E2E" w:rsidRPr="00001FA5" w:rsidRDefault="005C6E2E" w:rsidP="00B77671">
      <w:pPr>
        <w:pStyle w:val="fiskale3"/>
        <w:rPr>
          <w:rFonts w:ascii="Calibri" w:hAnsi="Calibri" w:cs="Calibri"/>
        </w:rPr>
      </w:pPr>
      <w:bookmarkStart w:id="64" w:name="_Toc10033270"/>
      <w:bookmarkStart w:id="65" w:name="_Toc10721407"/>
      <w:bookmarkStart w:id="66" w:name="_Toc74912853"/>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nga pushteti vendor</w:t>
      </w:r>
      <w:bookmarkEnd w:id="64"/>
      <w:bookmarkEnd w:id="65"/>
      <w:bookmarkEnd w:id="66"/>
    </w:p>
    <w:p w:rsidR="002100DE" w:rsidRPr="00001FA5" w:rsidRDefault="002100DE" w:rsidP="00CF1DAE">
      <w:r w:rsidRPr="003D3302">
        <w:rPr>
          <w:rFonts w:cs="Calibri"/>
          <w:noProof/>
          <w:lang w:val="sq-AL"/>
        </w:rPr>
        <w:t xml:space="preserve">Të ardhurat nga “Pushteti vendor” u realizuan në masën 22 miliardë lekë, rreth </w:t>
      </w:r>
      <w:r w:rsidR="00DD078A" w:rsidRPr="003D3302">
        <w:rPr>
          <w:rFonts w:cs="Calibri"/>
          <w:noProof/>
          <w:lang w:val="sq-AL"/>
        </w:rPr>
        <w:t>18.4 p</w:t>
      </w:r>
      <w:r w:rsidR="00086626">
        <w:rPr>
          <w:rFonts w:cs="Calibri"/>
          <w:noProof/>
          <w:lang w:val="sq-AL"/>
        </w:rPr>
        <w:t>ë</w:t>
      </w:r>
      <w:r w:rsidR="00DD078A" w:rsidRPr="003D3302">
        <w:rPr>
          <w:rFonts w:cs="Calibri"/>
          <w:noProof/>
          <w:lang w:val="sq-AL"/>
        </w:rPr>
        <w:t>r qind ose 5 miliard</w:t>
      </w:r>
      <w:r w:rsidR="00086626">
        <w:rPr>
          <w:rFonts w:cs="Calibri"/>
          <w:noProof/>
          <w:lang w:val="sq-AL"/>
        </w:rPr>
        <w:t>ë</w:t>
      </w:r>
      <w:r w:rsidR="00DD078A" w:rsidRPr="003D3302">
        <w:rPr>
          <w:rFonts w:cs="Calibri"/>
          <w:noProof/>
          <w:lang w:val="sq-AL"/>
        </w:rPr>
        <w:t xml:space="preserve"> lek</w:t>
      </w:r>
      <w:r w:rsidR="00086626">
        <w:rPr>
          <w:rFonts w:cs="Calibri"/>
          <w:noProof/>
          <w:lang w:val="sq-AL"/>
        </w:rPr>
        <w:t>ë</w:t>
      </w:r>
      <w:r w:rsidR="00DD078A" w:rsidRPr="003D3302">
        <w:rPr>
          <w:rFonts w:cs="Calibri"/>
          <w:noProof/>
          <w:lang w:val="sq-AL"/>
        </w:rPr>
        <w:t xml:space="preserve"> me pa</w:t>
      </w:r>
      <w:r w:rsidR="00C878DB" w:rsidRPr="003D3302">
        <w:rPr>
          <w:rFonts w:cs="Calibri"/>
          <w:noProof/>
          <w:lang w:val="sq-AL"/>
        </w:rPr>
        <w:t xml:space="preserve">k se plani fillestar dhe </w:t>
      </w:r>
      <w:r w:rsidRPr="003D3302">
        <w:rPr>
          <w:rFonts w:cs="Calibri"/>
          <w:noProof/>
          <w:lang w:val="sq-AL"/>
        </w:rPr>
        <w:t xml:space="preserve">4.6 për qind ose </w:t>
      </w:r>
      <w:r w:rsidRPr="00E346B9">
        <w:rPr>
          <w:rFonts w:cs="Calibri"/>
          <w:noProof/>
          <w:color w:val="000000" w:themeColor="text1"/>
          <w:lang w:val="sq-AL"/>
        </w:rPr>
        <w:t>1</w:t>
      </w:r>
      <w:r w:rsidRPr="003D3302">
        <w:rPr>
          <w:rFonts w:cs="Calibri"/>
          <w:noProof/>
          <w:color w:val="FF0000"/>
          <w:lang w:val="sq-AL"/>
        </w:rPr>
        <w:t xml:space="preserve"> </w:t>
      </w:r>
      <w:r w:rsidRPr="003D3302">
        <w:rPr>
          <w:rFonts w:cs="Calibri"/>
          <w:noProof/>
          <w:lang w:val="sq-AL"/>
        </w:rPr>
        <w:t xml:space="preserve">miliardë lekë më pak se të ardhurat </w:t>
      </w:r>
      <w:r w:rsidR="00C878DB" w:rsidRPr="003D3302">
        <w:rPr>
          <w:rFonts w:cs="Calibri"/>
          <w:noProof/>
          <w:lang w:val="sq-AL"/>
        </w:rPr>
        <w:t>sipas planit t</w:t>
      </w:r>
      <w:r w:rsidR="00086626">
        <w:rPr>
          <w:rFonts w:cs="Calibri"/>
          <w:noProof/>
          <w:lang w:val="sq-AL"/>
        </w:rPr>
        <w:t>ë</w:t>
      </w:r>
      <w:r w:rsidR="00C878DB" w:rsidRPr="003D3302">
        <w:rPr>
          <w:rFonts w:cs="Calibri"/>
          <w:noProof/>
          <w:lang w:val="sq-AL"/>
        </w:rPr>
        <w:t xml:space="preserve"> rishikuar p</w:t>
      </w:r>
      <w:r w:rsidR="00086626">
        <w:rPr>
          <w:rFonts w:cs="Calibri"/>
          <w:noProof/>
          <w:lang w:val="sq-AL"/>
        </w:rPr>
        <w:t>ë</w:t>
      </w:r>
      <w:r w:rsidR="00C878DB" w:rsidRPr="003D3302">
        <w:rPr>
          <w:rFonts w:cs="Calibri"/>
          <w:noProof/>
          <w:lang w:val="sq-AL"/>
        </w:rPr>
        <w:t>r vitin</w:t>
      </w:r>
      <w:r w:rsidRPr="003D3302">
        <w:rPr>
          <w:rFonts w:cs="Calibri"/>
          <w:noProof/>
          <w:lang w:val="sq-AL"/>
        </w:rPr>
        <w:t xml:space="preserve"> 2020</w:t>
      </w:r>
      <w:r w:rsidR="00C878DB" w:rsidRPr="003D3302">
        <w:rPr>
          <w:rFonts w:cs="Calibri"/>
          <w:noProof/>
          <w:lang w:val="sq-AL"/>
        </w:rPr>
        <w:t>. Kjo sh</w:t>
      </w:r>
      <w:r w:rsidR="00086626">
        <w:rPr>
          <w:rFonts w:cs="Calibri"/>
          <w:noProof/>
          <w:lang w:val="sq-AL"/>
        </w:rPr>
        <w:t>ë</w:t>
      </w:r>
      <w:r w:rsidR="00C878DB" w:rsidRPr="003D3302">
        <w:rPr>
          <w:rFonts w:cs="Calibri"/>
          <w:noProof/>
          <w:lang w:val="sq-AL"/>
        </w:rPr>
        <w:t>non edhe nj</w:t>
      </w:r>
      <w:r w:rsidR="00086626">
        <w:rPr>
          <w:rFonts w:cs="Calibri"/>
          <w:noProof/>
          <w:lang w:val="sq-AL"/>
        </w:rPr>
        <w:t>ë</w:t>
      </w:r>
      <w:r w:rsidR="00C878DB" w:rsidRPr="003D3302">
        <w:rPr>
          <w:rFonts w:cs="Calibri"/>
          <w:noProof/>
          <w:lang w:val="sq-AL"/>
        </w:rPr>
        <w:t xml:space="preserve"> r</w:t>
      </w:r>
      <w:r w:rsidR="00086626">
        <w:rPr>
          <w:rFonts w:cs="Calibri"/>
          <w:noProof/>
          <w:lang w:val="sq-AL"/>
        </w:rPr>
        <w:t>ë</w:t>
      </w:r>
      <w:r w:rsidR="00C878DB" w:rsidRPr="003D3302">
        <w:rPr>
          <w:rFonts w:cs="Calibri"/>
          <w:noProof/>
          <w:lang w:val="sq-AL"/>
        </w:rPr>
        <w:t>nie prej</w:t>
      </w:r>
      <w:r w:rsidRPr="003D3302">
        <w:rPr>
          <w:rFonts w:cs="Calibri"/>
          <w:noProof/>
          <w:lang w:val="sq-AL"/>
        </w:rPr>
        <w:t xml:space="preserve"> 1.1 miliardë lekë (4.9 për qind) më pak krahasuar me të ardhurat gjatë vitit 2019. Rënia e të ardhurave të pushtetit vendor ka ndodhur për shkak të </w:t>
      </w:r>
      <w:r w:rsidR="003D3302" w:rsidRPr="003D3302">
        <w:rPr>
          <w:rFonts w:cs="Calibri"/>
          <w:noProof/>
          <w:lang w:val="sq-AL"/>
        </w:rPr>
        <w:t>nj</w:t>
      </w:r>
      <w:r w:rsidR="00086626">
        <w:rPr>
          <w:rFonts w:cs="Calibri"/>
          <w:noProof/>
          <w:lang w:val="sq-AL"/>
        </w:rPr>
        <w:t>ë</w:t>
      </w:r>
      <w:r w:rsidR="003D3302" w:rsidRPr="003D3302">
        <w:rPr>
          <w:rFonts w:cs="Calibri"/>
          <w:noProof/>
          <w:lang w:val="sq-AL"/>
        </w:rPr>
        <w:t xml:space="preserve"> s</w:t>
      </w:r>
      <w:r w:rsidR="00086626">
        <w:rPr>
          <w:rFonts w:cs="Calibri"/>
          <w:noProof/>
          <w:lang w:val="sq-AL"/>
        </w:rPr>
        <w:t>ë</w:t>
      </w:r>
      <w:r w:rsidR="003D3302" w:rsidRPr="003D3302">
        <w:rPr>
          <w:rFonts w:cs="Calibri"/>
          <w:noProof/>
          <w:lang w:val="sq-AL"/>
        </w:rPr>
        <w:t>r</w:t>
      </w:r>
      <w:r w:rsidR="00086626">
        <w:rPr>
          <w:rFonts w:cs="Calibri"/>
          <w:noProof/>
          <w:lang w:val="sq-AL"/>
        </w:rPr>
        <w:t>ë</w:t>
      </w:r>
      <w:r w:rsidR="003D3302" w:rsidRPr="003D3302">
        <w:rPr>
          <w:rFonts w:cs="Calibri"/>
          <w:noProof/>
          <w:lang w:val="sq-AL"/>
        </w:rPr>
        <w:t xml:space="preserve"> faktor</w:t>
      </w:r>
      <w:r w:rsidR="00086626">
        <w:rPr>
          <w:rFonts w:cs="Calibri"/>
          <w:noProof/>
          <w:lang w:val="sq-AL"/>
        </w:rPr>
        <w:t>ë</w:t>
      </w:r>
      <w:r w:rsidR="003D3302" w:rsidRPr="003D3302">
        <w:rPr>
          <w:rFonts w:cs="Calibri"/>
          <w:noProof/>
          <w:lang w:val="sq-AL"/>
        </w:rPr>
        <w:t>sh t</w:t>
      </w:r>
      <w:r w:rsidR="00086626">
        <w:rPr>
          <w:rFonts w:cs="Calibri"/>
          <w:noProof/>
          <w:lang w:val="sq-AL"/>
        </w:rPr>
        <w:t>ë</w:t>
      </w:r>
      <w:r w:rsidR="003D3302" w:rsidRPr="003D3302">
        <w:rPr>
          <w:rFonts w:cs="Calibri"/>
          <w:noProof/>
          <w:lang w:val="sq-AL"/>
        </w:rPr>
        <w:t xml:space="preserve"> lidhur me </w:t>
      </w:r>
      <w:r w:rsidR="003D3302" w:rsidRPr="003D3302">
        <w:rPr>
          <w:rFonts w:cs="Calibri"/>
          <w:szCs w:val="22"/>
        </w:rPr>
        <w:t>përkeqësimin e gjendjes financiare të bizneseve dhe të familjeve p</w:t>
      </w:r>
      <w:r w:rsidR="00086626">
        <w:rPr>
          <w:rFonts w:cs="Calibri"/>
          <w:szCs w:val="22"/>
        </w:rPr>
        <w:t>ë</w:t>
      </w:r>
      <w:r w:rsidR="003D3302" w:rsidRPr="003D3302">
        <w:rPr>
          <w:rFonts w:cs="Calibri"/>
          <w:szCs w:val="22"/>
        </w:rPr>
        <w:t>r shkak t</w:t>
      </w:r>
      <w:r w:rsidR="00086626">
        <w:rPr>
          <w:rFonts w:cs="Calibri"/>
          <w:szCs w:val="22"/>
        </w:rPr>
        <w:t>ë</w:t>
      </w:r>
      <w:r w:rsidR="003D3302" w:rsidRPr="003D3302">
        <w:rPr>
          <w:rFonts w:cs="Calibri"/>
          <w:szCs w:val="22"/>
        </w:rPr>
        <w:t xml:space="preserve"> pandemis</w:t>
      </w:r>
      <w:r w:rsidR="00086626">
        <w:rPr>
          <w:rFonts w:cs="Calibri"/>
          <w:szCs w:val="22"/>
        </w:rPr>
        <w:t>ë</w:t>
      </w:r>
      <w:r w:rsidR="003D3302" w:rsidRPr="003D3302">
        <w:rPr>
          <w:rFonts w:cs="Calibri"/>
          <w:szCs w:val="22"/>
        </w:rPr>
        <w:t xml:space="preserve"> po edhe t</w:t>
      </w:r>
      <w:r w:rsidR="00086626">
        <w:rPr>
          <w:rFonts w:cs="Calibri"/>
          <w:szCs w:val="22"/>
        </w:rPr>
        <w:t>ë</w:t>
      </w:r>
      <w:r w:rsidR="003D3302" w:rsidRPr="003D3302">
        <w:rPr>
          <w:rFonts w:cs="Calibri"/>
          <w:szCs w:val="22"/>
        </w:rPr>
        <w:t xml:space="preserve"> t</w:t>
      </w:r>
      <w:r w:rsidR="00086626">
        <w:rPr>
          <w:rFonts w:cs="Calibri"/>
          <w:szCs w:val="22"/>
        </w:rPr>
        <w:t>ë</w:t>
      </w:r>
      <w:r w:rsidR="003D3302" w:rsidRPr="003D3302">
        <w:rPr>
          <w:rFonts w:cs="Calibri"/>
          <w:szCs w:val="22"/>
        </w:rPr>
        <w:t>rmetit t</w:t>
      </w:r>
      <w:r w:rsidR="00086626">
        <w:rPr>
          <w:rFonts w:cs="Calibri"/>
          <w:szCs w:val="22"/>
        </w:rPr>
        <w:t>ë</w:t>
      </w:r>
      <w:r w:rsidR="003D3302" w:rsidRPr="003D3302">
        <w:rPr>
          <w:rFonts w:cs="Calibri"/>
          <w:szCs w:val="22"/>
        </w:rPr>
        <w:t xml:space="preserve"> vitit 2019 n</w:t>
      </w:r>
      <w:r w:rsidR="00086626">
        <w:rPr>
          <w:rFonts w:cs="Calibri"/>
          <w:szCs w:val="22"/>
        </w:rPr>
        <w:t>ë</w:t>
      </w:r>
      <w:r w:rsidR="003D3302" w:rsidRPr="003D3302">
        <w:rPr>
          <w:rFonts w:cs="Calibri"/>
          <w:szCs w:val="22"/>
        </w:rPr>
        <w:t xml:space="preserve"> disa bashki t</w:t>
      </w:r>
      <w:r w:rsidR="00086626">
        <w:rPr>
          <w:rFonts w:cs="Calibri"/>
          <w:szCs w:val="22"/>
        </w:rPr>
        <w:t>ë</w:t>
      </w:r>
      <w:r w:rsidR="003D3302" w:rsidRPr="003D3302">
        <w:rPr>
          <w:rFonts w:cs="Calibri"/>
          <w:szCs w:val="22"/>
        </w:rPr>
        <w:t xml:space="preserve"> m</w:t>
      </w:r>
      <w:r w:rsidR="00086626">
        <w:rPr>
          <w:rFonts w:cs="Calibri"/>
          <w:szCs w:val="22"/>
        </w:rPr>
        <w:t>ë</w:t>
      </w:r>
      <w:r w:rsidR="003D3302" w:rsidRPr="003D3302">
        <w:rPr>
          <w:rFonts w:cs="Calibri"/>
          <w:szCs w:val="22"/>
        </w:rPr>
        <w:t>dha; aplikimi i masave fiskale lehtësuese për kategoritë në nevojë si edhe  zhvendosja në kohë e pagesave për detyrimet vendore. Megjithat</w:t>
      </w:r>
      <w:r w:rsidR="00086626">
        <w:rPr>
          <w:rFonts w:cs="Calibri"/>
          <w:szCs w:val="22"/>
        </w:rPr>
        <w:t>ë</w:t>
      </w:r>
      <w:r w:rsidR="003D3302" w:rsidRPr="003D3302">
        <w:rPr>
          <w:rFonts w:cs="Calibri"/>
          <w:szCs w:val="22"/>
        </w:rPr>
        <w:t>, r</w:t>
      </w:r>
      <w:r w:rsidR="00086626">
        <w:rPr>
          <w:rFonts w:cs="Calibri"/>
          <w:szCs w:val="22"/>
        </w:rPr>
        <w:t>ë</w:t>
      </w:r>
      <w:r w:rsidR="003D3302" w:rsidRPr="003D3302">
        <w:rPr>
          <w:rFonts w:cs="Calibri"/>
          <w:szCs w:val="22"/>
        </w:rPr>
        <w:t>nia relative e t</w:t>
      </w:r>
      <w:r w:rsidR="00086626">
        <w:rPr>
          <w:rFonts w:cs="Calibri"/>
          <w:szCs w:val="22"/>
        </w:rPr>
        <w:t>ë</w:t>
      </w:r>
      <w:r w:rsidR="003D3302" w:rsidRPr="003D3302">
        <w:rPr>
          <w:rFonts w:cs="Calibri"/>
          <w:szCs w:val="22"/>
        </w:rPr>
        <w:t xml:space="preserve"> ardhurave nga pushteti vendor ishte m</w:t>
      </w:r>
      <w:r w:rsidR="00086626">
        <w:rPr>
          <w:rFonts w:cs="Calibri"/>
          <w:szCs w:val="22"/>
        </w:rPr>
        <w:t>ë</w:t>
      </w:r>
      <w:r w:rsidR="003D3302" w:rsidRPr="003D3302">
        <w:rPr>
          <w:rFonts w:cs="Calibri"/>
          <w:szCs w:val="22"/>
        </w:rPr>
        <w:t xml:space="preserve"> e ul</w:t>
      </w:r>
      <w:r w:rsidR="00086626">
        <w:rPr>
          <w:rFonts w:cs="Calibri"/>
          <w:szCs w:val="22"/>
        </w:rPr>
        <w:t>ë</w:t>
      </w:r>
      <w:r w:rsidR="003D3302" w:rsidRPr="003D3302">
        <w:rPr>
          <w:rFonts w:cs="Calibri"/>
          <w:szCs w:val="22"/>
        </w:rPr>
        <w:t>t se t</w:t>
      </w:r>
      <w:r w:rsidR="00086626">
        <w:rPr>
          <w:rFonts w:cs="Calibri"/>
          <w:szCs w:val="22"/>
        </w:rPr>
        <w:t>ë</w:t>
      </w:r>
      <w:r w:rsidR="003D3302" w:rsidRPr="003D3302">
        <w:rPr>
          <w:rFonts w:cs="Calibri"/>
          <w:szCs w:val="22"/>
        </w:rPr>
        <w:t xml:space="preserve"> ardhurat e tjera: n</w:t>
      </w:r>
      <w:r w:rsidR="00086626">
        <w:rPr>
          <w:rFonts w:cs="Calibri"/>
          <w:szCs w:val="22"/>
        </w:rPr>
        <w:t>ë</w:t>
      </w:r>
      <w:r w:rsidR="003D3302" w:rsidRPr="003D3302">
        <w:rPr>
          <w:rFonts w:cs="Calibri"/>
          <w:szCs w:val="22"/>
        </w:rPr>
        <w:t xml:space="preserve"> vitin 2020, t</w:t>
      </w:r>
      <w:r w:rsidR="00086626">
        <w:rPr>
          <w:rFonts w:cs="Calibri"/>
          <w:szCs w:val="22"/>
        </w:rPr>
        <w:t>ë</w:t>
      </w:r>
      <w:r w:rsidR="003D3302" w:rsidRPr="003D3302">
        <w:rPr>
          <w:rFonts w:cs="Calibri"/>
          <w:szCs w:val="22"/>
        </w:rPr>
        <w:t xml:space="preserve"> ardhurat nga pushteti vendor p</w:t>
      </w:r>
      <w:r w:rsidR="00086626">
        <w:rPr>
          <w:rFonts w:cs="Calibri"/>
          <w:szCs w:val="22"/>
        </w:rPr>
        <w:t>ë</w:t>
      </w:r>
      <w:r w:rsidR="003D3302" w:rsidRPr="003D3302">
        <w:rPr>
          <w:rFonts w:cs="Calibri"/>
          <w:szCs w:val="22"/>
        </w:rPr>
        <w:t>rb</w:t>
      </w:r>
      <w:r w:rsidR="00086626">
        <w:rPr>
          <w:rFonts w:cs="Calibri"/>
          <w:szCs w:val="22"/>
        </w:rPr>
        <w:t>ë</w:t>
      </w:r>
      <w:r w:rsidR="003D3302" w:rsidRPr="003D3302">
        <w:rPr>
          <w:rFonts w:cs="Calibri"/>
          <w:szCs w:val="22"/>
        </w:rPr>
        <w:t>n</w:t>
      </w:r>
      <w:r w:rsidR="00086626">
        <w:rPr>
          <w:rFonts w:cs="Calibri"/>
          <w:szCs w:val="22"/>
        </w:rPr>
        <w:t>ë</w:t>
      </w:r>
      <w:r w:rsidR="003D3302" w:rsidRPr="003D3302">
        <w:rPr>
          <w:rFonts w:cs="Calibri"/>
          <w:szCs w:val="22"/>
        </w:rPr>
        <w:t xml:space="preserve"> 5.16 p</w:t>
      </w:r>
      <w:r w:rsidR="00086626">
        <w:rPr>
          <w:rFonts w:cs="Calibri"/>
          <w:szCs w:val="22"/>
        </w:rPr>
        <w:t>ë</w:t>
      </w:r>
      <w:r w:rsidR="003D3302" w:rsidRPr="003D3302">
        <w:rPr>
          <w:rFonts w:cs="Calibri"/>
          <w:szCs w:val="22"/>
        </w:rPr>
        <w:t>r qind t</w:t>
      </w:r>
      <w:r w:rsidR="00086626">
        <w:rPr>
          <w:rFonts w:cs="Calibri"/>
          <w:szCs w:val="22"/>
        </w:rPr>
        <w:t>ë</w:t>
      </w:r>
      <w:r w:rsidR="003D3302" w:rsidRPr="003D3302">
        <w:rPr>
          <w:rFonts w:cs="Calibri"/>
          <w:szCs w:val="22"/>
        </w:rPr>
        <w:t xml:space="preserve"> t</w:t>
      </w:r>
      <w:r w:rsidR="00086626">
        <w:rPr>
          <w:rFonts w:cs="Calibri"/>
          <w:szCs w:val="22"/>
        </w:rPr>
        <w:t>ë</w:t>
      </w:r>
      <w:r w:rsidR="003D3302" w:rsidRPr="003D3302">
        <w:rPr>
          <w:rFonts w:cs="Calibri"/>
          <w:szCs w:val="22"/>
        </w:rPr>
        <w:t xml:space="preserve"> ardhurave publike gjithsej, p</w:t>
      </w:r>
      <w:r w:rsidR="00086626">
        <w:rPr>
          <w:rFonts w:cs="Calibri"/>
          <w:szCs w:val="22"/>
        </w:rPr>
        <w:t>ë</w:t>
      </w:r>
      <w:r w:rsidR="003D3302" w:rsidRPr="003D3302">
        <w:rPr>
          <w:rFonts w:cs="Calibri"/>
          <w:szCs w:val="22"/>
        </w:rPr>
        <w:t>rkundrejt 5.02 p</w:t>
      </w:r>
      <w:r w:rsidR="00086626">
        <w:rPr>
          <w:rFonts w:cs="Calibri"/>
          <w:szCs w:val="22"/>
        </w:rPr>
        <w:t>ë</w:t>
      </w:r>
      <w:r w:rsidR="003D3302" w:rsidRPr="003D3302">
        <w:rPr>
          <w:rFonts w:cs="Calibri"/>
          <w:szCs w:val="22"/>
        </w:rPr>
        <w:t>r qind n</w:t>
      </w:r>
      <w:r w:rsidR="00086626">
        <w:rPr>
          <w:rFonts w:cs="Calibri"/>
          <w:szCs w:val="22"/>
        </w:rPr>
        <w:t>ë</w:t>
      </w:r>
      <w:r w:rsidR="003D3302" w:rsidRPr="003D3302">
        <w:rPr>
          <w:rFonts w:cs="Calibri"/>
          <w:szCs w:val="22"/>
        </w:rPr>
        <w:t xml:space="preserve"> vitin 2019. </w:t>
      </w:r>
      <w:r w:rsidR="00762818">
        <w:rPr>
          <w:rFonts w:cs="Calibri"/>
          <w:szCs w:val="22"/>
        </w:rPr>
        <w:t>Tkurrja e t</w:t>
      </w:r>
      <w:r w:rsidR="00086626">
        <w:rPr>
          <w:rFonts w:cs="Calibri"/>
          <w:szCs w:val="22"/>
        </w:rPr>
        <w:t>ë</w:t>
      </w:r>
      <w:r w:rsidR="00762818">
        <w:rPr>
          <w:rFonts w:cs="Calibri"/>
          <w:szCs w:val="22"/>
        </w:rPr>
        <w:t xml:space="preserve"> ardhurave </w:t>
      </w:r>
      <w:r w:rsidR="00086626">
        <w:rPr>
          <w:rFonts w:cs="Calibri"/>
          <w:szCs w:val="22"/>
        </w:rPr>
        <w:t>ë</w:t>
      </w:r>
      <w:r w:rsidR="00762818">
        <w:rPr>
          <w:rFonts w:cs="Calibri"/>
          <w:szCs w:val="22"/>
        </w:rPr>
        <w:t>sht</w:t>
      </w:r>
      <w:r w:rsidR="00086626">
        <w:rPr>
          <w:rFonts w:cs="Calibri"/>
          <w:szCs w:val="22"/>
        </w:rPr>
        <w:t>ë</w:t>
      </w:r>
      <w:r w:rsidR="00762818">
        <w:rPr>
          <w:rFonts w:cs="Calibri"/>
          <w:szCs w:val="22"/>
        </w:rPr>
        <w:t xml:space="preserve"> sh</w:t>
      </w:r>
      <w:r w:rsidR="00086626">
        <w:rPr>
          <w:rFonts w:cs="Calibri"/>
          <w:szCs w:val="22"/>
        </w:rPr>
        <w:t>ë</w:t>
      </w:r>
      <w:r w:rsidR="00762818">
        <w:rPr>
          <w:rFonts w:cs="Calibri"/>
          <w:szCs w:val="22"/>
        </w:rPr>
        <w:t>nuar kryesisht nga ulja e ark</w:t>
      </w:r>
      <w:r w:rsidR="00086626">
        <w:rPr>
          <w:rFonts w:cs="Calibri"/>
          <w:szCs w:val="22"/>
        </w:rPr>
        <w:t>ë</w:t>
      </w:r>
      <w:r w:rsidR="00762818">
        <w:rPr>
          <w:rFonts w:cs="Calibri"/>
          <w:szCs w:val="22"/>
        </w:rPr>
        <w:t xml:space="preserve">timeve nga </w:t>
      </w:r>
      <w:r w:rsidRPr="00001FA5">
        <w:rPr>
          <w:rFonts w:cs="Calibri"/>
          <w:noProof/>
          <w:lang w:val="sq-AL"/>
        </w:rPr>
        <w:t>taksa</w:t>
      </w:r>
      <w:r w:rsidR="00762818">
        <w:rPr>
          <w:rFonts w:cs="Calibri"/>
          <w:noProof/>
          <w:lang w:val="sq-AL"/>
        </w:rPr>
        <w:t>t</w:t>
      </w:r>
      <w:r w:rsidRPr="00001FA5">
        <w:rPr>
          <w:rFonts w:cs="Calibri"/>
          <w:noProof/>
          <w:lang w:val="sq-AL"/>
        </w:rPr>
        <w:t xml:space="preserve"> </w:t>
      </w:r>
      <w:r w:rsidR="00762818">
        <w:rPr>
          <w:rFonts w:cs="Calibri"/>
          <w:noProof/>
          <w:lang w:val="sq-AL"/>
        </w:rPr>
        <w:t>mbi</w:t>
      </w:r>
      <w:r w:rsidR="00762818" w:rsidRPr="00001FA5">
        <w:rPr>
          <w:rFonts w:cs="Calibri"/>
          <w:noProof/>
          <w:lang w:val="sq-AL"/>
        </w:rPr>
        <w:t xml:space="preserve"> pasuri</w:t>
      </w:r>
      <w:r w:rsidR="00762818">
        <w:rPr>
          <w:rFonts w:cs="Calibri"/>
          <w:noProof/>
          <w:lang w:val="sq-AL"/>
        </w:rPr>
        <w:t>n</w:t>
      </w:r>
      <w:r w:rsidR="00762818" w:rsidRPr="00001FA5">
        <w:rPr>
          <w:rFonts w:cs="Calibri"/>
          <w:noProof/>
          <w:lang w:val="sq-AL"/>
        </w:rPr>
        <w:t xml:space="preserve">ë </w:t>
      </w:r>
      <w:r w:rsidR="00762818">
        <w:rPr>
          <w:rFonts w:cs="Calibri"/>
          <w:noProof/>
          <w:lang w:val="sq-AL"/>
        </w:rPr>
        <w:t>e paluajtshme (</w:t>
      </w:r>
      <w:r w:rsidRPr="00001FA5">
        <w:rPr>
          <w:rFonts w:cs="Calibri"/>
          <w:noProof/>
          <w:lang w:val="sq-AL"/>
        </w:rPr>
        <w:t>1.6 për</w:t>
      </w:r>
      <w:r w:rsidR="00762818">
        <w:rPr>
          <w:rFonts w:cs="Calibri"/>
          <w:noProof/>
          <w:lang w:val="sq-AL"/>
        </w:rPr>
        <w:t xml:space="preserve"> </w:t>
      </w:r>
      <w:r w:rsidRPr="00001FA5">
        <w:rPr>
          <w:rFonts w:cs="Calibri"/>
          <w:noProof/>
          <w:lang w:val="sq-AL"/>
        </w:rPr>
        <w:t xml:space="preserve">qind </w:t>
      </w:r>
      <w:r w:rsidR="00762818">
        <w:rPr>
          <w:rFonts w:cs="Calibri"/>
          <w:noProof/>
          <w:lang w:val="sq-AL"/>
        </w:rPr>
        <w:t>ose 84 milion</w:t>
      </w:r>
      <w:r w:rsidR="00086626">
        <w:rPr>
          <w:rFonts w:cs="Calibri"/>
          <w:noProof/>
          <w:lang w:val="sq-AL"/>
        </w:rPr>
        <w:t>ë</w:t>
      </w:r>
      <w:r w:rsidR="00762818">
        <w:rPr>
          <w:rFonts w:cs="Calibri"/>
          <w:noProof/>
          <w:lang w:val="sq-AL"/>
        </w:rPr>
        <w:t xml:space="preserve"> lek</w:t>
      </w:r>
      <w:r w:rsidR="00086626">
        <w:rPr>
          <w:rFonts w:cs="Calibri"/>
          <w:noProof/>
          <w:lang w:val="sq-AL"/>
        </w:rPr>
        <w:t>ë</w:t>
      </w:r>
      <w:r w:rsidR="00762818">
        <w:rPr>
          <w:rFonts w:cs="Calibri"/>
          <w:noProof/>
          <w:lang w:val="sq-AL"/>
        </w:rPr>
        <w:t xml:space="preserve"> m</w:t>
      </w:r>
      <w:r w:rsidR="00086626">
        <w:rPr>
          <w:rFonts w:cs="Calibri"/>
          <w:noProof/>
          <w:lang w:val="sq-AL"/>
        </w:rPr>
        <w:t>ë</w:t>
      </w:r>
      <w:r w:rsidR="00762818">
        <w:rPr>
          <w:rFonts w:cs="Calibri"/>
          <w:noProof/>
          <w:lang w:val="sq-AL"/>
        </w:rPr>
        <w:t xml:space="preserve"> pak se </w:t>
      </w:r>
      <w:r w:rsidRPr="00001FA5">
        <w:rPr>
          <w:rFonts w:cs="Calibri"/>
          <w:noProof/>
          <w:lang w:val="sq-AL"/>
        </w:rPr>
        <w:t>një vit më parë</w:t>
      </w:r>
      <w:r w:rsidR="00762818">
        <w:rPr>
          <w:rFonts w:cs="Calibri"/>
          <w:noProof/>
          <w:lang w:val="sq-AL"/>
        </w:rPr>
        <w:t>) dhe taksa e ndikimit n</w:t>
      </w:r>
      <w:r w:rsidR="00086626">
        <w:rPr>
          <w:rFonts w:cs="Calibri"/>
          <w:noProof/>
          <w:lang w:val="sq-AL"/>
        </w:rPr>
        <w:t>ë</w:t>
      </w:r>
      <w:r w:rsidR="00762818">
        <w:rPr>
          <w:rFonts w:cs="Calibri"/>
          <w:noProof/>
          <w:lang w:val="sq-AL"/>
        </w:rPr>
        <w:t xml:space="preserve"> infrastruktur</w:t>
      </w:r>
      <w:r w:rsidR="00086626">
        <w:rPr>
          <w:rFonts w:cs="Calibri"/>
          <w:noProof/>
          <w:lang w:val="sq-AL"/>
        </w:rPr>
        <w:t>ë</w:t>
      </w:r>
      <w:r w:rsidR="00762818">
        <w:rPr>
          <w:rFonts w:cs="Calibri"/>
          <w:noProof/>
          <w:lang w:val="sq-AL"/>
        </w:rPr>
        <w:t xml:space="preserve"> (6.1 p</w:t>
      </w:r>
      <w:r w:rsidR="00086626">
        <w:rPr>
          <w:rFonts w:cs="Calibri"/>
          <w:noProof/>
          <w:lang w:val="sq-AL"/>
        </w:rPr>
        <w:t>ë</w:t>
      </w:r>
      <w:r w:rsidR="00762818">
        <w:rPr>
          <w:rFonts w:cs="Calibri"/>
          <w:noProof/>
          <w:lang w:val="sq-AL"/>
        </w:rPr>
        <w:t>r qind ose 514 milion</w:t>
      </w:r>
      <w:r w:rsidR="00086626">
        <w:rPr>
          <w:rFonts w:cs="Calibri"/>
          <w:noProof/>
          <w:lang w:val="sq-AL"/>
        </w:rPr>
        <w:t>ë</w:t>
      </w:r>
      <w:r w:rsidR="00762818">
        <w:rPr>
          <w:rFonts w:cs="Calibri"/>
          <w:noProof/>
          <w:lang w:val="sq-AL"/>
        </w:rPr>
        <w:t xml:space="preserve"> lek</w:t>
      </w:r>
      <w:r w:rsidR="00086626">
        <w:rPr>
          <w:rFonts w:cs="Calibri"/>
          <w:noProof/>
          <w:lang w:val="sq-AL"/>
        </w:rPr>
        <w:t>ë</w:t>
      </w:r>
      <w:r w:rsidR="00762818">
        <w:rPr>
          <w:rFonts w:cs="Calibri"/>
          <w:noProof/>
          <w:lang w:val="sq-AL"/>
        </w:rPr>
        <w:t xml:space="preserve"> m</w:t>
      </w:r>
      <w:r w:rsidR="00086626">
        <w:rPr>
          <w:rFonts w:cs="Calibri"/>
          <w:noProof/>
          <w:lang w:val="sq-AL"/>
        </w:rPr>
        <w:t>ë</w:t>
      </w:r>
      <w:r w:rsidR="00762818">
        <w:rPr>
          <w:rFonts w:cs="Calibri"/>
          <w:noProof/>
          <w:lang w:val="sq-AL"/>
        </w:rPr>
        <w:t xml:space="preserve"> pak se n</w:t>
      </w:r>
      <w:r w:rsidR="00086626">
        <w:rPr>
          <w:rFonts w:cs="Calibri"/>
          <w:noProof/>
          <w:lang w:val="sq-AL"/>
        </w:rPr>
        <w:t>ë</w:t>
      </w:r>
      <w:r w:rsidR="00762818">
        <w:rPr>
          <w:rFonts w:cs="Calibri"/>
          <w:noProof/>
          <w:lang w:val="sq-AL"/>
        </w:rPr>
        <w:t xml:space="preserve"> 2019-</w:t>
      </w:r>
      <w:r w:rsidR="00086626">
        <w:rPr>
          <w:rFonts w:cs="Calibri"/>
          <w:noProof/>
          <w:lang w:val="sq-AL"/>
        </w:rPr>
        <w:t>ë</w:t>
      </w:r>
      <w:r w:rsidR="00762818">
        <w:rPr>
          <w:rFonts w:cs="Calibri"/>
          <w:noProof/>
          <w:lang w:val="sq-AL"/>
        </w:rPr>
        <w:t>n), t</w:t>
      </w:r>
      <w:r w:rsidR="00086626">
        <w:rPr>
          <w:rFonts w:cs="Calibri"/>
          <w:noProof/>
          <w:lang w:val="sq-AL"/>
        </w:rPr>
        <w:t>ë</w:t>
      </w:r>
      <w:r w:rsidR="00762818">
        <w:rPr>
          <w:rFonts w:cs="Calibri"/>
          <w:noProof/>
          <w:lang w:val="sq-AL"/>
        </w:rPr>
        <w:t xml:space="preserve"> cilat p</w:t>
      </w:r>
      <w:r w:rsidR="00086626">
        <w:rPr>
          <w:rFonts w:cs="Calibri"/>
          <w:noProof/>
          <w:lang w:val="sq-AL"/>
        </w:rPr>
        <w:t>ë</w:t>
      </w:r>
      <w:r w:rsidR="00762818">
        <w:rPr>
          <w:rFonts w:cs="Calibri"/>
          <w:noProof/>
          <w:lang w:val="sq-AL"/>
        </w:rPr>
        <w:t>rb</w:t>
      </w:r>
      <w:r w:rsidR="00086626">
        <w:rPr>
          <w:rFonts w:cs="Calibri"/>
          <w:noProof/>
          <w:lang w:val="sq-AL"/>
        </w:rPr>
        <w:t>ë</w:t>
      </w:r>
      <w:r w:rsidR="00762818">
        <w:rPr>
          <w:rFonts w:cs="Calibri"/>
          <w:noProof/>
          <w:lang w:val="sq-AL"/>
        </w:rPr>
        <w:t>jn</w:t>
      </w:r>
      <w:r w:rsidR="00086626">
        <w:rPr>
          <w:rFonts w:cs="Calibri"/>
          <w:noProof/>
          <w:lang w:val="sq-AL"/>
        </w:rPr>
        <w:t>ë</w:t>
      </w:r>
      <w:r w:rsidR="00762818">
        <w:rPr>
          <w:rFonts w:cs="Calibri"/>
          <w:noProof/>
          <w:lang w:val="sq-AL"/>
        </w:rPr>
        <w:t xml:space="preserve"> edhe burimet mbizot</w:t>
      </w:r>
      <w:r w:rsidR="00086626">
        <w:rPr>
          <w:rFonts w:cs="Calibri"/>
          <w:noProof/>
          <w:lang w:val="sq-AL"/>
        </w:rPr>
        <w:t>ë</w:t>
      </w:r>
      <w:r w:rsidR="00762818">
        <w:rPr>
          <w:rFonts w:cs="Calibri"/>
          <w:noProof/>
          <w:lang w:val="sq-AL"/>
        </w:rPr>
        <w:t>ruese t</w:t>
      </w:r>
      <w:r w:rsidR="00086626">
        <w:rPr>
          <w:rFonts w:cs="Calibri"/>
          <w:noProof/>
          <w:lang w:val="sq-AL"/>
        </w:rPr>
        <w:t>ë</w:t>
      </w:r>
      <w:r w:rsidR="00762818">
        <w:rPr>
          <w:rFonts w:cs="Calibri"/>
          <w:noProof/>
          <w:lang w:val="sq-AL"/>
        </w:rPr>
        <w:t xml:space="preserve"> t</w:t>
      </w:r>
      <w:r w:rsidR="00086626">
        <w:rPr>
          <w:rFonts w:cs="Calibri"/>
          <w:noProof/>
          <w:lang w:val="sq-AL"/>
        </w:rPr>
        <w:t>ë</w:t>
      </w:r>
      <w:r w:rsidR="00762818">
        <w:rPr>
          <w:rFonts w:cs="Calibri"/>
          <w:noProof/>
          <w:lang w:val="sq-AL"/>
        </w:rPr>
        <w:t xml:space="preserve"> ardhurave t</w:t>
      </w:r>
      <w:r w:rsidR="00086626">
        <w:rPr>
          <w:rFonts w:cs="Calibri"/>
          <w:noProof/>
          <w:lang w:val="sq-AL"/>
        </w:rPr>
        <w:t>ë</w:t>
      </w:r>
      <w:r w:rsidR="00762818">
        <w:rPr>
          <w:rFonts w:cs="Calibri"/>
          <w:noProof/>
          <w:lang w:val="sq-AL"/>
        </w:rPr>
        <w:t xml:space="preserve"> veta vendore.</w:t>
      </w:r>
      <w:r w:rsidRPr="00001FA5">
        <w:rPr>
          <w:rFonts w:cs="Calibri"/>
          <w:noProof/>
          <w:lang w:val="sq-AL"/>
        </w:rPr>
        <w:t xml:space="preserve"> </w:t>
      </w:r>
    </w:p>
    <w:p w:rsidR="005A1F52" w:rsidRPr="00001FA5" w:rsidRDefault="005A1F52" w:rsidP="005A3996">
      <w:pPr>
        <w:pStyle w:val="Caption"/>
        <w:keepNext/>
        <w:spacing w:after="0"/>
        <w:rPr>
          <w:rFonts w:cs="Calibri"/>
          <w:lang w:val="sq-AL"/>
        </w:rPr>
      </w:pPr>
      <w:bookmarkStart w:id="67" w:name="_Toc74913779"/>
      <w:r w:rsidRPr="00001FA5">
        <w:rPr>
          <w:rFonts w:cs="Calibri"/>
          <w:lang w:val="sq-AL"/>
        </w:rPr>
        <w:lastRenderedPageBreak/>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5</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 nga pushteti vendor n</w:t>
      </w:r>
      <w:r w:rsidR="00C33B16" w:rsidRPr="00001FA5">
        <w:rPr>
          <w:rFonts w:cs="Calibri"/>
          <w:lang w:val="sq-AL"/>
        </w:rPr>
        <w:t>ë</w:t>
      </w:r>
      <w:r w:rsidRPr="00001FA5">
        <w:rPr>
          <w:rFonts w:cs="Calibri"/>
          <w:lang w:val="sq-AL"/>
        </w:rPr>
        <w:t xml:space="preserve"> vite (n</w:t>
      </w:r>
      <w:r w:rsidR="00C33B16" w:rsidRPr="00001FA5">
        <w:rPr>
          <w:rFonts w:cs="Calibri"/>
          <w:lang w:val="sq-AL"/>
        </w:rPr>
        <w:t>ë</w:t>
      </w:r>
      <w:r w:rsidRPr="00001FA5">
        <w:rPr>
          <w:rFonts w:cs="Calibri"/>
          <w:lang w:val="sq-AL"/>
        </w:rPr>
        <w:t xml:space="preserve"> miliard</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67"/>
    </w:p>
    <w:p w:rsidR="005A1F52" w:rsidRPr="00001FA5" w:rsidRDefault="002100DE" w:rsidP="006E1920">
      <w:pPr>
        <w:jc w:val="center"/>
        <w:rPr>
          <w:rFonts w:cs="Calibri"/>
          <w:lang w:val="sq-AL"/>
        </w:rPr>
      </w:pPr>
      <w:r w:rsidRPr="00001FA5">
        <w:rPr>
          <w:rFonts w:cs="Calibri"/>
          <w:noProof/>
        </w:rPr>
        <w:drawing>
          <wp:inline distT="0" distB="0" distL="0" distR="0" wp14:anchorId="0B4B28A5" wp14:editId="5D62FD0F">
            <wp:extent cx="6496216" cy="2154804"/>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A3996" w:rsidRPr="00CF1DAE" w:rsidRDefault="00F33212" w:rsidP="00CF1DAE">
      <w:pPr>
        <w:rPr>
          <w:rFonts w:cs="Calibri"/>
          <w:i/>
          <w:noProof/>
          <w:sz w:val="18"/>
          <w:szCs w:val="18"/>
          <w:lang w:val="sq-AL"/>
        </w:rPr>
      </w:pPr>
      <w:r w:rsidRPr="00CF1DAE">
        <w:rPr>
          <w:rFonts w:cs="Calibri"/>
          <w:i/>
          <w:noProof/>
          <w:sz w:val="18"/>
          <w:szCs w:val="18"/>
          <w:lang w:val="sq-AL"/>
        </w:rPr>
        <w:t>Burimi: Ministria e Financave dhe Ekonomisë (202</w:t>
      </w:r>
      <w:r w:rsidR="002100DE" w:rsidRPr="00CF1DAE">
        <w:rPr>
          <w:rFonts w:cs="Calibri"/>
          <w:i/>
          <w:noProof/>
          <w:sz w:val="18"/>
          <w:szCs w:val="18"/>
          <w:lang w:val="sq-AL"/>
        </w:rPr>
        <w:t>1</w:t>
      </w:r>
      <w:r w:rsidRPr="00CF1DAE">
        <w:rPr>
          <w:rFonts w:cs="Calibri"/>
          <w:i/>
          <w:noProof/>
          <w:sz w:val="18"/>
          <w:szCs w:val="18"/>
          <w:lang w:val="sq-AL"/>
        </w:rPr>
        <w:t>)</w:t>
      </w:r>
    </w:p>
    <w:p w:rsidR="005A1F52" w:rsidRPr="00001FA5" w:rsidRDefault="005A1F52" w:rsidP="00B84ED2">
      <w:pPr>
        <w:pStyle w:val="Caption"/>
        <w:keepNext/>
        <w:spacing w:before="240" w:after="0"/>
        <w:rPr>
          <w:rFonts w:cs="Calibri"/>
          <w:lang w:val="sq-AL"/>
        </w:rPr>
      </w:pPr>
      <w:bookmarkStart w:id="68" w:name="_Toc74913780"/>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6</w:t>
      </w:r>
      <w:r w:rsidR="00C87F41" w:rsidRPr="00001FA5">
        <w:rPr>
          <w:rFonts w:cs="Calibri"/>
          <w:noProof/>
          <w:lang w:val="sq-AL"/>
        </w:rPr>
        <w:fldChar w:fldCharType="end"/>
      </w:r>
      <w:r w:rsidRPr="00001FA5">
        <w:rPr>
          <w:rFonts w:cs="Calibri"/>
          <w:lang w:val="sq-AL"/>
        </w:rPr>
        <w:t xml:space="preserve"> P</w:t>
      </w:r>
      <w:r w:rsidR="00C33B16" w:rsidRPr="00001FA5">
        <w:rPr>
          <w:rFonts w:cs="Calibri"/>
          <w:lang w:val="sq-AL"/>
        </w:rPr>
        <w:t>ë</w:t>
      </w:r>
      <w:r w:rsidRPr="00001FA5">
        <w:rPr>
          <w:rFonts w:cs="Calibri"/>
          <w:lang w:val="sq-AL"/>
        </w:rPr>
        <w:t>rb</w:t>
      </w:r>
      <w:r w:rsidR="00C33B16" w:rsidRPr="00001FA5">
        <w:rPr>
          <w:rFonts w:cs="Calibri"/>
          <w:lang w:val="sq-AL"/>
        </w:rPr>
        <w:t>ë</w:t>
      </w:r>
      <w:r w:rsidRPr="00001FA5">
        <w:rPr>
          <w:rFonts w:cs="Calibri"/>
          <w:lang w:val="sq-AL"/>
        </w:rPr>
        <w:t>rja e t</w:t>
      </w:r>
      <w:r w:rsidR="00C33B16" w:rsidRPr="00001FA5">
        <w:rPr>
          <w:rFonts w:cs="Calibri"/>
          <w:lang w:val="sq-AL"/>
        </w:rPr>
        <w:t>ë</w:t>
      </w:r>
      <w:r w:rsidRPr="00001FA5">
        <w:rPr>
          <w:rFonts w:cs="Calibri"/>
          <w:lang w:val="sq-AL"/>
        </w:rPr>
        <w:t xml:space="preserve"> ardhurave nga pushteti vendor sipas z</w:t>
      </w:r>
      <w:r w:rsidR="00C33B16" w:rsidRPr="00001FA5">
        <w:rPr>
          <w:rFonts w:cs="Calibri"/>
          <w:lang w:val="sq-AL"/>
        </w:rPr>
        <w:t>ë</w:t>
      </w:r>
      <w:r w:rsidRPr="00001FA5">
        <w:rPr>
          <w:rFonts w:cs="Calibri"/>
          <w:lang w:val="sq-AL"/>
        </w:rPr>
        <w:t>rave kryesor</w:t>
      </w:r>
      <w:r w:rsidR="00C33B16" w:rsidRPr="00001FA5">
        <w:rPr>
          <w:rFonts w:cs="Calibri"/>
          <w:lang w:val="sq-AL"/>
        </w:rPr>
        <w:t>ë</w:t>
      </w:r>
      <w:r w:rsidRPr="00001FA5">
        <w:rPr>
          <w:rFonts w:cs="Calibri"/>
          <w:lang w:val="sq-AL"/>
        </w:rPr>
        <w:t xml:space="preserve"> n</w:t>
      </w:r>
      <w:r w:rsidR="00C33B16" w:rsidRPr="00001FA5">
        <w:rPr>
          <w:rFonts w:cs="Calibri"/>
          <w:lang w:val="sq-AL"/>
        </w:rPr>
        <w:t>ë</w:t>
      </w:r>
      <w:r w:rsidRPr="00001FA5">
        <w:rPr>
          <w:rFonts w:cs="Calibri"/>
          <w:lang w:val="sq-AL"/>
        </w:rPr>
        <w:t xml:space="preserve"> 20</w:t>
      </w:r>
      <w:r w:rsidR="004D2E8B" w:rsidRPr="00001FA5">
        <w:rPr>
          <w:rFonts w:cs="Calibri"/>
          <w:lang w:val="sq-AL"/>
        </w:rPr>
        <w:t>20</w:t>
      </w:r>
      <w:r w:rsidRPr="00001FA5">
        <w:rPr>
          <w:rFonts w:cs="Calibri"/>
          <w:lang w:val="sq-AL"/>
        </w:rPr>
        <w:t xml:space="preserve"> (n</w:t>
      </w:r>
      <w:r w:rsidR="00C33B16" w:rsidRPr="00001FA5">
        <w:rPr>
          <w:rFonts w:cs="Calibri"/>
          <w:lang w:val="sq-AL"/>
        </w:rPr>
        <w:t>ë</w:t>
      </w:r>
      <w:r w:rsidRPr="00001FA5">
        <w:rPr>
          <w:rFonts w:cs="Calibri"/>
          <w:lang w:val="sq-AL"/>
        </w:rPr>
        <w:t xml:space="preserve"> %)</w:t>
      </w:r>
      <w:bookmarkEnd w:id="68"/>
    </w:p>
    <w:p w:rsidR="006D2CC4" w:rsidRDefault="009F3F84" w:rsidP="0010282F">
      <w:pPr>
        <w:jc w:val="center"/>
        <w:rPr>
          <w:rFonts w:cs="Calibri"/>
          <w:i/>
          <w:noProof/>
          <w:sz w:val="18"/>
          <w:szCs w:val="18"/>
          <w:lang w:val="sq-AL"/>
        </w:rPr>
      </w:pPr>
      <w:r w:rsidRPr="00001FA5">
        <w:rPr>
          <w:rFonts w:cs="Calibri"/>
          <w:noProof/>
        </w:rPr>
        <w:drawing>
          <wp:inline distT="0" distB="0" distL="0" distR="0" wp14:anchorId="39930E5A" wp14:editId="599A6DBB">
            <wp:extent cx="6456045" cy="256032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F33212" w:rsidRPr="00762818">
        <w:rPr>
          <w:rFonts w:cs="Calibri"/>
          <w:i/>
          <w:noProof/>
          <w:sz w:val="18"/>
          <w:szCs w:val="18"/>
          <w:lang w:val="sq-AL"/>
        </w:rPr>
        <w:t>Burimi: Ministria e Financave dhe Ekonomisë (202</w:t>
      </w:r>
      <w:r w:rsidR="004D2E8B" w:rsidRPr="00762818">
        <w:rPr>
          <w:rFonts w:cs="Calibri"/>
          <w:i/>
          <w:noProof/>
          <w:sz w:val="18"/>
          <w:szCs w:val="18"/>
          <w:lang w:val="sq-AL"/>
        </w:rPr>
        <w:t>1</w:t>
      </w:r>
      <w:r w:rsidR="00F33212" w:rsidRPr="00762818">
        <w:rPr>
          <w:rFonts w:cs="Calibri"/>
          <w:i/>
          <w:noProof/>
          <w:sz w:val="18"/>
          <w:szCs w:val="18"/>
          <w:lang w:val="sq-AL"/>
        </w:rPr>
        <w:t>)</w:t>
      </w:r>
    </w:p>
    <w:p w:rsidR="00762818" w:rsidRPr="00762818" w:rsidRDefault="00762818" w:rsidP="008B00DE">
      <w:pPr>
        <w:rPr>
          <w:rFonts w:cs="Calibri"/>
          <w:i/>
          <w:noProof/>
          <w:sz w:val="18"/>
          <w:szCs w:val="18"/>
          <w:lang w:val="sq-AL"/>
        </w:rPr>
      </w:pPr>
    </w:p>
    <w:p w:rsidR="005C6E2E" w:rsidRPr="00001FA5" w:rsidRDefault="005C6E2E" w:rsidP="00B77671">
      <w:pPr>
        <w:pStyle w:val="fiskale3"/>
        <w:rPr>
          <w:rFonts w:ascii="Calibri" w:hAnsi="Calibri" w:cs="Calibri"/>
        </w:rPr>
      </w:pPr>
      <w:bookmarkStart w:id="69" w:name="_Toc10033271"/>
      <w:bookmarkStart w:id="70" w:name="_Toc10721408"/>
      <w:bookmarkStart w:id="71" w:name="_Toc74912854"/>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nga fondet speciale</w:t>
      </w:r>
      <w:bookmarkEnd w:id="69"/>
      <w:bookmarkEnd w:id="70"/>
      <w:bookmarkEnd w:id="71"/>
    </w:p>
    <w:p w:rsidR="006E1920" w:rsidRPr="00001FA5" w:rsidRDefault="009F3F84" w:rsidP="00CF1DAE">
      <w:pPr>
        <w:spacing w:before="240" w:after="240"/>
        <w:rPr>
          <w:rFonts w:cs="Calibri"/>
          <w:noProof/>
          <w:sz w:val="12"/>
          <w:lang w:val="sq-AL"/>
        </w:rPr>
      </w:pPr>
      <w:r w:rsidRPr="00001FA5">
        <w:rPr>
          <w:rFonts w:cs="Calibri"/>
          <w:noProof/>
          <w:lang w:val="sq-AL"/>
        </w:rPr>
        <w:t>Të ardhurat nga “Fondet Speciale” rezultuan 97.7 miliardë lekë, me një realizim ndaj planit të rishikuar në nivelin 100.7 për qind ose 0.7 miliardë lekë më shumë</w:t>
      </w:r>
      <w:r w:rsidR="003039FA">
        <w:rPr>
          <w:rFonts w:cs="Calibri"/>
          <w:noProof/>
          <w:lang w:val="sq-AL"/>
        </w:rPr>
        <w:t>. Megjithat</w:t>
      </w:r>
      <w:r w:rsidR="00086626">
        <w:rPr>
          <w:rFonts w:cs="Calibri"/>
          <w:noProof/>
          <w:lang w:val="sq-AL"/>
        </w:rPr>
        <w:t>ë</w:t>
      </w:r>
      <w:r w:rsidR="003039FA">
        <w:rPr>
          <w:rFonts w:cs="Calibri"/>
          <w:noProof/>
          <w:lang w:val="sq-AL"/>
        </w:rPr>
        <w:t>, edhe t</w:t>
      </w:r>
      <w:r w:rsidR="00086626">
        <w:rPr>
          <w:rFonts w:cs="Calibri"/>
          <w:noProof/>
          <w:lang w:val="sq-AL"/>
        </w:rPr>
        <w:t>ë</w:t>
      </w:r>
      <w:r w:rsidR="003039FA">
        <w:rPr>
          <w:rFonts w:cs="Calibri"/>
          <w:noProof/>
          <w:lang w:val="sq-AL"/>
        </w:rPr>
        <w:t xml:space="preserve"> ardhurat nga fondet speciale sh</w:t>
      </w:r>
      <w:r w:rsidR="00086626">
        <w:rPr>
          <w:rFonts w:cs="Calibri"/>
          <w:noProof/>
          <w:lang w:val="sq-AL"/>
        </w:rPr>
        <w:t>ë</w:t>
      </w:r>
      <w:r w:rsidR="003039FA">
        <w:rPr>
          <w:rFonts w:cs="Calibri"/>
          <w:noProof/>
          <w:lang w:val="sq-AL"/>
        </w:rPr>
        <w:t>nuan nj</w:t>
      </w:r>
      <w:r w:rsidR="00086626">
        <w:rPr>
          <w:rFonts w:cs="Calibri"/>
          <w:noProof/>
          <w:lang w:val="sq-AL"/>
        </w:rPr>
        <w:t>ë</w:t>
      </w:r>
      <w:r w:rsidR="003039FA">
        <w:rPr>
          <w:rFonts w:cs="Calibri"/>
          <w:noProof/>
          <w:lang w:val="sq-AL"/>
        </w:rPr>
        <w:t xml:space="preserve"> frenim t</w:t>
      </w:r>
      <w:r w:rsidR="00086626">
        <w:rPr>
          <w:rFonts w:cs="Calibri"/>
          <w:noProof/>
          <w:lang w:val="sq-AL"/>
        </w:rPr>
        <w:t>ë</w:t>
      </w:r>
      <w:r w:rsidR="003039FA">
        <w:rPr>
          <w:rFonts w:cs="Calibri"/>
          <w:noProof/>
          <w:lang w:val="sq-AL"/>
        </w:rPr>
        <w:t xml:space="preserve"> konsideruesh</w:t>
      </w:r>
      <w:r w:rsidR="00086626">
        <w:rPr>
          <w:rFonts w:cs="Calibri"/>
          <w:noProof/>
          <w:lang w:val="sq-AL"/>
        </w:rPr>
        <w:t>ë</w:t>
      </w:r>
      <w:r w:rsidR="003039FA">
        <w:rPr>
          <w:rFonts w:cs="Calibri"/>
          <w:noProof/>
          <w:lang w:val="sq-AL"/>
        </w:rPr>
        <w:t>m n</w:t>
      </w:r>
      <w:r w:rsidR="00086626">
        <w:rPr>
          <w:rFonts w:cs="Calibri"/>
          <w:noProof/>
          <w:lang w:val="sq-AL"/>
        </w:rPr>
        <w:t>ë</w:t>
      </w:r>
      <w:r w:rsidR="003039FA">
        <w:rPr>
          <w:rFonts w:cs="Calibri"/>
          <w:noProof/>
          <w:lang w:val="sq-AL"/>
        </w:rPr>
        <w:t xml:space="preserve"> kraasim me parashikimin n</w:t>
      </w:r>
      <w:r w:rsidR="00086626">
        <w:rPr>
          <w:rFonts w:cs="Calibri"/>
          <w:noProof/>
          <w:lang w:val="sq-AL"/>
        </w:rPr>
        <w:t>ë</w:t>
      </w:r>
      <w:r w:rsidR="003039FA">
        <w:rPr>
          <w:rFonts w:cs="Calibri"/>
          <w:noProof/>
          <w:lang w:val="sq-AL"/>
        </w:rPr>
        <w:t xml:space="preserve"> buxhetin fil</w:t>
      </w:r>
      <w:r w:rsidR="001364FD">
        <w:rPr>
          <w:rFonts w:cs="Calibri"/>
          <w:noProof/>
          <w:lang w:val="sq-AL"/>
        </w:rPr>
        <w:t>l</w:t>
      </w:r>
      <w:r w:rsidR="003039FA">
        <w:rPr>
          <w:rFonts w:cs="Calibri"/>
          <w:noProof/>
          <w:lang w:val="sq-AL"/>
        </w:rPr>
        <w:t>estar t</w:t>
      </w:r>
      <w:r w:rsidR="00086626">
        <w:rPr>
          <w:rFonts w:cs="Calibri"/>
          <w:noProof/>
          <w:lang w:val="sq-AL"/>
        </w:rPr>
        <w:t>ë</w:t>
      </w:r>
      <w:r w:rsidR="003039FA">
        <w:rPr>
          <w:rFonts w:cs="Calibri"/>
          <w:noProof/>
          <w:lang w:val="sq-AL"/>
        </w:rPr>
        <w:t xml:space="preserve"> vitit 2020 prej 6.1 p</w:t>
      </w:r>
      <w:r w:rsidR="00086626">
        <w:rPr>
          <w:rFonts w:cs="Calibri"/>
          <w:noProof/>
          <w:lang w:val="sq-AL"/>
        </w:rPr>
        <w:t>ë</w:t>
      </w:r>
      <w:r w:rsidR="003039FA">
        <w:rPr>
          <w:rFonts w:cs="Calibri"/>
          <w:noProof/>
          <w:lang w:val="sq-AL"/>
        </w:rPr>
        <w:t>r qind, ose 6.3 miliard</w:t>
      </w:r>
      <w:r w:rsidR="00086626">
        <w:rPr>
          <w:rFonts w:cs="Calibri"/>
          <w:noProof/>
          <w:lang w:val="sq-AL"/>
        </w:rPr>
        <w:t>ë</w:t>
      </w:r>
      <w:r w:rsidR="003039FA">
        <w:rPr>
          <w:rFonts w:cs="Calibri"/>
          <w:noProof/>
          <w:lang w:val="sq-AL"/>
        </w:rPr>
        <w:t xml:space="preserve"> lek</w:t>
      </w:r>
      <w:r w:rsidR="00086626">
        <w:rPr>
          <w:rFonts w:cs="Calibri"/>
          <w:noProof/>
          <w:lang w:val="sq-AL"/>
        </w:rPr>
        <w:t>ë</w:t>
      </w:r>
      <w:r w:rsidR="003039FA">
        <w:rPr>
          <w:rFonts w:cs="Calibri"/>
          <w:noProof/>
          <w:lang w:val="sq-AL"/>
        </w:rPr>
        <w:t xml:space="preserve"> m</w:t>
      </w:r>
      <w:r w:rsidR="00086626">
        <w:rPr>
          <w:rFonts w:cs="Calibri"/>
          <w:noProof/>
          <w:lang w:val="sq-AL"/>
        </w:rPr>
        <w:t>ë</w:t>
      </w:r>
      <w:r w:rsidR="003039FA">
        <w:rPr>
          <w:rFonts w:cs="Calibri"/>
          <w:noProof/>
          <w:lang w:val="sq-AL"/>
        </w:rPr>
        <w:t xml:space="preserve"> pak</w:t>
      </w:r>
      <w:r w:rsidRPr="00001FA5">
        <w:rPr>
          <w:rFonts w:cs="Calibri"/>
          <w:noProof/>
          <w:lang w:val="sq-AL"/>
        </w:rPr>
        <w:t xml:space="preserve"> dhe 0.7 miliardë lekë apo 0.7 për qind më pak sesa një vit më parë. Zërat që përbëjnë të ardhurat nga “Fondet Speciale” janë: Sigurimi Shoqëror, Sigurimi Shëndetësor dhe të ardhurat për kompensimin në vlerë të pronarëve, përkatësisht në vlerën 83.5 miliardë lekë, 13 miliardë lekë dhe 1.2 miliardë lekë. </w:t>
      </w:r>
    </w:p>
    <w:p w:rsidR="005A1F52" w:rsidRPr="00001FA5" w:rsidRDefault="005A1F52" w:rsidP="006158FC">
      <w:pPr>
        <w:pStyle w:val="Caption"/>
        <w:keepNext/>
        <w:spacing w:after="0"/>
        <w:rPr>
          <w:rFonts w:cs="Calibri"/>
          <w:lang w:val="sq-AL"/>
        </w:rPr>
      </w:pPr>
      <w:bookmarkStart w:id="72" w:name="_Toc74913781"/>
      <w:r w:rsidRPr="00001FA5">
        <w:rPr>
          <w:rFonts w:cs="Calibri"/>
          <w:lang w:val="sq-AL"/>
        </w:rPr>
        <w:lastRenderedPageBreak/>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7</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ardhurat nga fondet speciale n</w:t>
      </w:r>
      <w:r w:rsidR="00C33B16" w:rsidRPr="00001FA5">
        <w:rPr>
          <w:rFonts w:cs="Calibri"/>
          <w:lang w:val="sq-AL"/>
        </w:rPr>
        <w:t>ë</w:t>
      </w:r>
      <w:r w:rsidRPr="00001FA5">
        <w:rPr>
          <w:rFonts w:cs="Calibri"/>
          <w:lang w:val="sq-AL"/>
        </w:rPr>
        <w:t xml:space="preserve"> vite (n</w:t>
      </w:r>
      <w:r w:rsidR="00C33B16" w:rsidRPr="00001FA5">
        <w:rPr>
          <w:rFonts w:cs="Calibri"/>
          <w:lang w:val="sq-AL"/>
        </w:rPr>
        <w:t>ë</w:t>
      </w:r>
      <w:r w:rsidRPr="00001FA5">
        <w:rPr>
          <w:rFonts w:cs="Calibri"/>
          <w:lang w:val="sq-AL"/>
        </w:rPr>
        <w:t xml:space="preserve"> miliard</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72"/>
    </w:p>
    <w:p w:rsidR="005A1F52" w:rsidRPr="00001FA5" w:rsidRDefault="009F3F84" w:rsidP="006E1920">
      <w:pPr>
        <w:jc w:val="center"/>
        <w:rPr>
          <w:rFonts w:cs="Calibri"/>
          <w:lang w:val="sq-AL"/>
        </w:rPr>
      </w:pPr>
      <w:r w:rsidRPr="00001FA5">
        <w:rPr>
          <w:rFonts w:cs="Calibri"/>
          <w:noProof/>
        </w:rPr>
        <w:drawing>
          <wp:inline distT="0" distB="0" distL="0" distR="0" wp14:anchorId="14709360" wp14:editId="3DD287B1">
            <wp:extent cx="6297295" cy="1963972"/>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30931" w:rsidRPr="003039FA" w:rsidRDefault="00F33212" w:rsidP="003039FA">
      <w:pPr>
        <w:rPr>
          <w:rFonts w:cs="Calibri"/>
          <w:i/>
          <w:noProof/>
          <w:sz w:val="18"/>
          <w:szCs w:val="18"/>
          <w:lang w:val="sq-AL"/>
        </w:rPr>
      </w:pPr>
      <w:r w:rsidRPr="003039FA">
        <w:rPr>
          <w:rFonts w:cs="Calibri"/>
          <w:i/>
          <w:noProof/>
          <w:sz w:val="18"/>
          <w:szCs w:val="18"/>
          <w:lang w:val="sq-AL"/>
        </w:rPr>
        <w:t>Burimi: Ministria e Financave dhe Ekonomisë (202</w:t>
      </w:r>
      <w:r w:rsidR="009F3F84" w:rsidRPr="003039FA">
        <w:rPr>
          <w:rFonts w:cs="Calibri"/>
          <w:i/>
          <w:noProof/>
          <w:sz w:val="18"/>
          <w:szCs w:val="18"/>
          <w:lang w:val="sq-AL"/>
        </w:rPr>
        <w:t>1</w:t>
      </w:r>
      <w:r w:rsidRPr="003039FA">
        <w:rPr>
          <w:rFonts w:cs="Calibri"/>
          <w:i/>
          <w:noProof/>
          <w:sz w:val="18"/>
          <w:szCs w:val="18"/>
          <w:lang w:val="sq-AL"/>
        </w:rPr>
        <w:t>)</w:t>
      </w:r>
    </w:p>
    <w:p w:rsidR="00DD369F" w:rsidRPr="00001FA5" w:rsidRDefault="00DD369F" w:rsidP="00CF1DAE">
      <w:pPr>
        <w:rPr>
          <w:lang w:val="sq-AL"/>
        </w:rPr>
      </w:pPr>
    </w:p>
    <w:p w:rsidR="005A1F52" w:rsidRPr="00001FA5" w:rsidRDefault="005A1F52" w:rsidP="00DD369F">
      <w:pPr>
        <w:pStyle w:val="Caption"/>
        <w:keepNext/>
        <w:spacing w:after="0"/>
        <w:rPr>
          <w:rFonts w:cs="Calibri"/>
          <w:lang w:val="sq-AL"/>
        </w:rPr>
      </w:pPr>
      <w:bookmarkStart w:id="73" w:name="_Toc74913782"/>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8</w:t>
      </w:r>
      <w:r w:rsidR="00C87F41" w:rsidRPr="00001FA5">
        <w:rPr>
          <w:rFonts w:cs="Calibri"/>
          <w:noProof/>
          <w:lang w:val="sq-AL"/>
        </w:rPr>
        <w:fldChar w:fldCharType="end"/>
      </w:r>
      <w:r w:rsidRPr="00001FA5">
        <w:rPr>
          <w:rFonts w:cs="Calibri"/>
          <w:lang w:val="sq-AL"/>
        </w:rPr>
        <w:t xml:space="preserve"> P</w:t>
      </w:r>
      <w:r w:rsidR="00C33B16" w:rsidRPr="00001FA5">
        <w:rPr>
          <w:rFonts w:cs="Calibri"/>
          <w:lang w:val="sq-AL"/>
        </w:rPr>
        <w:t>ë</w:t>
      </w:r>
      <w:r w:rsidRPr="00001FA5">
        <w:rPr>
          <w:rFonts w:cs="Calibri"/>
          <w:lang w:val="sq-AL"/>
        </w:rPr>
        <w:t>rb</w:t>
      </w:r>
      <w:r w:rsidR="00C33B16" w:rsidRPr="00001FA5">
        <w:rPr>
          <w:rFonts w:cs="Calibri"/>
          <w:lang w:val="sq-AL"/>
        </w:rPr>
        <w:t>ë</w:t>
      </w:r>
      <w:r w:rsidRPr="00001FA5">
        <w:rPr>
          <w:rFonts w:cs="Calibri"/>
          <w:lang w:val="sq-AL"/>
        </w:rPr>
        <w:t>rja e t</w:t>
      </w:r>
      <w:r w:rsidR="00C33B16" w:rsidRPr="00001FA5">
        <w:rPr>
          <w:rFonts w:cs="Calibri"/>
          <w:lang w:val="sq-AL"/>
        </w:rPr>
        <w:t>ë</w:t>
      </w:r>
      <w:r w:rsidRPr="00001FA5">
        <w:rPr>
          <w:rFonts w:cs="Calibri"/>
          <w:lang w:val="sq-AL"/>
        </w:rPr>
        <w:t xml:space="preserve"> ardhurave nga fondet speciale (n</w:t>
      </w:r>
      <w:r w:rsidR="00C33B16" w:rsidRPr="00001FA5">
        <w:rPr>
          <w:rFonts w:cs="Calibri"/>
          <w:lang w:val="sq-AL"/>
        </w:rPr>
        <w:t>ë</w:t>
      </w:r>
      <w:r w:rsidRPr="00001FA5">
        <w:rPr>
          <w:rFonts w:cs="Calibri"/>
          <w:lang w:val="sq-AL"/>
        </w:rPr>
        <w:t xml:space="preserve"> %)</w:t>
      </w:r>
      <w:bookmarkEnd w:id="73"/>
    </w:p>
    <w:p w:rsidR="006D2CC4" w:rsidRPr="00001FA5" w:rsidRDefault="003039FA" w:rsidP="006E1920">
      <w:pPr>
        <w:jc w:val="center"/>
        <w:rPr>
          <w:rFonts w:cs="Calibri"/>
          <w:noProof/>
          <w:lang w:val="sq-AL" w:eastAsia="en-GB"/>
        </w:rPr>
      </w:pPr>
      <w:r>
        <w:rPr>
          <w:noProof/>
        </w:rPr>
        <w:drawing>
          <wp:inline distT="0" distB="0" distL="0" distR="0" wp14:anchorId="50AC6585" wp14:editId="00BF7F74">
            <wp:extent cx="6515100" cy="2295525"/>
            <wp:effectExtent l="0" t="0" r="0" b="0"/>
            <wp:docPr id="33" name="Chart 3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3A3A437-3A78-EC40-B67D-A86C8967A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D2CC4" w:rsidRPr="008C3C77" w:rsidRDefault="00F33212" w:rsidP="008C3C77">
      <w:pPr>
        <w:rPr>
          <w:rFonts w:cs="Calibri"/>
          <w:i/>
          <w:noProof/>
          <w:sz w:val="18"/>
          <w:szCs w:val="18"/>
          <w:lang w:val="sq-AL"/>
        </w:rPr>
      </w:pPr>
      <w:r w:rsidRPr="008C3C77">
        <w:rPr>
          <w:rFonts w:cs="Calibri"/>
          <w:i/>
          <w:noProof/>
          <w:sz w:val="18"/>
          <w:szCs w:val="18"/>
          <w:lang w:val="sq-AL"/>
        </w:rPr>
        <w:t>Burimi: Ministria e Financave dhe Ekonomisë (202</w:t>
      </w:r>
      <w:r w:rsidR="009F3F84" w:rsidRPr="008C3C77">
        <w:rPr>
          <w:rFonts w:cs="Calibri"/>
          <w:i/>
          <w:noProof/>
          <w:sz w:val="18"/>
          <w:szCs w:val="18"/>
          <w:lang w:val="sq-AL"/>
        </w:rPr>
        <w:t>1</w:t>
      </w:r>
      <w:r w:rsidRPr="008C3C77">
        <w:rPr>
          <w:rFonts w:cs="Calibri"/>
          <w:i/>
          <w:noProof/>
          <w:sz w:val="18"/>
          <w:szCs w:val="18"/>
          <w:lang w:val="sq-AL"/>
        </w:rPr>
        <w:t>)</w:t>
      </w:r>
    </w:p>
    <w:p w:rsidR="00DD369F" w:rsidRPr="00001FA5" w:rsidRDefault="00DD369F" w:rsidP="00D30931">
      <w:pPr>
        <w:ind w:left="1440" w:firstLine="720"/>
        <w:rPr>
          <w:rFonts w:cs="Calibri"/>
          <w:i/>
          <w:noProof/>
          <w:sz w:val="20"/>
          <w:lang w:val="sq-AL"/>
        </w:rPr>
      </w:pPr>
    </w:p>
    <w:p w:rsidR="005C6E2E" w:rsidRPr="00001FA5" w:rsidRDefault="005C6E2E" w:rsidP="00B77671">
      <w:pPr>
        <w:pStyle w:val="fiskale3"/>
        <w:rPr>
          <w:rFonts w:ascii="Calibri" w:hAnsi="Calibri" w:cs="Calibri"/>
        </w:rPr>
      </w:pPr>
      <w:bookmarkStart w:id="74" w:name="_Toc10033272"/>
      <w:bookmarkStart w:id="75" w:name="_Toc10721409"/>
      <w:bookmarkStart w:id="76" w:name="_Toc74912855"/>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jotatimore</w:t>
      </w:r>
      <w:bookmarkEnd w:id="74"/>
      <w:bookmarkEnd w:id="75"/>
      <w:bookmarkEnd w:id="76"/>
    </w:p>
    <w:p w:rsidR="009F3F84" w:rsidRPr="00001FA5" w:rsidRDefault="009F3F84" w:rsidP="009F3F84">
      <w:pPr>
        <w:spacing w:before="240"/>
        <w:rPr>
          <w:rFonts w:cs="Calibri"/>
        </w:rPr>
      </w:pPr>
      <w:r w:rsidRPr="00001FA5">
        <w:rPr>
          <w:rFonts w:cs="Calibri"/>
          <w:noProof/>
        </w:rPr>
        <w:t xml:space="preserve">Të ardhurat jotatimore rezultojnë në vlerën 19 miliardë lekë krahasuar me 23.5 miliardë të një viti më parë, me një rënie vjetore prej 19.2 për qind ose 4.5 miliardë lekë më pak dhe me një realizim ndaj planit </w:t>
      </w:r>
      <w:r w:rsidR="00434B08">
        <w:rPr>
          <w:rFonts w:cs="Calibri"/>
          <w:noProof/>
        </w:rPr>
        <w:t>t</w:t>
      </w:r>
      <w:r w:rsidR="00086626">
        <w:rPr>
          <w:rFonts w:cs="Calibri"/>
          <w:noProof/>
        </w:rPr>
        <w:t>ë</w:t>
      </w:r>
      <w:r w:rsidR="00434B08">
        <w:rPr>
          <w:rFonts w:cs="Calibri"/>
          <w:noProof/>
        </w:rPr>
        <w:t xml:space="preserve"> rishikuar </w:t>
      </w:r>
      <w:r w:rsidRPr="00001FA5">
        <w:rPr>
          <w:rFonts w:cs="Calibri"/>
          <w:noProof/>
        </w:rPr>
        <w:t>në masën 92.3 për qind ose 1.5 miliardë lekë më pak. Zërat që përbëjnë të ardhurat jotatimore janë: Transferimi i fitimit nga Banka e Shqipërisë</w:t>
      </w:r>
      <w:r w:rsidR="00434B08">
        <w:rPr>
          <w:rFonts w:cs="Calibri"/>
          <w:noProof/>
        </w:rPr>
        <w:t>;</w:t>
      </w:r>
      <w:r w:rsidRPr="00001FA5">
        <w:rPr>
          <w:rFonts w:cs="Calibri"/>
          <w:noProof/>
        </w:rPr>
        <w:t xml:space="preserve"> të ardhurat nga institucionet buxhetore, dividendii institucioneve me kapital shtetëror dhe tarifa </w:t>
      </w:r>
      <w:r w:rsidR="00434B08" w:rsidRPr="00001FA5">
        <w:rPr>
          <w:rFonts w:cs="Calibri"/>
          <w:noProof/>
        </w:rPr>
        <w:t>shërbime</w:t>
      </w:r>
      <w:r w:rsidR="00434B08">
        <w:rPr>
          <w:rFonts w:cs="Calibri"/>
          <w:noProof/>
        </w:rPr>
        <w:t>sh</w:t>
      </w:r>
      <w:r w:rsidR="00434B08" w:rsidRPr="00001FA5">
        <w:rPr>
          <w:rFonts w:cs="Calibri"/>
          <w:noProof/>
        </w:rPr>
        <w:t xml:space="preserve"> </w:t>
      </w:r>
      <w:r w:rsidRPr="00001FA5">
        <w:rPr>
          <w:rFonts w:cs="Calibri"/>
          <w:noProof/>
        </w:rPr>
        <w:t>dhe të tjera</w:t>
      </w:r>
      <w:r w:rsidR="00434B08">
        <w:rPr>
          <w:rFonts w:cs="Calibri"/>
          <w:noProof/>
        </w:rPr>
        <w:t>;</w:t>
      </w:r>
      <w:r w:rsidRPr="00001FA5">
        <w:rPr>
          <w:rFonts w:cs="Calibri"/>
          <w:noProof/>
        </w:rPr>
        <w:t xml:space="preserve"> të cilat kanë mbledhur përkatësisht 1.4 miliardë lekë, 11.9 miliardë lekë, 0.26 miliardë lekë dhe 1.6 miliard</w:t>
      </w:r>
      <w:r w:rsidR="00086626">
        <w:rPr>
          <w:rFonts w:cs="Calibri"/>
          <w:noProof/>
        </w:rPr>
        <w:t>ë</w:t>
      </w:r>
      <w:r w:rsidRPr="00001FA5">
        <w:rPr>
          <w:rFonts w:cs="Calibri"/>
          <w:noProof/>
        </w:rPr>
        <w:t xml:space="preserve"> lekë</w:t>
      </w:r>
      <w:r w:rsidRPr="00001FA5">
        <w:rPr>
          <w:rFonts w:cs="Calibri"/>
        </w:rPr>
        <w:t xml:space="preserve">. </w:t>
      </w:r>
    </w:p>
    <w:p w:rsidR="00CF3933" w:rsidRPr="00001FA5" w:rsidRDefault="00CF3933" w:rsidP="00FD59D8">
      <w:pPr>
        <w:pStyle w:val="Caption"/>
        <w:keepNext/>
        <w:spacing w:after="0"/>
        <w:rPr>
          <w:rFonts w:cs="Calibri"/>
          <w:lang w:val="sq-AL"/>
        </w:rPr>
      </w:pPr>
      <w:bookmarkStart w:id="77" w:name="_Toc74913783"/>
      <w:r w:rsidRPr="00001FA5">
        <w:rPr>
          <w:rFonts w:cs="Calibri"/>
          <w:lang w:val="sq-AL"/>
        </w:rPr>
        <w:lastRenderedPageBreak/>
        <w:t xml:space="preserve">Grafiku </w:t>
      </w:r>
      <w:r w:rsidR="00787591" w:rsidRPr="00001FA5">
        <w:rPr>
          <w:rFonts w:cs="Calibri"/>
          <w:noProof/>
          <w:lang w:val="sq-AL"/>
        </w:rPr>
        <w:fldChar w:fldCharType="begin"/>
      </w:r>
      <w:r w:rsidR="00787591" w:rsidRPr="00001FA5">
        <w:rPr>
          <w:rFonts w:cs="Calibri"/>
          <w:noProof/>
          <w:lang w:val="sq-AL"/>
        </w:rPr>
        <w:instrText xml:space="preserve"> SEQ Grafiku \* ARABIC </w:instrText>
      </w:r>
      <w:r w:rsidR="00787591" w:rsidRPr="00001FA5">
        <w:rPr>
          <w:rFonts w:cs="Calibri"/>
          <w:noProof/>
          <w:lang w:val="sq-AL"/>
        </w:rPr>
        <w:fldChar w:fldCharType="separate"/>
      </w:r>
      <w:r w:rsidR="00C039B8">
        <w:rPr>
          <w:rFonts w:cs="Calibri"/>
          <w:noProof/>
          <w:lang w:val="sq-AL"/>
        </w:rPr>
        <w:t>9</w:t>
      </w:r>
      <w:r w:rsidR="00787591" w:rsidRPr="00001FA5">
        <w:rPr>
          <w:rFonts w:cs="Calibri"/>
          <w:noProof/>
          <w:lang w:val="sq-AL"/>
        </w:rPr>
        <w:fldChar w:fldCharType="end"/>
      </w:r>
      <w:r w:rsidRPr="00001FA5">
        <w:rPr>
          <w:rFonts w:cs="Calibri"/>
          <w:lang w:val="sq-AL"/>
        </w:rPr>
        <w:t xml:space="preserve"> P</w:t>
      </w:r>
      <w:r w:rsidR="00C33B16" w:rsidRPr="00001FA5">
        <w:rPr>
          <w:rFonts w:cs="Calibri"/>
          <w:lang w:val="sq-AL"/>
        </w:rPr>
        <w:t>ë</w:t>
      </w:r>
      <w:r w:rsidRPr="00001FA5">
        <w:rPr>
          <w:rFonts w:cs="Calibri"/>
          <w:lang w:val="sq-AL"/>
        </w:rPr>
        <w:t>rb</w:t>
      </w:r>
      <w:r w:rsidR="00C33B16" w:rsidRPr="00001FA5">
        <w:rPr>
          <w:rFonts w:cs="Calibri"/>
          <w:lang w:val="sq-AL"/>
        </w:rPr>
        <w:t>ë</w:t>
      </w:r>
      <w:r w:rsidRPr="00001FA5">
        <w:rPr>
          <w:rFonts w:cs="Calibri"/>
          <w:lang w:val="sq-AL"/>
        </w:rPr>
        <w:t>rja e t</w:t>
      </w:r>
      <w:r w:rsidR="00C33B16" w:rsidRPr="00001FA5">
        <w:rPr>
          <w:rFonts w:cs="Calibri"/>
          <w:lang w:val="sq-AL"/>
        </w:rPr>
        <w:t>ë</w:t>
      </w:r>
      <w:r w:rsidRPr="00001FA5">
        <w:rPr>
          <w:rFonts w:cs="Calibri"/>
          <w:lang w:val="sq-AL"/>
        </w:rPr>
        <w:t xml:space="preserve"> ardhurave jotatimore (miliard</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77"/>
    </w:p>
    <w:p w:rsidR="006D2CC4" w:rsidRPr="00001FA5" w:rsidRDefault="009F3F84" w:rsidP="001B491F">
      <w:pPr>
        <w:jc w:val="center"/>
        <w:rPr>
          <w:rFonts w:eastAsia="SimSun" w:cs="Calibri"/>
          <w:i/>
          <w:lang w:val="sq-AL"/>
        </w:rPr>
      </w:pPr>
      <w:r w:rsidRPr="00001FA5">
        <w:rPr>
          <w:rFonts w:cs="Calibri"/>
          <w:noProof/>
        </w:rPr>
        <w:drawing>
          <wp:inline distT="0" distB="0" distL="0" distR="0" wp14:anchorId="4D893A57" wp14:editId="248FF419">
            <wp:extent cx="6515100" cy="30130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D2CC4" w:rsidRPr="00434B08" w:rsidRDefault="00F33212" w:rsidP="00434B08">
      <w:pPr>
        <w:rPr>
          <w:rFonts w:cs="Calibri"/>
          <w:i/>
          <w:noProof/>
          <w:sz w:val="18"/>
          <w:szCs w:val="18"/>
          <w:lang w:val="sq-AL"/>
        </w:rPr>
      </w:pPr>
      <w:r w:rsidRPr="00434B08">
        <w:rPr>
          <w:rFonts w:cs="Calibri"/>
          <w:i/>
          <w:noProof/>
          <w:sz w:val="18"/>
          <w:szCs w:val="18"/>
          <w:lang w:val="sq-AL"/>
        </w:rPr>
        <w:t>Burimi: Ministria e Financave dhe Ekonomisë (202</w:t>
      </w:r>
      <w:r w:rsidR="009F3F84" w:rsidRPr="00434B08">
        <w:rPr>
          <w:rFonts w:cs="Calibri"/>
          <w:i/>
          <w:noProof/>
          <w:sz w:val="18"/>
          <w:szCs w:val="18"/>
          <w:lang w:val="sq-AL"/>
        </w:rPr>
        <w:t>1</w:t>
      </w:r>
      <w:r w:rsidRPr="00434B08">
        <w:rPr>
          <w:rFonts w:cs="Calibri"/>
          <w:i/>
          <w:noProof/>
          <w:sz w:val="18"/>
          <w:szCs w:val="18"/>
          <w:lang w:val="sq-AL"/>
        </w:rPr>
        <w:t>)</w:t>
      </w:r>
    </w:p>
    <w:p w:rsidR="006E1920" w:rsidRPr="00001FA5" w:rsidRDefault="006E1920" w:rsidP="00CF3933">
      <w:pPr>
        <w:rPr>
          <w:rFonts w:cs="Calibri"/>
          <w:i/>
          <w:noProof/>
          <w:sz w:val="20"/>
          <w:lang w:val="sq-AL"/>
        </w:rPr>
      </w:pPr>
    </w:p>
    <w:p w:rsidR="005C6E2E" w:rsidRPr="00001FA5" w:rsidRDefault="005C6E2E" w:rsidP="00B77671">
      <w:pPr>
        <w:pStyle w:val="fiskale3"/>
        <w:rPr>
          <w:rFonts w:ascii="Calibri" w:hAnsi="Calibri" w:cs="Calibri"/>
        </w:rPr>
      </w:pPr>
      <w:bookmarkStart w:id="78" w:name="_Toc10033273"/>
      <w:bookmarkStart w:id="79" w:name="_Toc10721410"/>
      <w:bookmarkStart w:id="80" w:name="_Toc74912856"/>
      <w:r w:rsidRPr="00001FA5">
        <w:rPr>
          <w:rFonts w:ascii="Calibri" w:hAnsi="Calibri" w:cs="Calibri"/>
        </w:rPr>
        <w:t>T</w:t>
      </w:r>
      <w:r w:rsidR="00C33B16" w:rsidRPr="00001FA5">
        <w:rPr>
          <w:rFonts w:ascii="Calibri" w:hAnsi="Calibri" w:cs="Calibri"/>
        </w:rPr>
        <w:t>ë</w:t>
      </w:r>
      <w:r w:rsidRPr="00001FA5">
        <w:rPr>
          <w:rFonts w:ascii="Calibri" w:hAnsi="Calibri" w:cs="Calibri"/>
        </w:rPr>
        <w:t xml:space="preserve"> ardhurat nga tatimet dhe doganat</w:t>
      </w:r>
      <w:bookmarkEnd w:id="78"/>
      <w:bookmarkEnd w:id="79"/>
      <w:bookmarkEnd w:id="80"/>
    </w:p>
    <w:p w:rsidR="00DD369F" w:rsidRPr="00001FA5" w:rsidRDefault="009F3F84" w:rsidP="00CF1DAE">
      <w:pPr>
        <w:spacing w:before="240"/>
        <w:rPr>
          <w:rFonts w:cs="Calibri"/>
          <w:noProof/>
          <w:sz w:val="16"/>
          <w:lang w:val="sq-AL"/>
        </w:rPr>
      </w:pPr>
      <w:r w:rsidRPr="00001FA5">
        <w:rPr>
          <w:rFonts w:cs="Calibri"/>
          <w:noProof/>
          <w:lang w:val="sq-AL"/>
        </w:rPr>
        <w:t>Të ardhurat nga “Tatimet dhe Dogana”</w:t>
      </w:r>
      <w:r w:rsidRPr="00662FCB">
        <w:rPr>
          <w:rFonts w:cs="Calibri"/>
          <w:noProof/>
          <w:vertAlign w:val="superscript"/>
          <w:lang w:val="sq-AL"/>
        </w:rPr>
        <w:footnoteReference w:id="4"/>
      </w:r>
      <w:r w:rsidRPr="00001FA5">
        <w:rPr>
          <w:rFonts w:cs="Calibri"/>
          <w:noProof/>
          <w:lang w:val="sq-AL"/>
        </w:rPr>
        <w:t xml:space="preserve"> janë burimi kryesor i të ardhurave të përgjithshme dhe kontribuojnë në buxhetin e shtetit me rreth 17.3 për qind të PBB-së. Krahasuar me një vit më parë, ky zë shënon një performancë negative në vlerën 25.8 miliardë lekë ose 8.5 për qind më pak. Në krahasim me planin, realizimi ishte 96.2% e planit të rishikuar vjetor, duke rezultuar në 279 miliardë lekë, nga 290 miliardë lekë të planifikuara</w:t>
      </w:r>
      <w:r w:rsidR="00364143">
        <w:rPr>
          <w:rFonts w:cs="Calibri"/>
          <w:noProof/>
          <w:lang w:val="sq-AL"/>
        </w:rPr>
        <w:t>; por ishte ndjesh</w:t>
      </w:r>
      <w:r w:rsidR="00086626">
        <w:rPr>
          <w:rFonts w:cs="Calibri"/>
          <w:noProof/>
          <w:lang w:val="sq-AL"/>
        </w:rPr>
        <w:t>ë</w:t>
      </w:r>
      <w:r w:rsidR="00364143">
        <w:rPr>
          <w:rFonts w:cs="Calibri"/>
          <w:noProof/>
          <w:lang w:val="sq-AL"/>
        </w:rPr>
        <w:t>m (16.6 p</w:t>
      </w:r>
      <w:r w:rsidR="00086626">
        <w:rPr>
          <w:rFonts w:cs="Calibri"/>
          <w:noProof/>
          <w:lang w:val="sq-AL"/>
        </w:rPr>
        <w:t>ë</w:t>
      </w:r>
      <w:r w:rsidR="00364143">
        <w:rPr>
          <w:rFonts w:cs="Calibri"/>
          <w:noProof/>
          <w:lang w:val="sq-AL"/>
        </w:rPr>
        <w:t>r qind) m</w:t>
      </w:r>
      <w:r w:rsidR="00086626">
        <w:rPr>
          <w:rFonts w:cs="Calibri"/>
          <w:noProof/>
          <w:lang w:val="sq-AL"/>
        </w:rPr>
        <w:t>ë</w:t>
      </w:r>
      <w:r w:rsidR="00364143">
        <w:rPr>
          <w:rFonts w:cs="Calibri"/>
          <w:noProof/>
          <w:lang w:val="sq-AL"/>
        </w:rPr>
        <w:t xml:space="preserve"> i ul</w:t>
      </w:r>
      <w:r w:rsidR="00086626">
        <w:rPr>
          <w:rFonts w:cs="Calibri"/>
          <w:noProof/>
          <w:lang w:val="sq-AL"/>
        </w:rPr>
        <w:t>ë</w:t>
      </w:r>
      <w:r w:rsidR="00364143">
        <w:rPr>
          <w:rFonts w:cs="Calibri"/>
          <w:noProof/>
          <w:lang w:val="sq-AL"/>
        </w:rPr>
        <w:t>t se plani n</w:t>
      </w:r>
      <w:r w:rsidR="00086626">
        <w:rPr>
          <w:rFonts w:cs="Calibri"/>
          <w:noProof/>
          <w:lang w:val="sq-AL"/>
        </w:rPr>
        <w:t>ë</w:t>
      </w:r>
      <w:r w:rsidR="00364143">
        <w:rPr>
          <w:rFonts w:cs="Calibri"/>
          <w:noProof/>
          <w:lang w:val="sq-AL"/>
        </w:rPr>
        <w:t xml:space="preserve"> buxhetin fillestar</w:t>
      </w:r>
      <w:r w:rsidR="00860251">
        <w:rPr>
          <w:rFonts w:cs="Calibri"/>
          <w:noProof/>
          <w:lang w:val="sq-AL"/>
        </w:rPr>
        <w:t>.</w:t>
      </w:r>
    </w:p>
    <w:p w:rsidR="005A1F52" w:rsidRPr="00001FA5" w:rsidRDefault="005A1F52" w:rsidP="00DD369F">
      <w:pPr>
        <w:pStyle w:val="Caption"/>
        <w:keepNext/>
        <w:spacing w:after="0"/>
        <w:rPr>
          <w:rFonts w:cs="Calibri"/>
          <w:lang w:val="sq-AL"/>
        </w:rPr>
      </w:pPr>
      <w:bookmarkStart w:id="81" w:name="_Toc74913784"/>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10</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 nga tatimet dhe doganat n</w:t>
      </w:r>
      <w:r w:rsidR="00C33B16" w:rsidRPr="00001FA5">
        <w:rPr>
          <w:rFonts w:cs="Calibri"/>
          <w:lang w:val="sq-AL"/>
        </w:rPr>
        <w:t>ë</w:t>
      </w:r>
      <w:r w:rsidRPr="00001FA5">
        <w:rPr>
          <w:rFonts w:cs="Calibri"/>
          <w:lang w:val="sq-AL"/>
        </w:rPr>
        <w:t xml:space="preserve"> vite (n</w:t>
      </w:r>
      <w:r w:rsidR="00C33B16" w:rsidRPr="00001FA5">
        <w:rPr>
          <w:rFonts w:cs="Calibri"/>
          <w:lang w:val="sq-AL"/>
        </w:rPr>
        <w:t>ë</w:t>
      </w:r>
      <w:r w:rsidRPr="00001FA5">
        <w:rPr>
          <w:rFonts w:cs="Calibri"/>
          <w:lang w:val="sq-AL"/>
        </w:rPr>
        <w:t xml:space="preserve"> miliard</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 dhe n</w:t>
      </w:r>
      <w:r w:rsidR="00C33B16" w:rsidRPr="00001FA5">
        <w:rPr>
          <w:rFonts w:cs="Calibri"/>
          <w:lang w:val="sq-AL"/>
        </w:rPr>
        <w:t>ë</w:t>
      </w:r>
      <w:r w:rsidRPr="00001FA5">
        <w:rPr>
          <w:rFonts w:cs="Calibri"/>
          <w:lang w:val="sq-AL"/>
        </w:rPr>
        <w:t xml:space="preserve"> % t</w:t>
      </w:r>
      <w:r w:rsidR="00C33B16" w:rsidRPr="00001FA5">
        <w:rPr>
          <w:rFonts w:cs="Calibri"/>
          <w:lang w:val="sq-AL"/>
        </w:rPr>
        <w:t>ë</w:t>
      </w:r>
      <w:r w:rsidRPr="00001FA5">
        <w:rPr>
          <w:rFonts w:cs="Calibri"/>
          <w:lang w:val="sq-AL"/>
        </w:rPr>
        <w:t xml:space="preserve"> PBB-s</w:t>
      </w:r>
      <w:r w:rsidR="00C33B16" w:rsidRPr="00001FA5">
        <w:rPr>
          <w:rFonts w:cs="Calibri"/>
          <w:lang w:val="sq-AL"/>
        </w:rPr>
        <w:t>ë</w:t>
      </w:r>
      <w:bookmarkEnd w:id="81"/>
    </w:p>
    <w:p w:rsidR="005A1F52" w:rsidRPr="00001FA5" w:rsidRDefault="009F3F84" w:rsidP="006E1920">
      <w:pPr>
        <w:jc w:val="center"/>
        <w:rPr>
          <w:rFonts w:cs="Calibri"/>
          <w:lang w:val="sq-AL"/>
        </w:rPr>
      </w:pPr>
      <w:r w:rsidRPr="00001FA5">
        <w:rPr>
          <w:rFonts w:cs="Calibri"/>
          <w:noProof/>
        </w:rPr>
        <w:drawing>
          <wp:inline distT="0" distB="0" distL="0" distR="0" wp14:anchorId="419435E1" wp14:editId="6DE3C78F">
            <wp:extent cx="6410325" cy="2257425"/>
            <wp:effectExtent l="0" t="0" r="0" b="0"/>
            <wp:docPr id="22" name="Chart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D59D8" w:rsidRPr="00662FCB" w:rsidRDefault="00F33212" w:rsidP="00662FCB">
      <w:pPr>
        <w:rPr>
          <w:rFonts w:cs="Calibri"/>
          <w:i/>
          <w:noProof/>
          <w:sz w:val="18"/>
          <w:szCs w:val="18"/>
          <w:lang w:val="sq-AL"/>
        </w:rPr>
      </w:pPr>
      <w:r w:rsidRPr="00662FCB">
        <w:rPr>
          <w:rFonts w:cs="Calibri"/>
          <w:i/>
          <w:noProof/>
          <w:sz w:val="18"/>
          <w:szCs w:val="18"/>
          <w:lang w:val="sq-AL"/>
        </w:rPr>
        <w:t>Burimi: Ministria e Financave dhe Ekonomisë (202</w:t>
      </w:r>
      <w:r w:rsidR="009F3F84" w:rsidRPr="00662FCB">
        <w:rPr>
          <w:rFonts w:cs="Calibri"/>
          <w:i/>
          <w:noProof/>
          <w:sz w:val="18"/>
          <w:szCs w:val="18"/>
          <w:lang w:val="sq-AL"/>
        </w:rPr>
        <w:t>1</w:t>
      </w:r>
      <w:r w:rsidRPr="00662FCB">
        <w:rPr>
          <w:rFonts w:cs="Calibri"/>
          <w:i/>
          <w:noProof/>
          <w:sz w:val="18"/>
          <w:szCs w:val="18"/>
          <w:lang w:val="sq-AL"/>
        </w:rPr>
        <w:t>)</w:t>
      </w:r>
    </w:p>
    <w:p w:rsidR="005A1F52" w:rsidRPr="00001FA5" w:rsidRDefault="005A1F52" w:rsidP="005A1F52">
      <w:pPr>
        <w:pStyle w:val="Caption"/>
        <w:keepNext/>
        <w:rPr>
          <w:rFonts w:cs="Calibri"/>
          <w:lang w:val="sq-AL"/>
        </w:rPr>
      </w:pPr>
      <w:bookmarkStart w:id="82" w:name="_Toc74913785"/>
      <w:r w:rsidRPr="00001FA5">
        <w:rPr>
          <w:rFonts w:cs="Calibri"/>
          <w:lang w:val="sq-AL"/>
        </w:rPr>
        <w:lastRenderedPageBreak/>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11</w:t>
      </w:r>
      <w:r w:rsidR="00C87F41" w:rsidRPr="00001FA5">
        <w:rPr>
          <w:rFonts w:cs="Calibri"/>
          <w:noProof/>
          <w:lang w:val="sq-AL"/>
        </w:rPr>
        <w:fldChar w:fldCharType="end"/>
      </w:r>
      <w:r w:rsidR="00437CC4" w:rsidRPr="00001FA5">
        <w:rPr>
          <w:rFonts w:cs="Calibri"/>
          <w:noProof/>
          <w:lang w:val="sq-AL"/>
        </w:rPr>
        <w:t xml:space="preserve"> T</w:t>
      </w:r>
      <w:r w:rsidR="00824B19" w:rsidRPr="00001FA5">
        <w:rPr>
          <w:rFonts w:cs="Calibri"/>
          <w:noProof/>
          <w:lang w:val="sq-AL"/>
        </w:rPr>
        <w:t>ë</w:t>
      </w:r>
      <w:r w:rsidR="00437CC4" w:rsidRPr="00001FA5">
        <w:rPr>
          <w:rFonts w:cs="Calibri"/>
          <w:noProof/>
          <w:lang w:val="sq-AL"/>
        </w:rPr>
        <w:t xml:space="preserve"> ardhurat nga tatimet dhe doganat sipas llojit</w:t>
      </w:r>
      <w:bookmarkEnd w:id="82"/>
    </w:p>
    <w:p w:rsidR="0076564D" w:rsidRPr="00001FA5" w:rsidRDefault="009F3F84" w:rsidP="006E1920">
      <w:pPr>
        <w:jc w:val="center"/>
        <w:rPr>
          <w:rFonts w:cs="Calibri"/>
          <w:noProof/>
          <w:sz w:val="21"/>
          <w:szCs w:val="21"/>
          <w:lang w:val="sq-AL"/>
        </w:rPr>
      </w:pPr>
      <w:r w:rsidRPr="00001FA5">
        <w:rPr>
          <w:rFonts w:cs="Calibri"/>
          <w:noProof/>
        </w:rPr>
        <w:drawing>
          <wp:inline distT="0" distB="0" distL="0" distR="0" wp14:anchorId="566BBC73" wp14:editId="7E295939">
            <wp:extent cx="5067300" cy="191262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6564D" w:rsidRPr="00662FCB" w:rsidRDefault="00F33212" w:rsidP="00662FCB">
      <w:pPr>
        <w:rPr>
          <w:rFonts w:cs="Calibri"/>
          <w:i/>
          <w:noProof/>
          <w:sz w:val="18"/>
          <w:szCs w:val="18"/>
          <w:lang w:val="sq-AL"/>
        </w:rPr>
      </w:pPr>
      <w:r w:rsidRPr="00662FCB">
        <w:rPr>
          <w:rFonts w:cs="Calibri"/>
          <w:i/>
          <w:noProof/>
          <w:sz w:val="18"/>
          <w:szCs w:val="18"/>
          <w:lang w:val="sq-AL"/>
        </w:rPr>
        <w:t>Burimi: Ministria e Financave dhe Ekonomisë (202</w:t>
      </w:r>
      <w:r w:rsidR="009F3F84" w:rsidRPr="00662FCB">
        <w:rPr>
          <w:rFonts w:cs="Calibri"/>
          <w:i/>
          <w:noProof/>
          <w:sz w:val="18"/>
          <w:szCs w:val="18"/>
          <w:lang w:val="sq-AL"/>
        </w:rPr>
        <w:t>1</w:t>
      </w:r>
      <w:r w:rsidRPr="00662FCB">
        <w:rPr>
          <w:rFonts w:cs="Calibri"/>
          <w:i/>
          <w:noProof/>
          <w:sz w:val="18"/>
          <w:szCs w:val="18"/>
          <w:lang w:val="sq-AL"/>
        </w:rPr>
        <w:t>)</w:t>
      </w:r>
    </w:p>
    <w:p w:rsidR="009F3F84" w:rsidRPr="00001FA5" w:rsidRDefault="009F3F84" w:rsidP="009F3F84">
      <w:pPr>
        <w:spacing w:before="240"/>
        <w:rPr>
          <w:rFonts w:cs="Calibri"/>
          <w:noProof/>
          <w:lang w:val="sq-AL"/>
        </w:rPr>
      </w:pPr>
      <w:r w:rsidRPr="00001FA5">
        <w:rPr>
          <w:rFonts w:cs="Calibri"/>
          <w:noProof/>
          <w:lang w:val="sq-AL"/>
        </w:rPr>
        <w:t xml:space="preserve">Këto të ardhura, të cilat administrohen nga Drejtoria e Përgjithshme e Tatimeve (DPT) dhe Drejtoria e Përgjithshme e Doganave (DPD), përfshijnë Tatimin mbi </w:t>
      </w:r>
      <w:r w:rsidR="00662FCB">
        <w:rPr>
          <w:rFonts w:cs="Calibri"/>
          <w:noProof/>
          <w:lang w:val="sq-AL"/>
        </w:rPr>
        <w:t>v</w:t>
      </w:r>
      <w:r w:rsidRPr="00001FA5">
        <w:rPr>
          <w:rFonts w:cs="Calibri"/>
          <w:noProof/>
          <w:lang w:val="sq-AL"/>
        </w:rPr>
        <w:t xml:space="preserve">lerën e </w:t>
      </w:r>
      <w:r w:rsidR="00662FCB">
        <w:rPr>
          <w:rFonts w:cs="Calibri"/>
          <w:noProof/>
          <w:lang w:val="sq-AL"/>
        </w:rPr>
        <w:t>s</w:t>
      </w:r>
      <w:r w:rsidR="00662FCB" w:rsidRPr="00001FA5">
        <w:rPr>
          <w:rFonts w:cs="Calibri"/>
          <w:noProof/>
          <w:lang w:val="sq-AL"/>
        </w:rPr>
        <w:t>htuar</w:t>
      </w:r>
      <w:r w:rsidRPr="00001FA5">
        <w:rPr>
          <w:rFonts w:cs="Calibri"/>
          <w:noProof/>
          <w:lang w:val="sq-AL"/>
        </w:rPr>
        <w:t>; Tatimin mbi fitimin; Tatimin mbi të ardhura</w:t>
      </w:r>
      <w:r w:rsidR="00662FCB">
        <w:rPr>
          <w:rFonts w:cs="Calibri"/>
          <w:noProof/>
          <w:lang w:val="sq-AL"/>
        </w:rPr>
        <w:t>t</w:t>
      </w:r>
      <w:r w:rsidR="00EC0844">
        <w:rPr>
          <w:rFonts w:cs="Calibri"/>
          <w:noProof/>
          <w:lang w:val="sq-AL"/>
        </w:rPr>
        <w:t xml:space="preserve"> personale; Akcizat; Taksat d</w:t>
      </w:r>
      <w:r w:rsidRPr="00001FA5">
        <w:rPr>
          <w:rFonts w:cs="Calibri"/>
          <w:noProof/>
          <w:lang w:val="sq-AL"/>
        </w:rPr>
        <w:t>oganore dhe Taksa të tjera kombëtare. DPT administron gjithashtu mbledhjen e kontributeve të sigurimeve shoqërore dhe shëndetësore. Burimet nga të gjitha të ardhurat e administruara nga DPT dhe DPD për vitin 2020, janë realizuar në vlerën 373.1 miliardë lekë, 6.5 për qind ose 25.9 miliardë lekë më pak se e njëjta periudhë e vitit të kaluar dhe në masën 97.5 për qind të planit vjetor të rishikuar.</w:t>
      </w:r>
      <w:r w:rsidRPr="00001FA5">
        <w:rPr>
          <w:rFonts w:cs="Calibri"/>
          <w:i/>
          <w:noProof/>
          <w:lang w:val="sq-AL"/>
        </w:rPr>
        <w:t xml:space="preserve"> Rezultati negativ</w:t>
      </w:r>
      <w:r w:rsidRPr="00001FA5">
        <w:rPr>
          <w:rFonts w:cs="Calibri"/>
          <w:noProof/>
          <w:lang w:val="sq-AL"/>
        </w:rPr>
        <w:t xml:space="preserve"> krahasuar me vitin e kaluar, është tregues i qartë i ndikimit negativ </w:t>
      </w:r>
      <w:r w:rsidR="00DE3CDE">
        <w:rPr>
          <w:rFonts w:cs="Calibri"/>
          <w:noProof/>
          <w:lang w:val="sq-AL"/>
        </w:rPr>
        <w:t>t</w:t>
      </w:r>
      <w:r w:rsidR="00086626">
        <w:rPr>
          <w:rFonts w:cs="Calibri"/>
          <w:noProof/>
          <w:lang w:val="sq-AL"/>
        </w:rPr>
        <w:t>ë</w:t>
      </w:r>
      <w:r w:rsidR="00DE3CDE">
        <w:rPr>
          <w:rFonts w:cs="Calibri"/>
          <w:noProof/>
          <w:lang w:val="sq-AL"/>
        </w:rPr>
        <w:t xml:space="preserve"> pandemis</w:t>
      </w:r>
      <w:r w:rsidR="00086626">
        <w:rPr>
          <w:rFonts w:cs="Calibri"/>
          <w:noProof/>
          <w:lang w:val="sq-AL"/>
        </w:rPr>
        <w:t>ë</w:t>
      </w:r>
      <w:r w:rsidR="00DE3CDE">
        <w:rPr>
          <w:rFonts w:cs="Calibri"/>
          <w:noProof/>
          <w:lang w:val="sq-AL"/>
        </w:rPr>
        <w:t xml:space="preserve"> </w:t>
      </w:r>
      <w:r w:rsidRPr="00001FA5">
        <w:rPr>
          <w:rFonts w:cs="Calibri"/>
          <w:noProof/>
          <w:lang w:val="sq-AL"/>
        </w:rPr>
        <w:t xml:space="preserve">në ekonominë shqiptare, e reflektuar me </w:t>
      </w:r>
      <w:r w:rsidR="005F12D1">
        <w:rPr>
          <w:rFonts w:cs="Calibri"/>
          <w:noProof/>
          <w:lang w:val="sq-AL"/>
        </w:rPr>
        <w:t>tkurrjen e aktivitetit ekonomik, k</w:t>
      </w:r>
      <w:r w:rsidR="00086626">
        <w:rPr>
          <w:rFonts w:cs="Calibri"/>
          <w:noProof/>
          <w:lang w:val="sq-AL"/>
        </w:rPr>
        <w:t>ë</w:t>
      </w:r>
      <w:r w:rsidR="005F12D1">
        <w:rPr>
          <w:rFonts w:cs="Calibri"/>
          <w:noProof/>
          <w:lang w:val="sq-AL"/>
        </w:rPr>
        <w:t>rkes</w:t>
      </w:r>
      <w:r w:rsidR="00086626">
        <w:rPr>
          <w:rFonts w:cs="Calibri"/>
          <w:noProof/>
          <w:lang w:val="sq-AL"/>
        </w:rPr>
        <w:t>ë</w:t>
      </w:r>
      <w:r w:rsidR="005F12D1">
        <w:rPr>
          <w:rFonts w:cs="Calibri"/>
          <w:noProof/>
          <w:lang w:val="sq-AL"/>
        </w:rPr>
        <w:t>s s</w:t>
      </w:r>
      <w:r w:rsidR="00086626">
        <w:rPr>
          <w:rFonts w:cs="Calibri"/>
          <w:noProof/>
          <w:lang w:val="sq-AL"/>
        </w:rPr>
        <w:t>ë</w:t>
      </w:r>
      <w:r w:rsidR="005F12D1">
        <w:rPr>
          <w:rFonts w:cs="Calibri"/>
          <w:noProof/>
          <w:lang w:val="sq-AL"/>
        </w:rPr>
        <w:t xml:space="preserve"> brendshme dhe t</w:t>
      </w:r>
      <w:r w:rsidR="00086626">
        <w:rPr>
          <w:rFonts w:cs="Calibri"/>
          <w:noProof/>
          <w:lang w:val="sq-AL"/>
        </w:rPr>
        <w:t>ë</w:t>
      </w:r>
      <w:r w:rsidR="005F12D1">
        <w:rPr>
          <w:rFonts w:cs="Calibri"/>
          <w:noProof/>
          <w:lang w:val="sq-AL"/>
        </w:rPr>
        <w:t xml:space="preserve"> jashtme; si edhe </w:t>
      </w:r>
      <w:r w:rsidRPr="00001FA5">
        <w:rPr>
          <w:rFonts w:cs="Calibri"/>
          <w:noProof/>
          <w:lang w:val="sq-AL"/>
        </w:rPr>
        <w:t>uljen e numrit të të punësuarve dhe si rrjedhoje rënie e të ardhur</w:t>
      </w:r>
      <w:r w:rsidR="00DE3CDE">
        <w:rPr>
          <w:rFonts w:cs="Calibri"/>
          <w:noProof/>
          <w:lang w:val="sq-AL"/>
        </w:rPr>
        <w:t>a</w:t>
      </w:r>
      <w:r w:rsidRPr="00001FA5">
        <w:rPr>
          <w:rFonts w:cs="Calibri"/>
          <w:noProof/>
          <w:lang w:val="sq-AL"/>
        </w:rPr>
        <w:t xml:space="preserve">ve nga mbledhja e kontributeve të sigurimeve shoqërore dhe shëndetësore. </w:t>
      </w:r>
    </w:p>
    <w:p w:rsidR="002464D3" w:rsidRPr="00CF1DAE" w:rsidRDefault="006D577E" w:rsidP="002464D3">
      <w:pPr>
        <w:pStyle w:val="Caption"/>
        <w:keepNext/>
        <w:spacing w:after="0"/>
        <w:rPr>
          <w:rFonts w:cs="Calibri"/>
          <w:lang w:val="sq-AL"/>
        </w:rPr>
      </w:pPr>
      <w:bookmarkStart w:id="83" w:name="_Toc74913669"/>
      <w:r w:rsidRPr="00CF1DAE">
        <w:rPr>
          <w:rFonts w:cs="Calibri"/>
          <w:lang w:val="sq-AL"/>
        </w:rPr>
        <w:t xml:space="preserve">Tabela </w:t>
      </w:r>
      <w:r w:rsidR="00335A3A" w:rsidRPr="00CF1DAE">
        <w:rPr>
          <w:rFonts w:cs="Calibri"/>
          <w:lang w:val="sq-AL"/>
        </w:rPr>
        <w:fldChar w:fldCharType="begin"/>
      </w:r>
      <w:r w:rsidR="00335A3A" w:rsidRPr="00CF1DAE">
        <w:rPr>
          <w:rFonts w:cs="Calibri"/>
          <w:lang w:val="sq-AL"/>
        </w:rPr>
        <w:instrText xml:space="preserve"> SEQ Tabela \* ARABIC </w:instrText>
      </w:r>
      <w:r w:rsidR="00335A3A" w:rsidRPr="00CF1DAE">
        <w:rPr>
          <w:rFonts w:cs="Calibri"/>
          <w:lang w:val="sq-AL"/>
        </w:rPr>
        <w:fldChar w:fldCharType="separate"/>
      </w:r>
      <w:r w:rsidR="00C039B8">
        <w:rPr>
          <w:rFonts w:cs="Calibri"/>
          <w:noProof/>
          <w:lang w:val="sq-AL"/>
        </w:rPr>
        <w:t>8</w:t>
      </w:r>
      <w:r w:rsidR="00335A3A" w:rsidRPr="00CF1DAE">
        <w:rPr>
          <w:rFonts w:cs="Calibri"/>
          <w:noProof/>
          <w:lang w:val="sq-AL"/>
        </w:rPr>
        <w:fldChar w:fldCharType="end"/>
      </w:r>
      <w:r w:rsidRPr="00CF1DAE">
        <w:rPr>
          <w:rFonts w:cs="Calibri"/>
          <w:lang w:val="sq-AL"/>
        </w:rPr>
        <w:t xml:space="preserve"> Të ardhurat nga tatimet dhe doganat (në milionë lekë)</w:t>
      </w:r>
      <w:bookmarkEnd w:id="83"/>
      <w:r w:rsidR="00FC175F" w:rsidRPr="00CF1DAE">
        <w:rPr>
          <w:rFonts w:cs="Calibri"/>
          <w:lang w:val="sq-AL"/>
        </w:rPr>
        <w:t xml:space="preserve"> </w:t>
      </w:r>
    </w:p>
    <w:tbl>
      <w:tblPr>
        <w:tblW w:w="5460" w:type="pct"/>
        <w:jc w:val="center"/>
        <w:tblLook w:val="04A0" w:firstRow="1" w:lastRow="0" w:firstColumn="1" w:lastColumn="0" w:noHBand="0" w:noVBand="1"/>
      </w:tblPr>
      <w:tblGrid>
        <w:gridCol w:w="2618"/>
        <w:gridCol w:w="829"/>
        <w:gridCol w:w="829"/>
        <w:gridCol w:w="829"/>
        <w:gridCol w:w="956"/>
        <w:gridCol w:w="956"/>
        <w:gridCol w:w="876"/>
        <w:gridCol w:w="920"/>
        <w:gridCol w:w="831"/>
        <w:gridCol w:w="876"/>
        <w:gridCol w:w="920"/>
      </w:tblGrid>
      <w:tr w:rsidR="0010282F" w:rsidRPr="00001FA5" w:rsidTr="0010282F">
        <w:trPr>
          <w:trHeight w:val="1172"/>
          <w:jc w:val="center"/>
        </w:trPr>
        <w:tc>
          <w:tcPr>
            <w:tcW w:w="1144" w:type="pct"/>
            <w:tcBorders>
              <w:top w:val="single" w:sz="8" w:space="0" w:color="4472C4"/>
              <w:left w:val="single" w:sz="8" w:space="0" w:color="4472C4"/>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Lloji i taksave</w:t>
            </w:r>
          </w:p>
        </w:tc>
        <w:tc>
          <w:tcPr>
            <w:tcW w:w="362"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Fakt 12 mujor 2019</w:t>
            </w:r>
          </w:p>
        </w:tc>
        <w:tc>
          <w:tcPr>
            <w:tcW w:w="362"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Fakt 12 mujor 2020</w:t>
            </w:r>
          </w:p>
        </w:tc>
        <w:tc>
          <w:tcPr>
            <w:tcW w:w="362"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Plan Fillestar 2020</w:t>
            </w:r>
          </w:p>
        </w:tc>
        <w:tc>
          <w:tcPr>
            <w:tcW w:w="418" w:type="pct"/>
            <w:tcBorders>
              <w:left w:val="nil"/>
              <w:right w:val="nil"/>
            </w:tcBorders>
            <w:shd w:val="clear" w:color="auto"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Diferenca 2020/</w:t>
            </w:r>
            <w:r>
              <w:rPr>
                <w:rFonts w:cs="Calibri"/>
                <w:b/>
                <w:bCs/>
                <w:color w:val="FFFFFF"/>
                <w:sz w:val="16"/>
                <w:lang w:val="sq-AL"/>
              </w:rPr>
              <w:t>2019</w:t>
            </w:r>
          </w:p>
        </w:tc>
        <w:tc>
          <w:tcPr>
            <w:tcW w:w="418"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Ndryshimi në % 2020/2019</w:t>
            </w:r>
          </w:p>
        </w:tc>
        <w:tc>
          <w:tcPr>
            <w:tcW w:w="383"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Diferenca Fakt/ Plan fillestar 2020</w:t>
            </w:r>
          </w:p>
        </w:tc>
        <w:tc>
          <w:tcPr>
            <w:tcW w:w="402"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Ndryshimi në %  Fakt/Plan Fillestar 2020</w:t>
            </w:r>
          </w:p>
        </w:tc>
        <w:tc>
          <w:tcPr>
            <w:tcW w:w="363" w:type="pct"/>
            <w:tcBorders>
              <w:top w:val="single" w:sz="8" w:space="0" w:color="4472C4"/>
              <w:left w:val="nil"/>
              <w:bottom w:val="single" w:sz="8" w:space="0" w:color="4472C4"/>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2020 (plani i rishikuar )</w:t>
            </w:r>
          </w:p>
        </w:tc>
        <w:tc>
          <w:tcPr>
            <w:tcW w:w="383" w:type="pct"/>
            <w:tcBorders>
              <w:top w:val="single" w:sz="8" w:space="0" w:color="4472C4"/>
              <w:left w:val="nil"/>
              <w:bottom w:val="nil"/>
              <w:right w:val="nil"/>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szCs w:val="16"/>
              </w:rPr>
              <w:t>Diferenca Fakt/ Plan i Rishikuar 2020</w:t>
            </w:r>
          </w:p>
        </w:tc>
        <w:tc>
          <w:tcPr>
            <w:tcW w:w="402" w:type="pct"/>
            <w:tcBorders>
              <w:top w:val="single" w:sz="8" w:space="0" w:color="4472C4"/>
              <w:left w:val="nil"/>
              <w:bottom w:val="nil"/>
              <w:right w:val="single" w:sz="8" w:space="0" w:color="4472C4"/>
            </w:tcBorders>
            <w:shd w:val="clear" w:color="000000" w:fill="0B5294" w:themeFill="accent1" w:themeFillShade="BF"/>
            <w:vAlign w:val="center"/>
            <w:hideMark/>
          </w:tcPr>
          <w:p w:rsidR="005A34D3" w:rsidRPr="00001FA5" w:rsidRDefault="005A34D3" w:rsidP="0010282F">
            <w:pPr>
              <w:spacing w:before="0" w:line="240" w:lineRule="auto"/>
              <w:jc w:val="center"/>
              <w:rPr>
                <w:rFonts w:cs="Calibri"/>
                <w:b/>
                <w:bCs/>
                <w:color w:val="FFFFFF"/>
                <w:sz w:val="16"/>
                <w:lang w:val="sq-AL"/>
              </w:rPr>
            </w:pPr>
            <w:r w:rsidRPr="00001FA5">
              <w:rPr>
                <w:rFonts w:cs="Calibri"/>
                <w:b/>
                <w:bCs/>
                <w:color w:val="FFFFFF"/>
                <w:sz w:val="16"/>
                <w:lang w:val="sq-AL"/>
              </w:rPr>
              <w:t>Ndryshimi në %  Fakt/Plan i Rishikuar 2020</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TVSH TOTAL</w:t>
            </w:r>
          </w:p>
        </w:tc>
        <w:tc>
          <w:tcPr>
            <w:tcW w:w="362" w:type="pct"/>
            <w:tcBorders>
              <w:top w:val="single" w:sz="8" w:space="0" w:color="8EA9DB"/>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132,412</w:t>
            </w:r>
          </w:p>
        </w:tc>
        <w:tc>
          <w:tcPr>
            <w:tcW w:w="36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130,354</w:t>
            </w:r>
          </w:p>
        </w:tc>
        <w:tc>
          <w:tcPr>
            <w:tcW w:w="36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151,621</w:t>
            </w:r>
          </w:p>
        </w:tc>
        <w:tc>
          <w:tcPr>
            <w:tcW w:w="418" w:type="pct"/>
            <w:tcBorders>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-2,058</w:t>
            </w:r>
          </w:p>
        </w:tc>
        <w:tc>
          <w:tcPr>
            <w:tcW w:w="418"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-1.6%</w:t>
            </w:r>
          </w:p>
        </w:tc>
        <w:tc>
          <w:tcPr>
            <w:tcW w:w="38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-21,267</w:t>
            </w:r>
          </w:p>
        </w:tc>
        <w:tc>
          <w:tcPr>
            <w:tcW w:w="40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-14.03%</w:t>
            </w:r>
          </w:p>
        </w:tc>
        <w:tc>
          <w:tcPr>
            <w:tcW w:w="36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130,760</w:t>
            </w:r>
          </w:p>
        </w:tc>
        <w:tc>
          <w:tcPr>
            <w:tcW w:w="38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-406</w:t>
            </w:r>
          </w:p>
        </w:tc>
        <w:tc>
          <w:tcPr>
            <w:tcW w:w="40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bCs/>
                <w:color w:val="000000"/>
                <w:sz w:val="16"/>
                <w:szCs w:val="16"/>
                <w:lang w:val="sq-AL"/>
              </w:rPr>
            </w:pPr>
            <w:r w:rsidRPr="00076DF5">
              <w:rPr>
                <w:rFonts w:cs="Calibri"/>
                <w:sz w:val="16"/>
                <w:szCs w:val="16"/>
              </w:rPr>
              <w:t>-0.3%</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5A34D3" w:rsidRDefault="002464D3" w:rsidP="005A34D3">
            <w:pPr>
              <w:spacing w:before="0" w:line="240" w:lineRule="auto"/>
              <w:jc w:val="right"/>
              <w:rPr>
                <w:rFonts w:cs="Calibri"/>
                <w:bCs/>
                <w:i/>
                <w:iCs/>
                <w:color w:val="000000"/>
                <w:sz w:val="16"/>
                <w:lang w:val="sq-AL"/>
              </w:rPr>
            </w:pPr>
            <w:r w:rsidRPr="005A34D3">
              <w:rPr>
                <w:rFonts w:cs="Calibri"/>
                <w:bCs/>
                <w:i/>
                <w:iCs/>
                <w:color w:val="000000"/>
                <w:sz w:val="16"/>
                <w:lang w:val="sq-AL"/>
              </w:rPr>
              <w:t xml:space="preserve">Tvsh në import </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107,160</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100,850</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113,721</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-6,310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-5.9%</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-12,871</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-11.32%</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101,100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-250</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-0.2%</w:t>
            </w:r>
          </w:p>
        </w:tc>
      </w:tr>
      <w:tr w:rsidR="00845C50" w:rsidRPr="00001FA5" w:rsidTr="0010282F">
        <w:trPr>
          <w:trHeight w:val="363"/>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5A34D3" w:rsidRDefault="002464D3" w:rsidP="005A34D3">
            <w:pPr>
              <w:spacing w:before="0" w:line="240" w:lineRule="auto"/>
              <w:jc w:val="right"/>
              <w:rPr>
                <w:rFonts w:cs="Calibri"/>
                <w:bCs/>
                <w:i/>
                <w:iCs/>
                <w:color w:val="000000"/>
                <w:sz w:val="16"/>
                <w:lang w:val="sq-AL"/>
              </w:rPr>
            </w:pPr>
            <w:r w:rsidRPr="005A34D3">
              <w:rPr>
                <w:rFonts w:cs="Calibri"/>
                <w:bCs/>
                <w:i/>
                <w:iCs/>
                <w:color w:val="000000"/>
                <w:sz w:val="16"/>
                <w:lang w:val="sq-AL"/>
              </w:rPr>
              <w:t>Tvsh brenda vendit</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25,252</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29,504</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37,900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4,252</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16.8%</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-8,396</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-22.15%</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29,660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-156</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-0.5%</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5A34D3" w:rsidRDefault="002464D3" w:rsidP="005A34D3">
            <w:pPr>
              <w:spacing w:before="0" w:line="240" w:lineRule="auto"/>
              <w:jc w:val="right"/>
              <w:rPr>
                <w:rFonts w:cs="Calibri"/>
                <w:bCs/>
                <w:i/>
                <w:color w:val="000000"/>
                <w:sz w:val="16"/>
                <w:lang w:val="sq-AL"/>
              </w:rPr>
            </w:pPr>
            <w:r w:rsidRPr="005A34D3">
              <w:rPr>
                <w:rFonts w:cs="Calibri"/>
                <w:bCs/>
                <w:i/>
                <w:color w:val="000000"/>
                <w:sz w:val="16"/>
                <w:lang w:val="sq-AL"/>
              </w:rPr>
              <w:t>Rimbursim TVSH</w:t>
            </w:r>
          </w:p>
        </w:tc>
        <w:tc>
          <w:tcPr>
            <w:tcW w:w="362" w:type="pct"/>
            <w:tcBorders>
              <w:top w:val="single" w:sz="8" w:space="0" w:color="8EA9DB"/>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sz w:val="16"/>
                <w:szCs w:val="16"/>
              </w:rPr>
              <w:t>23,509</w:t>
            </w:r>
          </w:p>
        </w:tc>
        <w:tc>
          <w:tcPr>
            <w:tcW w:w="36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FF0000"/>
                <w:sz w:val="16"/>
                <w:szCs w:val="16"/>
              </w:rPr>
            </w:pPr>
            <w:r w:rsidRPr="00076DF5">
              <w:rPr>
                <w:rFonts w:cs="Calibri"/>
                <w:i/>
                <w:sz w:val="16"/>
                <w:szCs w:val="16"/>
              </w:rPr>
              <w:t>16,508</w:t>
            </w:r>
          </w:p>
        </w:tc>
        <w:tc>
          <w:tcPr>
            <w:tcW w:w="36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sz w:val="16"/>
                <w:szCs w:val="16"/>
              </w:rPr>
              <w:t>21,000</w:t>
            </w:r>
          </w:p>
        </w:tc>
        <w:tc>
          <w:tcPr>
            <w:tcW w:w="418"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-7,001</w:t>
            </w:r>
          </w:p>
        </w:tc>
        <w:tc>
          <w:tcPr>
            <w:tcW w:w="418"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-29.8%</w:t>
            </w:r>
          </w:p>
        </w:tc>
        <w:tc>
          <w:tcPr>
            <w:tcW w:w="38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-4,492</w:t>
            </w:r>
          </w:p>
        </w:tc>
        <w:tc>
          <w:tcPr>
            <w:tcW w:w="40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-21.39%</w:t>
            </w:r>
          </w:p>
        </w:tc>
        <w:tc>
          <w:tcPr>
            <w:tcW w:w="36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sz w:val="16"/>
                <w:szCs w:val="16"/>
              </w:rPr>
              <w:t>21,000</w:t>
            </w:r>
          </w:p>
        </w:tc>
        <w:tc>
          <w:tcPr>
            <w:tcW w:w="383"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-4,492</w:t>
            </w:r>
          </w:p>
        </w:tc>
        <w:tc>
          <w:tcPr>
            <w:tcW w:w="402" w:type="pct"/>
            <w:tcBorders>
              <w:top w:val="single" w:sz="8" w:space="0" w:color="8EA9DB"/>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-21.4%</w:t>
            </w:r>
          </w:p>
        </w:tc>
      </w:tr>
      <w:tr w:rsidR="005A34D3"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Tatimi mbi fitimin</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36,575</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28,381</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38,000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-8,194</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-22.4%</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-9,619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-25.31%</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30,390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-2,009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-6.6%</w:t>
            </w:r>
          </w:p>
        </w:tc>
      </w:tr>
      <w:tr w:rsidR="005A34D3"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 xml:space="preserve">Akciza </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46,742</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44,521</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50,500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-2,221</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-4.8%</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-5,979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-11.84%</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45,300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-779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-1.7%</w:t>
            </w:r>
          </w:p>
        </w:tc>
      </w:tr>
      <w:tr w:rsidR="005A34D3" w:rsidRPr="00001FA5" w:rsidTr="0010282F">
        <w:trPr>
          <w:trHeight w:val="352"/>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Tatimi mbi të ardhurat personale</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46,124</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33,658</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47,500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-12,466</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-27.0%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-13,842</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-29.14%</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41,080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-7,422</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-18.1%</w:t>
            </w:r>
          </w:p>
        </w:tc>
      </w:tr>
      <w:tr w:rsidR="00845C50" w:rsidRPr="00001FA5" w:rsidTr="0010282F">
        <w:trPr>
          <w:trHeight w:val="410"/>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 xml:space="preserve">Taksa </w:t>
            </w:r>
            <w:r w:rsidR="005A34D3">
              <w:rPr>
                <w:rFonts w:cs="Calibri"/>
                <w:b/>
                <w:bCs/>
                <w:color w:val="000000"/>
                <w:sz w:val="16"/>
                <w:lang w:val="sq-AL"/>
              </w:rPr>
              <w:t>n</w:t>
            </w:r>
            <w:r w:rsidRPr="00001FA5">
              <w:rPr>
                <w:rFonts w:cs="Calibri"/>
                <w:b/>
                <w:bCs/>
                <w:color w:val="000000"/>
                <w:sz w:val="16"/>
                <w:lang w:val="sq-AL"/>
              </w:rPr>
              <w:t>acional</w:t>
            </w:r>
            <w:r w:rsidR="005A34D3">
              <w:rPr>
                <w:rFonts w:cs="Calibri"/>
                <w:b/>
                <w:bCs/>
                <w:color w:val="000000"/>
                <w:sz w:val="16"/>
                <w:lang w:val="sq-AL"/>
              </w:rPr>
              <w:t>e</w:t>
            </w:r>
            <w:r w:rsidRPr="00001FA5">
              <w:rPr>
                <w:rFonts w:cs="Calibri"/>
                <w:b/>
                <w:bCs/>
                <w:color w:val="000000"/>
                <w:sz w:val="16"/>
                <w:lang w:val="sq-AL"/>
              </w:rPr>
              <w:t xml:space="preserve"> dhe te tjera</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36,424</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35,829</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39,500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-594</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-1.6%</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-3,671</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-9.29%</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36,010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-181</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-0.5%</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5A34D3" w:rsidRDefault="002464D3" w:rsidP="005A34D3">
            <w:pPr>
              <w:spacing w:before="0" w:line="240" w:lineRule="auto"/>
              <w:jc w:val="right"/>
              <w:rPr>
                <w:rFonts w:cs="Calibri"/>
                <w:bCs/>
                <w:i/>
                <w:iCs/>
                <w:color w:val="000000"/>
                <w:sz w:val="16"/>
                <w:lang w:val="sq-AL"/>
              </w:rPr>
            </w:pPr>
            <w:r w:rsidRPr="005A34D3">
              <w:rPr>
                <w:rFonts w:cs="Calibri"/>
                <w:bCs/>
                <w:i/>
                <w:iCs/>
                <w:color w:val="000000"/>
                <w:sz w:val="16"/>
                <w:lang w:val="sq-AL"/>
              </w:rPr>
              <w:t>Taksat nacionale</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33,789</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34,034</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36,600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245</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0.7%</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-2,566</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-7.01%</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33,450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584</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1.7%</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5A34D3" w:rsidRDefault="002464D3" w:rsidP="005A34D3">
            <w:pPr>
              <w:spacing w:before="0" w:line="240" w:lineRule="auto"/>
              <w:jc w:val="right"/>
              <w:rPr>
                <w:rFonts w:cs="Calibri"/>
                <w:bCs/>
                <w:i/>
                <w:iCs/>
                <w:color w:val="000000"/>
                <w:sz w:val="16"/>
                <w:lang w:val="sq-AL"/>
              </w:rPr>
            </w:pPr>
            <w:r w:rsidRPr="005A34D3">
              <w:rPr>
                <w:rFonts w:cs="Calibri"/>
                <w:bCs/>
                <w:i/>
                <w:iCs/>
                <w:color w:val="000000"/>
                <w:sz w:val="16"/>
                <w:lang w:val="sq-AL"/>
              </w:rPr>
              <w:t>Renta Minerare</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2,635</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1,795</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2,900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-839</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-31.9%</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-1,105</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-38.09%</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2,560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-765</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i/>
                <w:color w:val="000000"/>
                <w:sz w:val="16"/>
                <w:szCs w:val="16"/>
                <w:lang w:val="sq-AL"/>
              </w:rPr>
            </w:pPr>
            <w:r w:rsidRPr="00076DF5">
              <w:rPr>
                <w:rFonts w:cs="Calibri"/>
                <w:i/>
                <w:color w:val="000000"/>
                <w:sz w:val="16"/>
                <w:szCs w:val="16"/>
              </w:rPr>
              <w:t>-29.9%</w:t>
            </w:r>
          </w:p>
        </w:tc>
      </w:tr>
      <w:tr w:rsidR="00845C50" w:rsidRPr="00001FA5" w:rsidTr="0010282F">
        <w:trPr>
          <w:trHeight w:val="246"/>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Taksë Doganore</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6,482</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6,241</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7,000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-240</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-3.7%</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-759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-10.84%</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6,460</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-219</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076DF5" w:rsidRDefault="002464D3" w:rsidP="00845C50">
            <w:pPr>
              <w:spacing w:before="0" w:line="240" w:lineRule="auto"/>
              <w:jc w:val="center"/>
              <w:rPr>
                <w:rFonts w:cs="Calibri"/>
                <w:color w:val="000000"/>
                <w:sz w:val="16"/>
                <w:szCs w:val="16"/>
                <w:lang w:val="sq-AL"/>
              </w:rPr>
            </w:pPr>
            <w:r w:rsidRPr="00076DF5">
              <w:rPr>
                <w:rFonts w:cs="Calibri"/>
                <w:color w:val="000000"/>
                <w:sz w:val="16"/>
                <w:szCs w:val="16"/>
              </w:rPr>
              <w:t>-3.4%</w:t>
            </w:r>
          </w:p>
        </w:tc>
      </w:tr>
      <w:tr w:rsidR="0010282F" w:rsidRPr="00001FA5" w:rsidTr="0010282F">
        <w:trPr>
          <w:trHeight w:val="387"/>
          <w:jc w:val="center"/>
        </w:trPr>
        <w:tc>
          <w:tcPr>
            <w:tcW w:w="1144" w:type="pct"/>
            <w:tcBorders>
              <w:top w:val="nil"/>
              <w:left w:val="single" w:sz="8" w:space="0" w:color="8EAADB"/>
              <w:bottom w:val="single" w:sz="8" w:space="0" w:color="8EAADB"/>
              <w:right w:val="single" w:sz="8" w:space="0" w:color="8EAADB"/>
            </w:tcBorders>
            <w:shd w:val="clear" w:color="auto" w:fill="C0D7F1" w:themeFill="text2" w:themeFillTint="33"/>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 xml:space="preserve">TOTALI TATIME + DOGANA </w:t>
            </w:r>
          </w:p>
        </w:tc>
        <w:tc>
          <w:tcPr>
            <w:tcW w:w="362" w:type="pct"/>
            <w:tcBorders>
              <w:top w:val="nil"/>
              <w:left w:val="single" w:sz="8" w:space="0" w:color="8EA9DB"/>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304,758</w:t>
            </w:r>
          </w:p>
        </w:tc>
        <w:tc>
          <w:tcPr>
            <w:tcW w:w="36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278,985</w:t>
            </w:r>
          </w:p>
        </w:tc>
        <w:tc>
          <w:tcPr>
            <w:tcW w:w="36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334,121</w:t>
            </w:r>
          </w:p>
        </w:tc>
        <w:tc>
          <w:tcPr>
            <w:tcW w:w="418"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-25,774</w:t>
            </w:r>
          </w:p>
        </w:tc>
        <w:tc>
          <w:tcPr>
            <w:tcW w:w="418"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-8.5%</w:t>
            </w:r>
          </w:p>
        </w:tc>
        <w:tc>
          <w:tcPr>
            <w:tcW w:w="38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-55,136</w:t>
            </w:r>
          </w:p>
        </w:tc>
        <w:tc>
          <w:tcPr>
            <w:tcW w:w="40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-16.50%</w:t>
            </w:r>
          </w:p>
        </w:tc>
        <w:tc>
          <w:tcPr>
            <w:tcW w:w="36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290,000</w:t>
            </w:r>
          </w:p>
        </w:tc>
        <w:tc>
          <w:tcPr>
            <w:tcW w:w="38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-11,015</w:t>
            </w:r>
          </w:p>
        </w:tc>
        <w:tc>
          <w:tcPr>
            <w:tcW w:w="40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-3.8%</w:t>
            </w:r>
          </w:p>
        </w:tc>
      </w:tr>
      <w:tr w:rsidR="00845C50" w:rsidRPr="00001FA5" w:rsidTr="0010282F">
        <w:trPr>
          <w:trHeight w:val="422"/>
          <w:jc w:val="center"/>
        </w:trPr>
        <w:tc>
          <w:tcPr>
            <w:tcW w:w="1144" w:type="pct"/>
            <w:tcBorders>
              <w:top w:val="nil"/>
              <w:left w:val="single" w:sz="8" w:space="0" w:color="8EAADB"/>
              <w:bottom w:val="single" w:sz="8" w:space="0" w:color="8EAADB"/>
              <w:right w:val="single" w:sz="8" w:space="0" w:color="8EAADB"/>
            </w:tcBorders>
            <w:shd w:val="clear" w:color="auto" w:fill="auto"/>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t>Kontributet e mbledhura (DPT)</w:t>
            </w:r>
          </w:p>
        </w:tc>
        <w:tc>
          <w:tcPr>
            <w:tcW w:w="362" w:type="pct"/>
            <w:tcBorders>
              <w:top w:val="nil"/>
              <w:left w:val="single" w:sz="8" w:space="0" w:color="8EA9DB"/>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sz w:val="18"/>
                <w:szCs w:val="16"/>
              </w:rPr>
              <w:t>94,248</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sz w:val="18"/>
                <w:szCs w:val="16"/>
              </w:rPr>
              <w:t>94,121</w:t>
            </w:r>
          </w:p>
        </w:tc>
        <w:tc>
          <w:tcPr>
            <w:tcW w:w="362"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sz w:val="18"/>
                <w:szCs w:val="16"/>
              </w:rPr>
              <w:t>99,455</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-127</w:t>
            </w:r>
          </w:p>
        </w:tc>
        <w:tc>
          <w:tcPr>
            <w:tcW w:w="418"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-0.1%</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-5,334</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-5.36%</w:t>
            </w:r>
          </w:p>
        </w:tc>
        <w:tc>
          <w:tcPr>
            <w:tcW w:w="363"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sz w:val="18"/>
                <w:szCs w:val="16"/>
              </w:rPr>
              <w:t>92,834</w:t>
            </w:r>
          </w:p>
        </w:tc>
        <w:tc>
          <w:tcPr>
            <w:tcW w:w="383"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1,287</w:t>
            </w:r>
          </w:p>
        </w:tc>
        <w:tc>
          <w:tcPr>
            <w:tcW w:w="402" w:type="pct"/>
            <w:tcBorders>
              <w:top w:val="nil"/>
              <w:left w:val="nil"/>
              <w:bottom w:val="single" w:sz="8" w:space="0" w:color="8EA9DB"/>
              <w:right w:val="single" w:sz="8" w:space="0" w:color="8EA9DB"/>
            </w:tcBorders>
            <w:shd w:val="clear" w:color="auto" w:fill="auto"/>
            <w:vAlign w:val="center"/>
            <w:hideMark/>
          </w:tcPr>
          <w:p w:rsidR="002464D3" w:rsidRPr="005A34D3" w:rsidRDefault="002464D3" w:rsidP="00845C50">
            <w:pPr>
              <w:spacing w:before="0" w:line="240" w:lineRule="auto"/>
              <w:jc w:val="center"/>
              <w:rPr>
                <w:rFonts w:cs="Calibri"/>
                <w:b/>
                <w:color w:val="000000"/>
                <w:sz w:val="18"/>
                <w:szCs w:val="16"/>
                <w:lang w:val="sq-AL"/>
              </w:rPr>
            </w:pPr>
            <w:r w:rsidRPr="005A34D3">
              <w:rPr>
                <w:rFonts w:cs="Calibri"/>
                <w:b/>
                <w:color w:val="000000"/>
                <w:sz w:val="18"/>
                <w:szCs w:val="16"/>
              </w:rPr>
              <w:t>1.4%</w:t>
            </w:r>
          </w:p>
        </w:tc>
      </w:tr>
      <w:tr w:rsidR="0010282F" w:rsidRPr="00001FA5" w:rsidTr="0010282F">
        <w:trPr>
          <w:trHeight w:val="442"/>
          <w:jc w:val="center"/>
        </w:trPr>
        <w:tc>
          <w:tcPr>
            <w:tcW w:w="1144" w:type="pct"/>
            <w:tcBorders>
              <w:top w:val="nil"/>
              <w:left w:val="single" w:sz="8" w:space="0" w:color="8EAADB"/>
              <w:bottom w:val="single" w:sz="8" w:space="0" w:color="8EAADB"/>
              <w:right w:val="single" w:sz="8" w:space="0" w:color="8EAADB"/>
            </w:tcBorders>
            <w:shd w:val="clear" w:color="auto" w:fill="C0D7F1" w:themeFill="text2" w:themeFillTint="33"/>
            <w:vAlign w:val="center"/>
            <w:hideMark/>
          </w:tcPr>
          <w:p w:rsidR="002464D3" w:rsidRPr="00001FA5" w:rsidRDefault="002464D3" w:rsidP="00845C50">
            <w:pPr>
              <w:spacing w:before="0" w:line="240" w:lineRule="auto"/>
              <w:rPr>
                <w:rFonts w:cs="Calibri"/>
                <w:b/>
                <w:bCs/>
                <w:color w:val="000000"/>
                <w:sz w:val="16"/>
                <w:lang w:val="sq-AL"/>
              </w:rPr>
            </w:pPr>
            <w:r w:rsidRPr="00001FA5">
              <w:rPr>
                <w:rFonts w:cs="Calibri"/>
                <w:b/>
                <w:bCs/>
                <w:color w:val="000000"/>
                <w:sz w:val="16"/>
                <w:lang w:val="sq-AL"/>
              </w:rPr>
              <w:lastRenderedPageBreak/>
              <w:t>TOTALI TATIME + DOGANA (përfshirë kontributet)</w:t>
            </w:r>
          </w:p>
        </w:tc>
        <w:tc>
          <w:tcPr>
            <w:tcW w:w="362" w:type="pct"/>
            <w:tcBorders>
              <w:top w:val="nil"/>
              <w:left w:val="single" w:sz="8" w:space="0" w:color="8EA9DB"/>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399,006</w:t>
            </w:r>
          </w:p>
        </w:tc>
        <w:tc>
          <w:tcPr>
            <w:tcW w:w="36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373,106</w:t>
            </w:r>
          </w:p>
        </w:tc>
        <w:tc>
          <w:tcPr>
            <w:tcW w:w="36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433,576</w:t>
            </w:r>
          </w:p>
        </w:tc>
        <w:tc>
          <w:tcPr>
            <w:tcW w:w="418"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-25,901</w:t>
            </w:r>
          </w:p>
        </w:tc>
        <w:tc>
          <w:tcPr>
            <w:tcW w:w="418"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-6.5%</w:t>
            </w:r>
          </w:p>
        </w:tc>
        <w:tc>
          <w:tcPr>
            <w:tcW w:w="38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-60,470</w:t>
            </w:r>
          </w:p>
        </w:tc>
        <w:tc>
          <w:tcPr>
            <w:tcW w:w="40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-13.95%</w:t>
            </w:r>
          </w:p>
        </w:tc>
        <w:tc>
          <w:tcPr>
            <w:tcW w:w="36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382,834</w:t>
            </w:r>
          </w:p>
        </w:tc>
        <w:tc>
          <w:tcPr>
            <w:tcW w:w="383"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-9,728</w:t>
            </w:r>
          </w:p>
        </w:tc>
        <w:tc>
          <w:tcPr>
            <w:tcW w:w="402" w:type="pct"/>
            <w:tcBorders>
              <w:top w:val="nil"/>
              <w:left w:val="nil"/>
              <w:bottom w:val="single" w:sz="8" w:space="0" w:color="8EA9DB"/>
              <w:right w:val="single" w:sz="8" w:space="0" w:color="8EA9DB"/>
            </w:tcBorders>
            <w:shd w:val="clear" w:color="auto" w:fill="C0D7F1" w:themeFill="text2" w:themeFillTint="33"/>
            <w:vAlign w:val="center"/>
            <w:hideMark/>
          </w:tcPr>
          <w:p w:rsidR="002464D3" w:rsidRPr="00001FA5" w:rsidRDefault="002464D3" w:rsidP="00845C50">
            <w:pPr>
              <w:spacing w:before="0" w:line="240" w:lineRule="auto"/>
              <w:jc w:val="center"/>
              <w:rPr>
                <w:rFonts w:cs="Calibri"/>
                <w:b/>
                <w:bCs/>
                <w:color w:val="000000"/>
                <w:sz w:val="16"/>
                <w:szCs w:val="16"/>
                <w:lang w:val="sq-AL"/>
              </w:rPr>
            </w:pPr>
            <w:r w:rsidRPr="00001FA5">
              <w:rPr>
                <w:rFonts w:cs="Calibri"/>
                <w:b/>
                <w:color w:val="000000"/>
                <w:sz w:val="16"/>
                <w:szCs w:val="16"/>
              </w:rPr>
              <w:t>-2.5%</w:t>
            </w:r>
          </w:p>
        </w:tc>
      </w:tr>
    </w:tbl>
    <w:p w:rsidR="002464D3" w:rsidRPr="005F12D1" w:rsidRDefault="002464D3" w:rsidP="0010282F">
      <w:pPr>
        <w:spacing w:before="0"/>
        <w:rPr>
          <w:rFonts w:cs="Calibri"/>
          <w:i/>
          <w:noProof/>
          <w:sz w:val="18"/>
          <w:szCs w:val="18"/>
          <w:lang w:val="sq-AL"/>
        </w:rPr>
      </w:pPr>
      <w:r w:rsidRPr="005F12D1">
        <w:rPr>
          <w:rFonts w:cs="Calibri"/>
          <w:i/>
          <w:noProof/>
          <w:sz w:val="18"/>
          <w:szCs w:val="18"/>
          <w:lang w:val="sq-AL"/>
        </w:rPr>
        <w:t>Burimi: Ministria e Financave dhe Ekonomisë (2021)</w:t>
      </w:r>
    </w:p>
    <w:p w:rsidR="002464D3" w:rsidRPr="00001FA5" w:rsidRDefault="00EC0844" w:rsidP="002464D3">
      <w:pPr>
        <w:spacing w:before="240"/>
        <w:rPr>
          <w:rFonts w:cs="Calibri"/>
          <w:noProof/>
          <w:lang w:val="sq-AL"/>
        </w:rPr>
      </w:pPr>
      <w:r>
        <w:rPr>
          <w:rFonts w:cs="Calibri"/>
          <w:noProof/>
          <w:lang w:val="sq-AL"/>
        </w:rPr>
        <w:t>T</w:t>
      </w:r>
      <w:r w:rsidR="002464D3" w:rsidRPr="00001FA5">
        <w:rPr>
          <w:rFonts w:cs="Calibri"/>
          <w:noProof/>
          <w:lang w:val="sq-AL"/>
        </w:rPr>
        <w:t xml:space="preserve">ë ardhurat nga </w:t>
      </w:r>
      <w:r w:rsidR="002464D3" w:rsidRPr="00001FA5">
        <w:rPr>
          <w:rFonts w:cs="Calibri"/>
          <w:b/>
          <w:noProof/>
          <w:lang w:val="sq-AL"/>
        </w:rPr>
        <w:t>Administrata Doganore</w:t>
      </w:r>
      <w:r w:rsidR="002464D3" w:rsidRPr="00001FA5">
        <w:rPr>
          <w:rFonts w:cs="Calibri"/>
          <w:noProof/>
          <w:lang w:val="sq-AL"/>
        </w:rPr>
        <w:t xml:space="preserve"> për vitin 2020 arritën në 153.4 miliardë lekë, me një realizim në masën 98.7 </w:t>
      </w:r>
      <w:r w:rsidR="00382115">
        <w:rPr>
          <w:rFonts w:cs="Calibri"/>
          <w:noProof/>
          <w:lang w:val="sq-AL"/>
        </w:rPr>
        <w:t>për qind</w:t>
      </w:r>
      <w:r w:rsidR="002464D3" w:rsidRPr="00001FA5">
        <w:rPr>
          <w:rFonts w:cs="Calibri"/>
          <w:noProof/>
          <w:lang w:val="sq-AL"/>
        </w:rPr>
        <w:t xml:space="preserve"> të planit të rishikuar, ose 2 miliardë lekë më pak. Në krahasim me vitin 2019, performanca ka qenë negative me rreth 9.6 miliardë lekë më pak sesa një vit më parë, me ulje 5.9 për qind. Krahasuar me vitin 2019, paraqiten me rënie Akciza (-4.8 për qind) dhe Taksa </w:t>
      </w:r>
      <w:r w:rsidR="005F12D1">
        <w:rPr>
          <w:rFonts w:cs="Calibri"/>
          <w:noProof/>
          <w:lang w:val="sq-AL"/>
        </w:rPr>
        <w:t>d</w:t>
      </w:r>
      <w:r w:rsidR="002464D3" w:rsidRPr="00001FA5">
        <w:rPr>
          <w:rFonts w:cs="Calibri"/>
          <w:noProof/>
          <w:lang w:val="sq-AL"/>
        </w:rPr>
        <w:t xml:space="preserve">oganore (-3.7 për qind), Renta </w:t>
      </w:r>
      <w:r w:rsidR="005F12D1">
        <w:rPr>
          <w:rFonts w:cs="Calibri"/>
          <w:noProof/>
          <w:lang w:val="sq-AL"/>
        </w:rPr>
        <w:t>m</w:t>
      </w:r>
      <w:r w:rsidR="002464D3" w:rsidRPr="00001FA5">
        <w:rPr>
          <w:rFonts w:cs="Calibri"/>
          <w:noProof/>
          <w:lang w:val="sq-AL"/>
        </w:rPr>
        <w:t>inerare (-31.9 për qind) dhe TVSH n</w:t>
      </w:r>
      <w:r w:rsidR="002464D3" w:rsidRPr="00001FA5">
        <w:rPr>
          <w:rFonts w:cs="Calibri"/>
          <w:noProof/>
          <w:lang w:val="sq-AL" w:eastAsia="ja-JP"/>
        </w:rPr>
        <w:t xml:space="preserve">ë </w:t>
      </w:r>
      <w:r w:rsidR="005F12D1">
        <w:rPr>
          <w:rFonts w:cs="Calibri"/>
          <w:noProof/>
          <w:lang w:val="sq-AL" w:eastAsia="ja-JP"/>
        </w:rPr>
        <w:t>i</w:t>
      </w:r>
      <w:r w:rsidR="002464D3" w:rsidRPr="00001FA5">
        <w:rPr>
          <w:rFonts w:cs="Calibri"/>
          <w:noProof/>
          <w:lang w:val="sq-AL" w:eastAsia="ja-JP"/>
        </w:rPr>
        <w:t xml:space="preserve">mport </w:t>
      </w:r>
      <w:r w:rsidR="002464D3" w:rsidRPr="00001FA5">
        <w:rPr>
          <w:rFonts w:cs="Calibri"/>
          <w:noProof/>
          <w:lang w:val="sq-AL"/>
        </w:rPr>
        <w:t>(-5.9 për qind)</w:t>
      </w:r>
      <w:r w:rsidR="002464D3" w:rsidRPr="00001FA5">
        <w:rPr>
          <w:rFonts w:cs="Calibri"/>
          <w:noProof/>
          <w:lang w:val="sq-AL" w:eastAsia="ja-JP"/>
        </w:rPr>
        <w:t>.</w:t>
      </w:r>
      <w:r w:rsidR="002464D3" w:rsidRPr="00001FA5">
        <w:rPr>
          <w:rFonts w:cs="Calibri"/>
          <w:noProof/>
          <w:lang w:val="sq-AL"/>
        </w:rPr>
        <w:t xml:space="preserve"> Krahasuar me planin</w:t>
      </w:r>
      <w:r w:rsidR="005F12D1">
        <w:rPr>
          <w:rFonts w:cs="Calibri"/>
          <w:noProof/>
          <w:lang w:val="sq-AL"/>
        </w:rPr>
        <w:t>,</w:t>
      </w:r>
      <w:r w:rsidR="002464D3" w:rsidRPr="00001FA5">
        <w:rPr>
          <w:rFonts w:cs="Calibri"/>
          <w:noProof/>
          <w:lang w:val="sq-AL"/>
        </w:rPr>
        <w:t xml:space="preserve"> të gjithë zërat e të ardhurave doganore paraqiten me mosrealizim. Deficiti i krijuar me planin lidhet kryesisht me impaktin negativ të kursit të këmbimit mbi të ardhurat doganore, duke sjellë vlera më të ul</w:t>
      </w:r>
      <w:r w:rsidR="005F12D1">
        <w:rPr>
          <w:rFonts w:cs="Calibri"/>
          <w:noProof/>
          <w:lang w:val="sq-AL"/>
        </w:rPr>
        <w:t>ë</w:t>
      </w:r>
      <w:r w:rsidR="002464D3" w:rsidRPr="00001FA5">
        <w:rPr>
          <w:rFonts w:cs="Calibri"/>
          <w:noProof/>
          <w:lang w:val="sq-AL"/>
        </w:rPr>
        <w:t>ta të importit të taksuar, çka ka ndikuar në uljen e të ardhurave tatimore nga veprimtaria doganore.</w:t>
      </w:r>
    </w:p>
    <w:p w:rsidR="00A06CDF" w:rsidRPr="00001FA5" w:rsidRDefault="00A06CDF" w:rsidP="00FD59D8">
      <w:pPr>
        <w:pStyle w:val="Caption"/>
        <w:keepNext/>
        <w:spacing w:before="240" w:after="0"/>
        <w:rPr>
          <w:rFonts w:cs="Calibri"/>
          <w:lang w:val="sq-AL"/>
        </w:rPr>
      </w:pPr>
      <w:bookmarkStart w:id="84" w:name="_Toc74913786"/>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12</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ardhurat doganore, </w:t>
      </w:r>
      <w:r w:rsidR="001916CC">
        <w:rPr>
          <w:rFonts w:cs="Calibri"/>
          <w:lang w:val="sq-AL"/>
        </w:rPr>
        <w:t>r</w:t>
      </w:r>
      <w:r w:rsidR="00086626">
        <w:rPr>
          <w:rFonts w:cs="Calibri"/>
          <w:lang w:val="sq-AL"/>
        </w:rPr>
        <w:t>ë</w:t>
      </w:r>
      <w:r w:rsidR="001916CC">
        <w:rPr>
          <w:rFonts w:cs="Calibri"/>
          <w:lang w:val="sq-AL"/>
        </w:rPr>
        <w:t xml:space="preserve">nia </w:t>
      </w:r>
      <w:r w:rsidR="00551EC1">
        <w:rPr>
          <w:rFonts w:cs="Calibri"/>
          <w:lang w:val="sq-AL"/>
        </w:rPr>
        <w:t xml:space="preserve">vjetore </w:t>
      </w:r>
      <w:r w:rsidRPr="00001FA5">
        <w:rPr>
          <w:rFonts w:cs="Calibri"/>
          <w:lang w:val="sq-AL"/>
        </w:rPr>
        <w:t xml:space="preserve">sipas </w:t>
      </w:r>
      <w:r w:rsidR="00551EC1">
        <w:rPr>
          <w:rFonts w:cs="Calibri"/>
          <w:lang w:val="sq-AL"/>
        </w:rPr>
        <w:t>llojit t</w:t>
      </w:r>
      <w:r w:rsidR="00086626">
        <w:rPr>
          <w:rFonts w:cs="Calibri"/>
          <w:lang w:val="sq-AL"/>
        </w:rPr>
        <w:t>ë</w:t>
      </w:r>
      <w:r w:rsidR="00551EC1">
        <w:rPr>
          <w:rFonts w:cs="Calibri"/>
          <w:lang w:val="sq-AL"/>
        </w:rPr>
        <w:t xml:space="preserve"> taksave 2020 - 2019</w:t>
      </w:r>
      <w:r w:rsidR="00551EC1" w:rsidRPr="00001FA5">
        <w:rPr>
          <w:rFonts w:cs="Calibri"/>
          <w:lang w:val="sq-AL"/>
        </w:rPr>
        <w:t xml:space="preserve"> </w:t>
      </w:r>
      <w:r w:rsidRPr="00001FA5">
        <w:rPr>
          <w:rFonts w:cs="Calibri"/>
          <w:lang w:val="sq-AL"/>
        </w:rPr>
        <w:t>(n</w:t>
      </w:r>
      <w:r w:rsidR="00C33B16" w:rsidRPr="00001FA5">
        <w:rPr>
          <w:rFonts w:cs="Calibri"/>
          <w:lang w:val="sq-AL"/>
        </w:rPr>
        <w:t>ë</w:t>
      </w:r>
      <w:r w:rsidRPr="00001FA5">
        <w:rPr>
          <w:rFonts w:cs="Calibri"/>
          <w:lang w:val="sq-AL"/>
        </w:rPr>
        <w:t xml:space="preserve"> milion</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84"/>
    </w:p>
    <w:p w:rsidR="006D2CC4" w:rsidRPr="00001FA5" w:rsidRDefault="002464D3" w:rsidP="006D2CC4">
      <w:pPr>
        <w:jc w:val="center"/>
        <w:rPr>
          <w:rFonts w:cs="Calibri"/>
          <w:i/>
          <w:noProof/>
          <w:sz w:val="20"/>
          <w:lang w:val="sq-AL"/>
        </w:rPr>
      </w:pPr>
      <w:r w:rsidRPr="00001FA5">
        <w:rPr>
          <w:rFonts w:cs="Calibri"/>
          <w:noProof/>
        </w:rPr>
        <w:drawing>
          <wp:inline distT="0" distB="0" distL="0" distR="0" wp14:anchorId="1350CA8F" wp14:editId="1D778454">
            <wp:extent cx="6457950" cy="1737360"/>
            <wp:effectExtent l="0" t="0" r="0" b="15240"/>
            <wp:docPr id="24" name="Chart 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CECA93-E5D4-4868-95B4-864FFD340C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D2CC4" w:rsidRPr="005F12D1" w:rsidRDefault="00F33212" w:rsidP="005F12D1">
      <w:pPr>
        <w:rPr>
          <w:rFonts w:cs="Calibri"/>
          <w:i/>
          <w:sz w:val="18"/>
          <w:szCs w:val="18"/>
          <w:lang w:val="sq-AL"/>
        </w:rPr>
      </w:pPr>
      <w:r w:rsidRPr="005F12D1">
        <w:rPr>
          <w:rFonts w:cs="Calibri"/>
          <w:i/>
          <w:sz w:val="18"/>
          <w:szCs w:val="18"/>
          <w:lang w:val="sq-AL"/>
        </w:rPr>
        <w:t>Burimi: Ministria e Financave dhe Ekonomisë (202</w:t>
      </w:r>
      <w:r w:rsidR="002464D3" w:rsidRPr="005F12D1">
        <w:rPr>
          <w:rFonts w:cs="Calibri"/>
          <w:i/>
          <w:sz w:val="18"/>
          <w:szCs w:val="18"/>
          <w:lang w:val="sq-AL"/>
        </w:rPr>
        <w:t>1</w:t>
      </w:r>
      <w:r w:rsidRPr="005F12D1">
        <w:rPr>
          <w:rFonts w:cs="Calibri"/>
          <w:i/>
          <w:sz w:val="18"/>
          <w:szCs w:val="18"/>
          <w:lang w:val="sq-AL"/>
        </w:rPr>
        <w:t>)</w:t>
      </w:r>
    </w:p>
    <w:p w:rsidR="006C653F" w:rsidRPr="00001FA5" w:rsidRDefault="006C653F" w:rsidP="006C653F">
      <w:pPr>
        <w:spacing w:before="240"/>
        <w:rPr>
          <w:rFonts w:cs="Calibri"/>
          <w:noProof/>
          <w:lang w:val="sq-AL"/>
        </w:rPr>
      </w:pPr>
      <w:r w:rsidRPr="00BD03E1">
        <w:rPr>
          <w:rFonts w:cs="Calibri"/>
          <w:lang w:val="sq-AL"/>
        </w:rPr>
        <w:t xml:space="preserve">Të ardhurat nga </w:t>
      </w:r>
      <w:r w:rsidRPr="00BD03E1">
        <w:rPr>
          <w:rFonts w:cs="Calibri"/>
          <w:b/>
          <w:bCs/>
          <w:lang w:val="sq-AL"/>
        </w:rPr>
        <w:t>Administrata tatimore</w:t>
      </w:r>
      <w:r w:rsidRPr="00BD03E1">
        <w:rPr>
          <w:rFonts w:cs="Calibri"/>
          <w:lang w:val="sq-AL"/>
        </w:rPr>
        <w:t xml:space="preserve"> (përfshirë kontributet) rezultojnë </w:t>
      </w:r>
      <w:r w:rsidR="00BD03E1" w:rsidRPr="00BD03E1">
        <w:rPr>
          <w:rFonts w:cs="Calibri"/>
          <w:lang w:val="sq-AL"/>
        </w:rPr>
        <w:t>2</w:t>
      </w:r>
      <w:r w:rsidR="00BD03E1">
        <w:rPr>
          <w:rFonts w:cs="Calibri"/>
          <w:lang w:val="sq-AL"/>
        </w:rPr>
        <w:t>19</w:t>
      </w:r>
      <w:r w:rsidRPr="00BD03E1">
        <w:rPr>
          <w:rFonts w:cs="Calibri"/>
          <w:lang w:val="sq-AL"/>
        </w:rPr>
        <w:t>.</w:t>
      </w:r>
      <w:r w:rsidR="00BD03E1">
        <w:rPr>
          <w:rFonts w:cs="Calibri"/>
          <w:lang w:val="sq-AL"/>
        </w:rPr>
        <w:t>7</w:t>
      </w:r>
      <w:r w:rsidR="00BD03E1" w:rsidRPr="00BD03E1">
        <w:rPr>
          <w:rFonts w:cs="Calibri"/>
          <w:lang w:val="sq-AL"/>
        </w:rPr>
        <w:t xml:space="preserve"> </w:t>
      </w:r>
      <w:r w:rsidRPr="00BD03E1">
        <w:rPr>
          <w:rFonts w:cs="Calibri"/>
          <w:lang w:val="sq-AL"/>
        </w:rPr>
        <w:t xml:space="preserve">miliardë lekë nga </w:t>
      </w:r>
      <w:r w:rsidR="00000518" w:rsidRPr="00BD03E1">
        <w:rPr>
          <w:rFonts w:cs="Calibri"/>
          <w:lang w:val="sq-AL"/>
        </w:rPr>
        <w:t>2</w:t>
      </w:r>
      <w:r w:rsidR="00000518">
        <w:rPr>
          <w:rFonts w:cs="Calibri"/>
          <w:lang w:val="sq-AL"/>
        </w:rPr>
        <w:t>3</w:t>
      </w:r>
      <w:r w:rsidR="00FD1FFC">
        <w:rPr>
          <w:rFonts w:cs="Calibri"/>
          <w:lang w:val="sq-AL"/>
        </w:rPr>
        <w:t>6</w:t>
      </w:r>
      <w:r w:rsidRPr="00BD03E1">
        <w:rPr>
          <w:rFonts w:cs="Calibri"/>
          <w:lang w:val="sq-AL"/>
        </w:rPr>
        <w:t xml:space="preserve"> miliardë lekë të një viti më parë, me një </w:t>
      </w:r>
      <w:r w:rsidR="00BD03E1" w:rsidRPr="00BD03E1">
        <w:rPr>
          <w:rFonts w:cs="Calibri"/>
          <w:lang w:val="sq-AL"/>
        </w:rPr>
        <w:t>r</w:t>
      </w:r>
      <w:r w:rsidR="00086626">
        <w:rPr>
          <w:rFonts w:cs="Calibri"/>
          <w:lang w:val="sq-AL"/>
        </w:rPr>
        <w:t>ë</w:t>
      </w:r>
      <w:r w:rsidR="00BD03E1">
        <w:rPr>
          <w:rFonts w:cs="Calibri"/>
          <w:lang w:val="sq-AL"/>
        </w:rPr>
        <w:t>nie</w:t>
      </w:r>
      <w:r w:rsidR="00BD03E1" w:rsidRPr="00BD03E1">
        <w:rPr>
          <w:rFonts w:cs="Calibri"/>
          <w:lang w:val="sq-AL"/>
        </w:rPr>
        <w:t xml:space="preserve"> </w:t>
      </w:r>
      <w:r w:rsidRPr="00BD03E1">
        <w:rPr>
          <w:rFonts w:cs="Calibri"/>
          <w:lang w:val="sq-AL"/>
        </w:rPr>
        <w:t>vjetore prej 6.</w:t>
      </w:r>
      <w:r w:rsidR="00BD03E1">
        <w:rPr>
          <w:rFonts w:cs="Calibri"/>
          <w:lang w:val="sq-AL"/>
        </w:rPr>
        <w:t>9</w:t>
      </w:r>
      <w:r w:rsidR="00BD03E1" w:rsidRPr="00BD03E1">
        <w:rPr>
          <w:rFonts w:cs="Calibri"/>
          <w:lang w:val="sq-AL"/>
        </w:rPr>
        <w:t xml:space="preserve"> </w:t>
      </w:r>
      <w:r w:rsidRPr="00BD03E1">
        <w:rPr>
          <w:rFonts w:cs="Calibri"/>
          <w:lang w:val="sq-AL"/>
        </w:rPr>
        <w:t xml:space="preserve">për qind ose </w:t>
      </w:r>
      <w:r w:rsidR="00BD03E1" w:rsidRPr="00BD03E1">
        <w:rPr>
          <w:rFonts w:cs="Calibri"/>
          <w:lang w:val="sq-AL"/>
        </w:rPr>
        <w:t>1</w:t>
      </w:r>
      <w:r w:rsidR="00BD03E1">
        <w:rPr>
          <w:rFonts w:cs="Calibri"/>
          <w:lang w:val="sq-AL"/>
        </w:rPr>
        <w:t>6</w:t>
      </w:r>
      <w:r w:rsidRPr="00BD03E1">
        <w:rPr>
          <w:rFonts w:cs="Calibri"/>
          <w:lang w:val="sq-AL"/>
        </w:rPr>
        <w:t>.</w:t>
      </w:r>
      <w:r w:rsidR="00BD03E1">
        <w:rPr>
          <w:rFonts w:cs="Calibri"/>
          <w:lang w:val="sq-AL"/>
        </w:rPr>
        <w:t>3</w:t>
      </w:r>
      <w:r w:rsidR="00BD03E1" w:rsidRPr="00BD03E1">
        <w:rPr>
          <w:rFonts w:cs="Calibri"/>
          <w:lang w:val="sq-AL"/>
        </w:rPr>
        <w:t xml:space="preserve"> </w:t>
      </w:r>
      <w:r w:rsidRPr="00BD03E1">
        <w:rPr>
          <w:rFonts w:cs="Calibri"/>
          <w:lang w:val="sq-AL"/>
        </w:rPr>
        <w:t xml:space="preserve">miliardë lekë </w:t>
      </w:r>
      <w:r w:rsidR="00BD03E1">
        <w:rPr>
          <w:rFonts w:cs="Calibri"/>
          <w:lang w:val="sq-AL"/>
        </w:rPr>
        <w:t>m</w:t>
      </w:r>
      <w:r w:rsidR="00086626">
        <w:rPr>
          <w:rFonts w:cs="Calibri"/>
          <w:lang w:val="sq-AL"/>
        </w:rPr>
        <w:t>ë</w:t>
      </w:r>
      <w:r w:rsidR="00BD03E1">
        <w:rPr>
          <w:rFonts w:cs="Calibri"/>
          <w:lang w:val="sq-AL"/>
        </w:rPr>
        <w:t xml:space="preserve"> pak. Edhe t</w:t>
      </w:r>
      <w:r w:rsidRPr="00BD03E1">
        <w:rPr>
          <w:rFonts w:cs="Calibri"/>
          <w:lang w:val="sq-AL"/>
        </w:rPr>
        <w:t xml:space="preserve">ë ardhurat nga kontributet e sigurimeve shoqërore dhe shëndetësore </w:t>
      </w:r>
      <w:r w:rsidR="00BD03E1">
        <w:rPr>
          <w:rFonts w:cs="Calibri"/>
          <w:lang w:val="sq-AL"/>
        </w:rPr>
        <w:t>t</w:t>
      </w:r>
      <w:r w:rsidR="00086626">
        <w:rPr>
          <w:rFonts w:cs="Calibri"/>
          <w:lang w:val="sq-AL"/>
        </w:rPr>
        <w:t>ë</w:t>
      </w:r>
      <w:r w:rsidR="00BD03E1">
        <w:rPr>
          <w:rFonts w:cs="Calibri"/>
          <w:lang w:val="sq-AL"/>
        </w:rPr>
        <w:t xml:space="preserve"> mbledhura nga DPT kan</w:t>
      </w:r>
      <w:r w:rsidR="00086626">
        <w:rPr>
          <w:rFonts w:cs="Calibri"/>
          <w:lang w:val="sq-AL"/>
        </w:rPr>
        <w:t>ë</w:t>
      </w:r>
      <w:r w:rsidR="00BD03E1">
        <w:rPr>
          <w:rFonts w:cs="Calibri"/>
          <w:lang w:val="sq-AL"/>
        </w:rPr>
        <w:t xml:space="preserve"> p</w:t>
      </w:r>
      <w:r w:rsidR="00086626">
        <w:rPr>
          <w:rFonts w:cs="Calibri"/>
          <w:lang w:val="sq-AL"/>
        </w:rPr>
        <w:t>ë</w:t>
      </w:r>
      <w:r w:rsidR="00BD03E1">
        <w:rPr>
          <w:rFonts w:cs="Calibri"/>
          <w:lang w:val="sq-AL"/>
        </w:rPr>
        <w:t>suar nj</w:t>
      </w:r>
      <w:r w:rsidR="00086626">
        <w:rPr>
          <w:rFonts w:cs="Calibri"/>
          <w:lang w:val="sq-AL"/>
        </w:rPr>
        <w:t>ë</w:t>
      </w:r>
      <w:r w:rsidR="00BD03E1">
        <w:rPr>
          <w:rFonts w:cs="Calibri"/>
          <w:lang w:val="sq-AL"/>
        </w:rPr>
        <w:t xml:space="preserve"> r</w:t>
      </w:r>
      <w:r w:rsidR="00086626">
        <w:rPr>
          <w:rFonts w:cs="Calibri"/>
          <w:lang w:val="sq-AL"/>
        </w:rPr>
        <w:t>ë</w:t>
      </w:r>
      <w:r w:rsidR="00BD03E1">
        <w:rPr>
          <w:rFonts w:cs="Calibri"/>
          <w:lang w:val="sq-AL"/>
        </w:rPr>
        <w:t>nie t</w:t>
      </w:r>
      <w:r w:rsidR="00086626">
        <w:rPr>
          <w:rFonts w:cs="Calibri"/>
          <w:lang w:val="sq-AL"/>
        </w:rPr>
        <w:t>ë</w:t>
      </w:r>
      <w:r w:rsidR="00BD03E1">
        <w:rPr>
          <w:rFonts w:cs="Calibri"/>
          <w:lang w:val="sq-AL"/>
        </w:rPr>
        <w:t xml:space="preserve"> leht</w:t>
      </w:r>
      <w:r w:rsidR="00086626">
        <w:rPr>
          <w:rFonts w:cs="Calibri"/>
          <w:lang w:val="sq-AL"/>
        </w:rPr>
        <w:t>ë</w:t>
      </w:r>
      <w:r w:rsidRPr="00BD03E1">
        <w:rPr>
          <w:rFonts w:cs="Calibri"/>
          <w:lang w:val="sq-AL"/>
        </w:rPr>
        <w:t xml:space="preserve"> mbi baza vjetore</w:t>
      </w:r>
      <w:r w:rsidR="00BD03E1">
        <w:rPr>
          <w:rFonts w:cs="Calibri"/>
          <w:lang w:val="sq-AL"/>
        </w:rPr>
        <w:t>, prej 127 milion</w:t>
      </w:r>
      <w:r w:rsidR="00086626">
        <w:rPr>
          <w:rFonts w:cs="Calibri"/>
          <w:lang w:val="sq-AL"/>
        </w:rPr>
        <w:t>ë</w:t>
      </w:r>
      <w:r w:rsidR="00BD03E1">
        <w:rPr>
          <w:rFonts w:cs="Calibri"/>
          <w:lang w:val="sq-AL"/>
        </w:rPr>
        <w:t xml:space="preserve"> lek</w:t>
      </w:r>
      <w:r w:rsidR="00086626">
        <w:rPr>
          <w:rFonts w:cs="Calibri"/>
          <w:lang w:val="sq-AL"/>
        </w:rPr>
        <w:t>ë</w:t>
      </w:r>
      <w:r w:rsidR="00BD03E1">
        <w:rPr>
          <w:rFonts w:cs="Calibri"/>
          <w:lang w:val="sq-AL"/>
        </w:rPr>
        <w:t>sh.</w:t>
      </w:r>
      <w:r w:rsidRPr="00BD03E1">
        <w:rPr>
          <w:rFonts w:cs="Calibri"/>
          <w:lang w:val="sq-AL"/>
        </w:rPr>
        <w:t xml:space="preserve"> Krahasuar me të dhënat e një viti më parë, pothuajse të gjitha llojet e të ardhurave tatimore kanë pasur një </w:t>
      </w:r>
      <w:r w:rsidR="00BD03E1">
        <w:rPr>
          <w:rFonts w:cs="Calibri"/>
          <w:lang w:val="sq-AL"/>
        </w:rPr>
        <w:t>tend</w:t>
      </w:r>
      <w:r w:rsidR="00FD1FFC">
        <w:rPr>
          <w:rFonts w:cs="Calibri"/>
          <w:lang w:val="sq-AL"/>
        </w:rPr>
        <w:t>e</w:t>
      </w:r>
      <w:r w:rsidR="00BD03E1">
        <w:rPr>
          <w:rFonts w:cs="Calibri"/>
          <w:lang w:val="sq-AL"/>
        </w:rPr>
        <w:t>nc</w:t>
      </w:r>
      <w:r w:rsidR="00086626">
        <w:rPr>
          <w:rFonts w:cs="Calibri"/>
          <w:lang w:val="sq-AL"/>
        </w:rPr>
        <w:t>ë</w:t>
      </w:r>
      <w:r w:rsidR="00BD03E1">
        <w:rPr>
          <w:rFonts w:cs="Calibri"/>
          <w:lang w:val="sq-AL"/>
        </w:rPr>
        <w:t xml:space="preserve"> n</w:t>
      </w:r>
      <w:r w:rsidR="00086626">
        <w:rPr>
          <w:rFonts w:cs="Calibri"/>
          <w:lang w:val="sq-AL"/>
        </w:rPr>
        <w:t>ë</w:t>
      </w:r>
      <w:r w:rsidR="00BD03E1">
        <w:rPr>
          <w:rFonts w:cs="Calibri"/>
          <w:lang w:val="sq-AL"/>
        </w:rPr>
        <w:t xml:space="preserve"> tkurrje</w:t>
      </w:r>
      <w:r w:rsidR="001A1CA9" w:rsidRPr="00BD03E1">
        <w:rPr>
          <w:rFonts w:cs="Calibri"/>
          <w:lang w:val="sq-AL"/>
        </w:rPr>
        <w:t xml:space="preserve">, </w:t>
      </w:r>
      <w:r w:rsidR="00BD03E1">
        <w:rPr>
          <w:rFonts w:cs="Calibri"/>
          <w:lang w:val="sq-AL"/>
        </w:rPr>
        <w:t>n</w:t>
      </w:r>
      <w:r w:rsidR="00086626">
        <w:rPr>
          <w:rFonts w:cs="Calibri"/>
          <w:lang w:val="sq-AL"/>
        </w:rPr>
        <w:t>ë</w:t>
      </w:r>
      <w:r w:rsidR="00BD03E1">
        <w:rPr>
          <w:rFonts w:cs="Calibri"/>
          <w:lang w:val="sq-AL"/>
        </w:rPr>
        <w:t xml:space="preserve"> krahasim me buxhetin fill</w:t>
      </w:r>
      <w:r w:rsidR="00313D60">
        <w:rPr>
          <w:rFonts w:cs="Calibri"/>
          <w:lang w:val="sq-AL"/>
        </w:rPr>
        <w:t>e</w:t>
      </w:r>
      <w:r w:rsidR="00BD03E1">
        <w:rPr>
          <w:rFonts w:cs="Calibri"/>
          <w:lang w:val="sq-AL"/>
        </w:rPr>
        <w:t>star 2020 dhe realizimin e nj</w:t>
      </w:r>
      <w:r w:rsidR="00086626">
        <w:rPr>
          <w:rFonts w:cs="Calibri"/>
          <w:lang w:val="sq-AL"/>
        </w:rPr>
        <w:t>ë</w:t>
      </w:r>
      <w:r w:rsidR="00BD03E1">
        <w:rPr>
          <w:rFonts w:cs="Calibri"/>
          <w:lang w:val="sq-AL"/>
        </w:rPr>
        <w:t xml:space="preserve"> viti m</w:t>
      </w:r>
      <w:r w:rsidR="00086626">
        <w:rPr>
          <w:rFonts w:cs="Calibri"/>
          <w:lang w:val="sq-AL"/>
        </w:rPr>
        <w:t>ë</w:t>
      </w:r>
      <w:r w:rsidR="00BD03E1">
        <w:rPr>
          <w:rFonts w:cs="Calibri"/>
          <w:lang w:val="sq-AL"/>
        </w:rPr>
        <w:t xml:space="preserve"> par</w:t>
      </w:r>
      <w:r w:rsidR="00086626">
        <w:rPr>
          <w:rFonts w:cs="Calibri"/>
          <w:lang w:val="sq-AL"/>
        </w:rPr>
        <w:t>ë</w:t>
      </w:r>
      <w:r w:rsidRPr="00BD03E1">
        <w:rPr>
          <w:rFonts w:cs="Calibri"/>
          <w:noProof/>
          <w:lang w:val="sq-AL"/>
        </w:rPr>
        <w:t>.</w:t>
      </w:r>
      <w:r w:rsidRPr="00001FA5">
        <w:rPr>
          <w:rFonts w:cs="Calibri"/>
          <w:noProof/>
          <w:lang w:val="sq-AL"/>
        </w:rPr>
        <w:t xml:space="preserve"> </w:t>
      </w:r>
    </w:p>
    <w:p w:rsidR="00450CD8" w:rsidRPr="00001FA5" w:rsidRDefault="00450CD8" w:rsidP="00FD59D8">
      <w:pPr>
        <w:pStyle w:val="Caption"/>
        <w:keepNext/>
        <w:spacing w:before="240" w:after="0"/>
        <w:rPr>
          <w:rFonts w:cs="Calibri"/>
          <w:lang w:val="sq-AL"/>
        </w:rPr>
      </w:pPr>
      <w:bookmarkStart w:id="85" w:name="_Toc74913787"/>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13</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ardhurat tatimore, </w:t>
      </w:r>
      <w:r w:rsidR="00AC51AD">
        <w:rPr>
          <w:rFonts w:cs="Calibri"/>
          <w:lang w:val="sq-AL"/>
        </w:rPr>
        <w:t>r</w:t>
      </w:r>
      <w:r w:rsidR="00086626">
        <w:rPr>
          <w:rFonts w:cs="Calibri"/>
          <w:lang w:val="sq-AL"/>
        </w:rPr>
        <w:t>ë</w:t>
      </w:r>
      <w:r w:rsidR="00AC51AD">
        <w:rPr>
          <w:rFonts w:cs="Calibri"/>
          <w:lang w:val="sq-AL"/>
        </w:rPr>
        <w:t xml:space="preserve">nia vjetore </w:t>
      </w:r>
      <w:r w:rsidRPr="00001FA5">
        <w:rPr>
          <w:rFonts w:cs="Calibri"/>
          <w:lang w:val="sq-AL"/>
        </w:rPr>
        <w:t xml:space="preserve">sipas </w:t>
      </w:r>
      <w:r w:rsidR="00AC51AD">
        <w:rPr>
          <w:rFonts w:cs="Calibri"/>
          <w:lang w:val="sq-AL"/>
        </w:rPr>
        <w:t>llojit t</w:t>
      </w:r>
      <w:r w:rsidR="00C33B16" w:rsidRPr="00001FA5">
        <w:rPr>
          <w:rFonts w:cs="Calibri"/>
          <w:lang w:val="sq-AL"/>
        </w:rPr>
        <w:t>ë</w:t>
      </w:r>
      <w:r w:rsidRPr="00001FA5">
        <w:rPr>
          <w:rFonts w:cs="Calibri"/>
          <w:lang w:val="sq-AL"/>
        </w:rPr>
        <w:t xml:space="preserve"> taksave (n</w:t>
      </w:r>
      <w:r w:rsidR="00C33B16" w:rsidRPr="00001FA5">
        <w:rPr>
          <w:rFonts w:cs="Calibri"/>
          <w:lang w:val="sq-AL"/>
        </w:rPr>
        <w:t>ë</w:t>
      </w:r>
      <w:r w:rsidRPr="00001FA5">
        <w:rPr>
          <w:rFonts w:cs="Calibri"/>
          <w:lang w:val="sq-AL"/>
        </w:rPr>
        <w:t xml:space="preserve"> milion</w:t>
      </w:r>
      <w:r w:rsidR="00C33B16" w:rsidRPr="00001FA5">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85"/>
    </w:p>
    <w:p w:rsidR="006D2CC4" w:rsidRPr="00001FA5" w:rsidRDefault="002464D3" w:rsidP="006D2CC4">
      <w:pPr>
        <w:jc w:val="center"/>
        <w:rPr>
          <w:rFonts w:cs="Calibri"/>
          <w:noProof/>
          <w:lang w:val="sq-AL"/>
        </w:rPr>
      </w:pPr>
      <w:r w:rsidRPr="00001FA5">
        <w:rPr>
          <w:rFonts w:cs="Calibri"/>
          <w:noProof/>
        </w:rPr>
        <w:drawing>
          <wp:inline distT="0" distB="0" distL="0" distR="0" wp14:anchorId="0D1C3CB9" wp14:editId="0F522D26">
            <wp:extent cx="6515100" cy="1691640"/>
            <wp:effectExtent l="0" t="0" r="0" b="3810"/>
            <wp:docPr id="25" name="Chart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B876103-0F55-4292-8478-F19E3A16BC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D2CC4" w:rsidRPr="00BD03E1" w:rsidRDefault="00F33212" w:rsidP="00BD03E1">
      <w:pPr>
        <w:rPr>
          <w:rFonts w:cs="Calibri"/>
          <w:i/>
          <w:sz w:val="18"/>
          <w:szCs w:val="18"/>
          <w:lang w:val="sq-AL"/>
        </w:rPr>
      </w:pPr>
      <w:r w:rsidRPr="00BD03E1">
        <w:rPr>
          <w:rFonts w:cs="Calibri"/>
          <w:i/>
          <w:sz w:val="18"/>
          <w:szCs w:val="18"/>
          <w:lang w:val="sq-AL"/>
        </w:rPr>
        <w:t>Burimi: Ministria e Financave dhe Ekonomisë (202</w:t>
      </w:r>
      <w:r w:rsidR="002464D3" w:rsidRPr="00BD03E1">
        <w:rPr>
          <w:rFonts w:cs="Calibri"/>
          <w:i/>
          <w:sz w:val="18"/>
          <w:szCs w:val="18"/>
          <w:lang w:val="sq-AL"/>
        </w:rPr>
        <w:t>1</w:t>
      </w:r>
      <w:r w:rsidRPr="00BD03E1">
        <w:rPr>
          <w:rFonts w:cs="Calibri"/>
          <w:i/>
          <w:sz w:val="18"/>
          <w:szCs w:val="18"/>
          <w:lang w:val="sq-AL"/>
        </w:rPr>
        <w:t>)</w:t>
      </w:r>
    </w:p>
    <w:p w:rsidR="002464D3" w:rsidRPr="00001FA5" w:rsidRDefault="002464D3" w:rsidP="002464D3">
      <w:pPr>
        <w:spacing w:before="240"/>
        <w:rPr>
          <w:rFonts w:cs="Calibri"/>
          <w:lang w:val="sq-AL"/>
        </w:rPr>
      </w:pPr>
      <w:r w:rsidRPr="00001FA5">
        <w:rPr>
          <w:rFonts w:cs="Calibri"/>
          <w:lang w:val="sq-AL"/>
        </w:rPr>
        <w:lastRenderedPageBreak/>
        <w:t xml:space="preserve">Nga të dhënat për 12-mujorin 2020, lidhur me kontributin e sektorëve të ekonomisë në totalin e të ardhurave nga administrata tatimore rezulton se peshën kryesore e zë sektori i “Shërbimeve” dhe sektori i “Tregtisë”, përkatësisht 33.5 për qind dhe 29.5 për qind. </w:t>
      </w:r>
    </w:p>
    <w:p w:rsidR="00450CD8" w:rsidRPr="00001FA5" w:rsidRDefault="00450CD8" w:rsidP="00FD59D8">
      <w:pPr>
        <w:pStyle w:val="Caption"/>
        <w:keepNext/>
        <w:spacing w:after="0"/>
        <w:rPr>
          <w:rFonts w:cs="Calibri"/>
          <w:lang w:val="sq-AL"/>
        </w:rPr>
      </w:pPr>
      <w:bookmarkStart w:id="86" w:name="_Toc74913788"/>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14</w:t>
      </w:r>
      <w:r w:rsidR="00C87F41" w:rsidRPr="00001FA5">
        <w:rPr>
          <w:rFonts w:cs="Calibri"/>
          <w:noProof/>
          <w:lang w:val="sq-AL"/>
        </w:rPr>
        <w:fldChar w:fldCharType="end"/>
      </w:r>
      <w:r w:rsidRPr="00001FA5">
        <w:rPr>
          <w:rFonts w:cs="Calibri"/>
          <w:lang w:val="sq-AL"/>
        </w:rPr>
        <w:t xml:space="preserve"> T</w:t>
      </w:r>
      <w:r w:rsidR="00C33B16" w:rsidRPr="00001FA5">
        <w:rPr>
          <w:rFonts w:cs="Calibri"/>
          <w:lang w:val="sq-AL"/>
        </w:rPr>
        <w:t>ë</w:t>
      </w:r>
      <w:r w:rsidRPr="00001FA5">
        <w:rPr>
          <w:rFonts w:cs="Calibri"/>
          <w:lang w:val="sq-AL"/>
        </w:rPr>
        <w:t xml:space="preserve"> ardhurat tatimore, sipas sektor</w:t>
      </w:r>
      <w:r w:rsidR="00C33B16" w:rsidRPr="00001FA5">
        <w:rPr>
          <w:rFonts w:cs="Calibri"/>
          <w:lang w:val="sq-AL"/>
        </w:rPr>
        <w:t>ë</w:t>
      </w:r>
      <w:r w:rsidRPr="00001FA5">
        <w:rPr>
          <w:rFonts w:cs="Calibri"/>
          <w:lang w:val="sq-AL"/>
        </w:rPr>
        <w:t>ve (n</w:t>
      </w:r>
      <w:r w:rsidR="00C33B16" w:rsidRPr="00001FA5">
        <w:rPr>
          <w:rFonts w:cs="Calibri"/>
          <w:lang w:val="sq-AL"/>
        </w:rPr>
        <w:t>ë</w:t>
      </w:r>
      <w:r w:rsidRPr="00001FA5">
        <w:rPr>
          <w:rFonts w:cs="Calibri"/>
          <w:lang w:val="sq-AL"/>
        </w:rPr>
        <w:t xml:space="preserve"> %)</w:t>
      </w:r>
      <w:bookmarkEnd w:id="86"/>
    </w:p>
    <w:p w:rsidR="001F28BA" w:rsidRDefault="002464D3" w:rsidP="00D01A51">
      <w:pPr>
        <w:rPr>
          <w:rFonts w:cs="Calibri"/>
          <w:i/>
          <w:sz w:val="18"/>
          <w:szCs w:val="18"/>
          <w:lang w:val="sq-AL"/>
        </w:rPr>
      </w:pPr>
      <w:r w:rsidRPr="00001FA5">
        <w:rPr>
          <w:rFonts w:cs="Calibri"/>
          <w:noProof/>
        </w:rPr>
        <w:drawing>
          <wp:inline distT="0" distB="0" distL="0" distR="0" wp14:anchorId="5E9AB729" wp14:editId="70718E1D">
            <wp:extent cx="6012180" cy="2552700"/>
            <wp:effectExtent l="0" t="0" r="762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D2CC4" w:rsidRPr="00D01A51" w:rsidRDefault="00F33212" w:rsidP="00D01A51">
      <w:pPr>
        <w:rPr>
          <w:rFonts w:cs="Calibri"/>
          <w:i/>
          <w:sz w:val="18"/>
          <w:szCs w:val="18"/>
          <w:lang w:val="sq-AL"/>
        </w:rPr>
      </w:pPr>
      <w:r w:rsidRPr="00D01A51">
        <w:rPr>
          <w:rFonts w:cs="Calibri"/>
          <w:i/>
          <w:sz w:val="18"/>
          <w:szCs w:val="18"/>
          <w:lang w:val="sq-AL"/>
        </w:rPr>
        <w:t>Burimi: Ministria e Financave dhe Ekonomisë (202</w:t>
      </w:r>
      <w:r w:rsidR="002464D3" w:rsidRPr="00D01A51">
        <w:rPr>
          <w:rFonts w:cs="Calibri"/>
          <w:i/>
          <w:sz w:val="18"/>
          <w:szCs w:val="18"/>
          <w:lang w:val="sq-AL"/>
        </w:rPr>
        <w:t>1</w:t>
      </w:r>
      <w:r w:rsidRPr="00D01A51">
        <w:rPr>
          <w:rFonts w:cs="Calibri"/>
          <w:i/>
          <w:sz w:val="18"/>
          <w:szCs w:val="18"/>
          <w:lang w:val="sq-AL"/>
        </w:rPr>
        <w:t>)</w:t>
      </w:r>
      <w:r w:rsidR="006D2CC4" w:rsidRPr="00D01A51">
        <w:rPr>
          <w:rFonts w:cs="Calibri"/>
          <w:i/>
          <w:sz w:val="18"/>
          <w:szCs w:val="18"/>
          <w:lang w:val="sq-AL"/>
        </w:rPr>
        <w:t>;</w:t>
      </w:r>
    </w:p>
    <w:p w:rsidR="00520560" w:rsidRDefault="00520560" w:rsidP="00B77671">
      <w:pPr>
        <w:rPr>
          <w:rFonts w:cs="Calibri"/>
          <w:i/>
          <w:sz w:val="20"/>
          <w:lang w:val="sq-AL"/>
        </w:rPr>
      </w:pPr>
    </w:p>
    <w:p w:rsidR="00845C50" w:rsidRPr="00001FA5" w:rsidRDefault="00845C50" w:rsidP="00B77671">
      <w:pPr>
        <w:rPr>
          <w:rFonts w:cs="Calibri"/>
          <w:i/>
          <w:sz w:val="20"/>
          <w:lang w:val="sq-AL"/>
        </w:rPr>
      </w:pPr>
    </w:p>
    <w:p w:rsidR="006D2CC4" w:rsidRPr="00001FA5" w:rsidRDefault="006D2CC4" w:rsidP="00B77671">
      <w:pPr>
        <w:pStyle w:val="Fiskale2"/>
        <w:rPr>
          <w:rFonts w:ascii="Calibri" w:hAnsi="Calibri" w:cs="Calibri"/>
        </w:rPr>
      </w:pPr>
      <w:bookmarkStart w:id="87" w:name="_Toc10033274"/>
      <w:bookmarkStart w:id="88" w:name="_Toc10721411"/>
      <w:bookmarkStart w:id="89" w:name="_Toc74912857"/>
      <w:r w:rsidRPr="00001FA5">
        <w:rPr>
          <w:rFonts w:ascii="Calibri" w:hAnsi="Calibri" w:cs="Calibri"/>
        </w:rPr>
        <w:t>Të ardhurat sipas taksave, tatimeve dhe burimeve të tjera</w:t>
      </w:r>
      <w:bookmarkEnd w:id="87"/>
      <w:bookmarkEnd w:id="88"/>
      <w:bookmarkEnd w:id="89"/>
    </w:p>
    <w:p w:rsidR="006D2CC4" w:rsidRPr="00001FA5" w:rsidRDefault="006D2CC4" w:rsidP="00B77671">
      <w:pPr>
        <w:pStyle w:val="fiskale3"/>
        <w:rPr>
          <w:rFonts w:ascii="Calibri" w:hAnsi="Calibri" w:cs="Calibri"/>
        </w:rPr>
      </w:pPr>
      <w:bookmarkStart w:id="90" w:name="_Toc10033275"/>
      <w:bookmarkStart w:id="91" w:name="_Toc10721412"/>
      <w:bookmarkStart w:id="92" w:name="_Toc74912858"/>
      <w:r w:rsidRPr="00001FA5">
        <w:rPr>
          <w:rFonts w:ascii="Calibri" w:hAnsi="Calibri" w:cs="Calibri"/>
        </w:rPr>
        <w:t>Taksimi Indirekt</w:t>
      </w:r>
      <w:bookmarkEnd w:id="90"/>
      <w:bookmarkEnd w:id="91"/>
      <w:bookmarkEnd w:id="92"/>
    </w:p>
    <w:p w:rsidR="006D2CC4" w:rsidRPr="00001FA5" w:rsidRDefault="006D2CC4" w:rsidP="004878D4">
      <w:pPr>
        <w:pStyle w:val="ListParagraph"/>
        <w:numPr>
          <w:ilvl w:val="0"/>
          <w:numId w:val="1"/>
        </w:numPr>
        <w:spacing w:line="360" w:lineRule="auto"/>
        <w:ind w:left="990" w:hanging="270"/>
        <w:rPr>
          <w:rFonts w:cs="Calibri"/>
          <w:i/>
          <w:noProof/>
          <w:u w:val="single"/>
          <w:lang w:val="sq-AL"/>
        </w:rPr>
      </w:pPr>
      <w:r w:rsidRPr="00001FA5">
        <w:rPr>
          <w:rFonts w:cs="Calibri"/>
          <w:i/>
          <w:noProof/>
          <w:u w:val="single"/>
          <w:lang w:val="sq-AL"/>
        </w:rPr>
        <w:t xml:space="preserve">Tatimi mbi </w:t>
      </w:r>
      <w:r w:rsidR="00AC51AD">
        <w:rPr>
          <w:rFonts w:cs="Calibri"/>
          <w:i/>
          <w:noProof/>
          <w:u w:val="single"/>
          <w:lang w:val="sq-AL"/>
        </w:rPr>
        <w:t>v</w:t>
      </w:r>
      <w:r w:rsidRPr="00001FA5">
        <w:rPr>
          <w:rFonts w:cs="Calibri"/>
          <w:i/>
          <w:noProof/>
          <w:u w:val="single"/>
          <w:lang w:val="sq-AL"/>
        </w:rPr>
        <w:t xml:space="preserve">lerën e </w:t>
      </w:r>
      <w:r w:rsidR="00AC51AD">
        <w:rPr>
          <w:rFonts w:cs="Calibri"/>
          <w:i/>
          <w:noProof/>
          <w:u w:val="single"/>
          <w:lang w:val="sq-AL"/>
        </w:rPr>
        <w:t>s</w:t>
      </w:r>
      <w:r w:rsidR="00AC51AD" w:rsidRPr="00001FA5">
        <w:rPr>
          <w:rFonts w:cs="Calibri"/>
          <w:i/>
          <w:noProof/>
          <w:u w:val="single"/>
          <w:lang w:val="sq-AL"/>
        </w:rPr>
        <w:t>htuar</w:t>
      </w:r>
      <w:r w:rsidR="00AC51AD">
        <w:rPr>
          <w:rFonts w:cs="Calibri"/>
          <w:i/>
          <w:noProof/>
          <w:u w:val="single"/>
          <w:lang w:val="sq-AL"/>
        </w:rPr>
        <w:t xml:space="preserve"> (TVSH)</w:t>
      </w:r>
    </w:p>
    <w:p w:rsidR="00545E5E" w:rsidRDefault="009A4089" w:rsidP="009A4089">
      <w:pPr>
        <w:rPr>
          <w:rFonts w:cs="Calibri"/>
          <w:lang w:val="sq-AL"/>
        </w:rPr>
      </w:pPr>
      <w:r w:rsidRPr="00001FA5">
        <w:rPr>
          <w:rFonts w:cs="Calibri"/>
          <w:lang w:val="sq-AL"/>
        </w:rPr>
        <w:t xml:space="preserve">Të ardhurat nga T.V.SH </w:t>
      </w:r>
      <w:r w:rsidR="001F28BA">
        <w:rPr>
          <w:rFonts w:cs="Calibri"/>
          <w:lang w:val="sq-AL"/>
        </w:rPr>
        <w:t>qen</w:t>
      </w:r>
      <w:r w:rsidR="00086626">
        <w:rPr>
          <w:rFonts w:cs="Calibri"/>
          <w:lang w:val="sq-AL"/>
        </w:rPr>
        <w:t>ë</w:t>
      </w:r>
      <w:r w:rsidR="001F28BA">
        <w:rPr>
          <w:rFonts w:cs="Calibri"/>
          <w:lang w:val="sq-AL"/>
        </w:rPr>
        <w:t xml:space="preserve"> 130.4 miliard</w:t>
      </w:r>
      <w:r w:rsidR="00086626">
        <w:rPr>
          <w:rFonts w:cs="Calibri"/>
          <w:lang w:val="sq-AL"/>
        </w:rPr>
        <w:t>ë</w:t>
      </w:r>
      <w:r w:rsidR="001F28BA">
        <w:rPr>
          <w:rFonts w:cs="Calibri"/>
          <w:lang w:val="sq-AL"/>
        </w:rPr>
        <w:t xml:space="preserve"> lek</w:t>
      </w:r>
      <w:r w:rsidR="00086626">
        <w:rPr>
          <w:rFonts w:cs="Calibri"/>
          <w:lang w:val="sq-AL"/>
        </w:rPr>
        <w:t>ë</w:t>
      </w:r>
      <w:r w:rsidR="001F28BA" w:rsidRPr="00001FA5">
        <w:rPr>
          <w:rFonts w:cs="Calibri"/>
          <w:lang w:val="sq-AL"/>
        </w:rPr>
        <w:t xml:space="preserve"> </w:t>
      </w:r>
      <w:r w:rsidRPr="00001FA5">
        <w:rPr>
          <w:rFonts w:cs="Calibri"/>
          <w:lang w:val="sq-AL"/>
        </w:rPr>
        <w:t>në vitin 2020</w:t>
      </w:r>
      <w:r w:rsidR="001F28BA">
        <w:rPr>
          <w:rFonts w:cs="Calibri"/>
          <w:lang w:val="sq-AL"/>
        </w:rPr>
        <w:t>, duke</w:t>
      </w:r>
      <w:r w:rsidRPr="00001FA5">
        <w:rPr>
          <w:rFonts w:cs="Calibri"/>
          <w:lang w:val="sq-AL"/>
        </w:rPr>
        <w:t xml:space="preserve"> zënë </w:t>
      </w:r>
      <w:r w:rsidR="001F28BA">
        <w:rPr>
          <w:rFonts w:cs="Calibri"/>
          <w:lang w:val="sq-AL"/>
        </w:rPr>
        <w:t>s</w:t>
      </w:r>
      <w:r w:rsidR="00086626">
        <w:rPr>
          <w:rFonts w:cs="Calibri"/>
          <w:lang w:val="sq-AL"/>
        </w:rPr>
        <w:t>ë</w:t>
      </w:r>
      <w:r w:rsidR="001F28BA">
        <w:rPr>
          <w:rFonts w:cs="Calibri"/>
          <w:lang w:val="sq-AL"/>
        </w:rPr>
        <w:t xml:space="preserve">rish </w:t>
      </w:r>
      <w:r w:rsidRPr="00001FA5">
        <w:rPr>
          <w:rFonts w:cs="Calibri"/>
          <w:lang w:val="sq-AL"/>
        </w:rPr>
        <w:t>peshë të rëndësishme në të ardhurat buxhetore</w:t>
      </w:r>
      <w:r w:rsidR="001F28BA">
        <w:rPr>
          <w:rFonts w:cs="Calibri"/>
          <w:lang w:val="sq-AL"/>
        </w:rPr>
        <w:t>:</w:t>
      </w:r>
      <w:r w:rsidR="001F28BA" w:rsidRPr="00001FA5">
        <w:rPr>
          <w:rFonts w:cs="Calibri"/>
          <w:lang w:val="sq-AL"/>
        </w:rPr>
        <w:t xml:space="preserve"> </w:t>
      </w:r>
      <w:r w:rsidRPr="00001FA5">
        <w:rPr>
          <w:rFonts w:cs="Calibri"/>
          <w:lang w:val="sq-AL"/>
        </w:rPr>
        <w:t xml:space="preserve">8.1 për qind të Produktit të Brendshëm Bruto ose 32.7 për qind të totalit të të ardhurave tatimore. </w:t>
      </w:r>
      <w:r w:rsidR="001F28BA">
        <w:rPr>
          <w:rFonts w:cs="Calibri"/>
          <w:lang w:val="sq-AL"/>
        </w:rPr>
        <w:t>Pesha e t</w:t>
      </w:r>
      <w:r w:rsidR="00086626">
        <w:rPr>
          <w:rFonts w:cs="Calibri"/>
          <w:lang w:val="sq-AL"/>
        </w:rPr>
        <w:t>ë</w:t>
      </w:r>
      <w:r w:rsidR="001F28BA">
        <w:rPr>
          <w:rFonts w:cs="Calibri"/>
          <w:lang w:val="sq-AL"/>
        </w:rPr>
        <w:t xml:space="preserve"> ardhurave nga TVSH ndaj t</w:t>
      </w:r>
      <w:r w:rsidR="00086626">
        <w:rPr>
          <w:rFonts w:cs="Calibri"/>
          <w:lang w:val="sq-AL"/>
        </w:rPr>
        <w:t>ë</w:t>
      </w:r>
      <w:r w:rsidR="001F28BA">
        <w:rPr>
          <w:rFonts w:cs="Calibri"/>
          <w:lang w:val="sq-AL"/>
        </w:rPr>
        <w:t xml:space="preserve"> ar</w:t>
      </w:r>
      <w:r w:rsidR="00545E5E">
        <w:rPr>
          <w:rFonts w:cs="Calibri"/>
          <w:lang w:val="sq-AL"/>
        </w:rPr>
        <w:t>d</w:t>
      </w:r>
      <w:r w:rsidR="001F28BA">
        <w:rPr>
          <w:rFonts w:cs="Calibri"/>
          <w:lang w:val="sq-AL"/>
        </w:rPr>
        <w:t>hurave tatimore gjithsej n</w:t>
      </w:r>
      <w:r w:rsidR="00086626">
        <w:rPr>
          <w:rFonts w:cs="Calibri"/>
          <w:lang w:val="sq-AL"/>
        </w:rPr>
        <w:t>ë</w:t>
      </w:r>
      <w:r w:rsidR="001F28BA">
        <w:rPr>
          <w:rFonts w:cs="Calibri"/>
          <w:lang w:val="sq-AL"/>
        </w:rPr>
        <w:t xml:space="preserve"> 2020 mbetet n</w:t>
      </w:r>
      <w:r w:rsidR="00086626">
        <w:rPr>
          <w:rFonts w:cs="Calibri"/>
          <w:lang w:val="sq-AL"/>
        </w:rPr>
        <w:t>ë</w:t>
      </w:r>
      <w:r w:rsidR="001F28BA">
        <w:rPr>
          <w:rFonts w:cs="Calibri"/>
          <w:lang w:val="sq-AL"/>
        </w:rPr>
        <w:t xml:space="preserve"> t</w:t>
      </w:r>
      <w:r w:rsidR="00086626">
        <w:rPr>
          <w:rFonts w:cs="Calibri"/>
          <w:lang w:val="sq-AL"/>
        </w:rPr>
        <w:t>ë</w:t>
      </w:r>
      <w:r w:rsidR="001F28BA">
        <w:rPr>
          <w:rFonts w:cs="Calibri"/>
          <w:lang w:val="sq-AL"/>
        </w:rPr>
        <w:t xml:space="preserve"> nj</w:t>
      </w:r>
      <w:r w:rsidR="00086626">
        <w:rPr>
          <w:rFonts w:cs="Calibri"/>
          <w:lang w:val="sq-AL"/>
        </w:rPr>
        <w:t>ë</w:t>
      </w:r>
      <w:r w:rsidR="001F28BA">
        <w:rPr>
          <w:rFonts w:cs="Calibri"/>
          <w:lang w:val="sq-AL"/>
        </w:rPr>
        <w:t>jtat nivele me parashikimin n</w:t>
      </w:r>
      <w:r w:rsidR="00086626">
        <w:rPr>
          <w:rFonts w:cs="Calibri"/>
          <w:lang w:val="sq-AL"/>
        </w:rPr>
        <w:t>ë</w:t>
      </w:r>
      <w:r w:rsidR="001F28BA">
        <w:rPr>
          <w:rFonts w:cs="Calibri"/>
          <w:lang w:val="sq-AL"/>
        </w:rPr>
        <w:t xml:space="preserve"> buxhetin fillestar, por </w:t>
      </w:r>
      <w:r w:rsidR="00787063">
        <w:rPr>
          <w:rFonts w:cs="Calibri"/>
          <w:lang w:val="sq-AL"/>
        </w:rPr>
        <w:t>n</w:t>
      </w:r>
      <w:r w:rsidR="00086626">
        <w:rPr>
          <w:rFonts w:cs="Calibri"/>
          <w:lang w:val="sq-AL"/>
        </w:rPr>
        <w:t>ë</w:t>
      </w:r>
      <w:r w:rsidR="00787063">
        <w:rPr>
          <w:rFonts w:cs="Calibri"/>
          <w:lang w:val="sq-AL"/>
        </w:rPr>
        <w:t xml:space="preserve"> terma nominal</w:t>
      </w:r>
      <w:r w:rsidR="00086626">
        <w:rPr>
          <w:rFonts w:cs="Calibri"/>
          <w:lang w:val="sq-AL"/>
        </w:rPr>
        <w:t>ë</w:t>
      </w:r>
      <w:r w:rsidR="00787063">
        <w:rPr>
          <w:rFonts w:cs="Calibri"/>
          <w:lang w:val="sq-AL"/>
        </w:rPr>
        <w:t xml:space="preserve"> </w:t>
      </w:r>
      <w:r w:rsidR="001F28BA">
        <w:rPr>
          <w:rFonts w:cs="Calibri"/>
          <w:lang w:val="sq-AL"/>
        </w:rPr>
        <w:t>realizimi ka qen</w:t>
      </w:r>
      <w:r w:rsidR="00086626">
        <w:rPr>
          <w:rFonts w:cs="Calibri"/>
          <w:lang w:val="sq-AL"/>
        </w:rPr>
        <w:t>ë</w:t>
      </w:r>
      <w:r w:rsidR="001F28BA">
        <w:rPr>
          <w:rFonts w:cs="Calibri"/>
          <w:lang w:val="sq-AL"/>
        </w:rPr>
        <w:t xml:space="preserve"> 14% m</w:t>
      </w:r>
      <w:r w:rsidR="00086626">
        <w:rPr>
          <w:rFonts w:cs="Calibri"/>
          <w:lang w:val="sq-AL"/>
        </w:rPr>
        <w:t>ë</w:t>
      </w:r>
      <w:r w:rsidR="001F28BA">
        <w:rPr>
          <w:rFonts w:cs="Calibri"/>
          <w:lang w:val="sq-AL"/>
        </w:rPr>
        <w:t xml:space="preserve"> i ul</w:t>
      </w:r>
      <w:r w:rsidR="00086626">
        <w:rPr>
          <w:rFonts w:cs="Calibri"/>
          <w:lang w:val="sq-AL"/>
        </w:rPr>
        <w:t>ë</w:t>
      </w:r>
      <w:r w:rsidR="001F28BA">
        <w:rPr>
          <w:rFonts w:cs="Calibri"/>
          <w:lang w:val="sq-AL"/>
        </w:rPr>
        <w:t xml:space="preserve">t se buxheti fillestar dhe </w:t>
      </w:r>
      <w:r w:rsidRPr="00001FA5">
        <w:rPr>
          <w:rFonts w:cs="Calibri"/>
          <w:lang w:val="sq-AL"/>
        </w:rPr>
        <w:t xml:space="preserve">1.6 për qind ose 2 miliardë lekë </w:t>
      </w:r>
      <w:r w:rsidR="001F28BA">
        <w:rPr>
          <w:rFonts w:cs="Calibri"/>
          <w:lang w:val="sq-AL"/>
        </w:rPr>
        <w:t>m</w:t>
      </w:r>
      <w:r w:rsidR="00086626">
        <w:rPr>
          <w:rFonts w:cs="Calibri"/>
          <w:lang w:val="sq-AL"/>
        </w:rPr>
        <w:t>ë</w:t>
      </w:r>
      <w:r w:rsidR="001F28BA">
        <w:rPr>
          <w:rFonts w:cs="Calibri"/>
          <w:lang w:val="sq-AL"/>
        </w:rPr>
        <w:t xml:space="preserve"> pak se realizimi n</w:t>
      </w:r>
      <w:r w:rsidR="00086626">
        <w:rPr>
          <w:rFonts w:cs="Calibri"/>
          <w:lang w:val="sq-AL"/>
        </w:rPr>
        <w:t>ë</w:t>
      </w:r>
      <w:r w:rsidR="001F28BA">
        <w:rPr>
          <w:rFonts w:cs="Calibri"/>
          <w:lang w:val="sq-AL"/>
        </w:rPr>
        <w:t xml:space="preserve"> vitin paraardh</w:t>
      </w:r>
      <w:r w:rsidR="00086626">
        <w:rPr>
          <w:rFonts w:cs="Calibri"/>
          <w:lang w:val="sq-AL"/>
        </w:rPr>
        <w:t>ë</w:t>
      </w:r>
      <w:r w:rsidR="001F28BA">
        <w:rPr>
          <w:rFonts w:cs="Calibri"/>
          <w:lang w:val="sq-AL"/>
        </w:rPr>
        <w:t xml:space="preserve">s. </w:t>
      </w:r>
    </w:p>
    <w:p w:rsidR="009A4089" w:rsidRPr="00001FA5" w:rsidRDefault="009A4089" w:rsidP="009A4089">
      <w:pPr>
        <w:rPr>
          <w:rFonts w:cs="Calibri"/>
          <w:lang w:val="sq-AL"/>
        </w:rPr>
      </w:pPr>
      <w:r w:rsidRPr="00001FA5">
        <w:rPr>
          <w:rFonts w:cs="Calibri"/>
          <w:lang w:val="sq-AL"/>
        </w:rPr>
        <w:t xml:space="preserve">Të ardhurat e mbledhura nga TVSH në import u realizuan në nivelin 100.8 miliardë lekë, me një realizim në masën 99.8 për qind kundrejt planit të rishikuar dhe 94.1 për qind kundrejt vitit të kaluar. Për këtë periudhë, të ardhurat nga TVSH-ja në doganë përbëjnë rreth 77.4 për qind të të ardhurave totale nga TVSh-ja. Situata ekonomike e shkaktuar prej Covid-19 është reflektuar ndjeshëm ne uljen e te ardhurave nga TVSH-ja. </w:t>
      </w:r>
      <w:r w:rsidR="001F28BA">
        <w:rPr>
          <w:rFonts w:cs="Calibri"/>
          <w:lang w:val="sq-AL"/>
        </w:rPr>
        <w:t>N</w:t>
      </w:r>
      <w:r w:rsidR="00086626">
        <w:rPr>
          <w:rFonts w:cs="Calibri"/>
          <w:lang w:val="sq-AL"/>
        </w:rPr>
        <w:t>ë</w:t>
      </w:r>
      <w:r w:rsidR="001F28BA">
        <w:rPr>
          <w:rFonts w:cs="Calibri"/>
          <w:lang w:val="sq-AL"/>
        </w:rPr>
        <w:t xml:space="preserve"> veçanti, p</w:t>
      </w:r>
      <w:r w:rsidR="001F28BA" w:rsidRPr="00001FA5">
        <w:rPr>
          <w:rFonts w:cs="Calibri"/>
          <w:lang w:val="sq-AL"/>
        </w:rPr>
        <w:t xml:space="preserve">erformanca </w:t>
      </w:r>
      <w:r w:rsidRPr="00001FA5">
        <w:rPr>
          <w:rFonts w:cs="Calibri"/>
          <w:lang w:val="sq-AL"/>
        </w:rPr>
        <w:t>e të ardhurave nga TVSH në import u ndikua nga:</w:t>
      </w:r>
      <w:r w:rsidRPr="00001FA5">
        <w:rPr>
          <w:rFonts w:cs="Calibri"/>
        </w:rPr>
        <w:t xml:space="preserve"> </w:t>
      </w:r>
    </w:p>
    <w:p w:rsidR="009A4089" w:rsidRPr="00001FA5" w:rsidRDefault="001F28BA" w:rsidP="009A4089">
      <w:pPr>
        <w:numPr>
          <w:ilvl w:val="0"/>
          <w:numId w:val="2"/>
        </w:numPr>
        <w:ind w:left="540"/>
        <w:rPr>
          <w:rFonts w:cs="Calibri"/>
          <w:bCs/>
          <w:iCs/>
          <w:lang w:val="sq-AL"/>
        </w:rPr>
      </w:pPr>
      <w:bookmarkStart w:id="93" w:name="_Toc515446553"/>
      <w:r w:rsidRPr="00001FA5">
        <w:rPr>
          <w:rFonts w:cs="Calibri"/>
          <w:bCs/>
          <w:iCs/>
          <w:lang w:val="sq-AL"/>
        </w:rPr>
        <w:t>Rëni</w:t>
      </w:r>
      <w:r>
        <w:rPr>
          <w:rFonts w:cs="Calibri"/>
          <w:bCs/>
          <w:iCs/>
          <w:lang w:val="sq-AL"/>
        </w:rPr>
        <w:t>a</w:t>
      </w:r>
      <w:r w:rsidRPr="00001FA5">
        <w:rPr>
          <w:rFonts w:cs="Calibri"/>
          <w:bCs/>
          <w:iCs/>
          <w:lang w:val="sq-AL"/>
        </w:rPr>
        <w:t xml:space="preserve"> </w:t>
      </w:r>
      <w:r w:rsidR="009A4089" w:rsidRPr="00001FA5">
        <w:rPr>
          <w:rFonts w:cs="Calibri"/>
          <w:bCs/>
          <w:iCs/>
          <w:lang w:val="sq-AL"/>
        </w:rPr>
        <w:t>e importeve te tatueshme me 7.2% kundrejt vitit paraardhës</w:t>
      </w:r>
      <w:r>
        <w:rPr>
          <w:rFonts w:cs="Calibri"/>
          <w:bCs/>
          <w:iCs/>
          <w:lang w:val="sq-AL"/>
        </w:rPr>
        <w:t xml:space="preserve">, </w:t>
      </w:r>
      <w:r w:rsidR="009A4089" w:rsidRPr="00001FA5">
        <w:rPr>
          <w:rFonts w:cs="Calibri"/>
          <w:bCs/>
          <w:iCs/>
          <w:lang w:val="sq-AL"/>
        </w:rPr>
        <w:t xml:space="preserve">me efekt negativ në të ardhura me vlerë -3.4 miliardë lekë. </w:t>
      </w:r>
    </w:p>
    <w:p w:rsidR="009A4089" w:rsidRPr="00001FA5" w:rsidRDefault="001F28BA" w:rsidP="009A4089">
      <w:pPr>
        <w:numPr>
          <w:ilvl w:val="0"/>
          <w:numId w:val="2"/>
        </w:numPr>
        <w:ind w:left="540"/>
        <w:rPr>
          <w:rFonts w:cs="Calibri"/>
          <w:bCs/>
          <w:iCs/>
          <w:lang w:val="sq-AL"/>
        </w:rPr>
      </w:pPr>
      <w:r w:rsidRPr="00001FA5">
        <w:rPr>
          <w:rFonts w:cs="Calibri"/>
          <w:bCs/>
          <w:iCs/>
          <w:lang w:val="sq-AL"/>
        </w:rPr>
        <w:t>Rëni</w:t>
      </w:r>
      <w:r>
        <w:rPr>
          <w:rFonts w:cs="Calibri"/>
          <w:bCs/>
          <w:iCs/>
          <w:lang w:val="sq-AL"/>
        </w:rPr>
        <w:t>a</w:t>
      </w:r>
      <w:r w:rsidRPr="00001FA5">
        <w:rPr>
          <w:rFonts w:cs="Calibri"/>
          <w:bCs/>
          <w:iCs/>
          <w:lang w:val="sq-AL"/>
        </w:rPr>
        <w:t xml:space="preserve"> </w:t>
      </w:r>
      <w:r w:rsidR="009A4089" w:rsidRPr="00001FA5">
        <w:rPr>
          <w:rFonts w:cs="Calibri"/>
          <w:bCs/>
          <w:iCs/>
          <w:lang w:val="sq-AL"/>
        </w:rPr>
        <w:t xml:space="preserve">e çmimit </w:t>
      </w:r>
      <w:r w:rsidRPr="00001FA5">
        <w:rPr>
          <w:rFonts w:cs="Calibri"/>
          <w:bCs/>
          <w:iCs/>
          <w:lang w:val="sq-AL"/>
        </w:rPr>
        <w:t>t</w:t>
      </w:r>
      <w:r w:rsidR="00086626">
        <w:rPr>
          <w:rFonts w:cs="Calibri"/>
          <w:bCs/>
          <w:iCs/>
          <w:lang w:val="sq-AL"/>
        </w:rPr>
        <w:t>ë</w:t>
      </w:r>
      <w:r w:rsidRPr="00001FA5">
        <w:rPr>
          <w:rFonts w:cs="Calibri"/>
          <w:bCs/>
          <w:iCs/>
          <w:lang w:val="sq-AL"/>
        </w:rPr>
        <w:t xml:space="preserve"> </w:t>
      </w:r>
      <w:r w:rsidR="009A4089" w:rsidRPr="00001FA5">
        <w:rPr>
          <w:rFonts w:cs="Calibri"/>
          <w:bCs/>
          <w:iCs/>
          <w:lang w:val="sq-AL"/>
        </w:rPr>
        <w:t>mallrave te importit për disa artikuj me peshë në performancën e TVSH-së</w:t>
      </w:r>
      <w:r>
        <w:rPr>
          <w:rFonts w:cs="Calibri"/>
          <w:bCs/>
          <w:iCs/>
          <w:lang w:val="sq-AL"/>
        </w:rPr>
        <w:t>, si</w:t>
      </w:r>
      <w:r w:rsidR="009A4089" w:rsidRPr="00001FA5">
        <w:rPr>
          <w:rFonts w:cs="Calibri"/>
          <w:bCs/>
          <w:iCs/>
          <w:lang w:val="sq-AL"/>
        </w:rPr>
        <w:t xml:space="preserve"> ulja drastike e çmimit të karburanteve në tregjet ndërkombëtare krahasuar me vitin 2019, </w:t>
      </w:r>
      <w:r>
        <w:rPr>
          <w:rFonts w:cs="Calibri"/>
          <w:bCs/>
          <w:iCs/>
          <w:lang w:val="sq-AL"/>
        </w:rPr>
        <w:t>me</w:t>
      </w:r>
      <w:r w:rsidR="009A4089" w:rsidRPr="00001FA5">
        <w:rPr>
          <w:rFonts w:cs="Calibri"/>
          <w:bCs/>
          <w:iCs/>
          <w:lang w:val="sq-AL"/>
        </w:rPr>
        <w:t xml:space="preserve"> peshë rreth 15% në strukturën e TVSH-së në import, duke dhënë efekt negativ prej 1.6 miliardë lekësh.</w:t>
      </w:r>
      <w:bookmarkEnd w:id="93"/>
    </w:p>
    <w:p w:rsidR="009A4089" w:rsidRPr="00001FA5" w:rsidRDefault="009A4089" w:rsidP="009A4089">
      <w:pPr>
        <w:rPr>
          <w:rFonts w:cs="Calibri"/>
          <w:lang w:val="sq-AL"/>
        </w:rPr>
      </w:pPr>
      <w:r w:rsidRPr="00001FA5">
        <w:rPr>
          <w:rFonts w:cs="Calibri"/>
          <w:lang w:val="sq-AL"/>
        </w:rPr>
        <w:lastRenderedPageBreak/>
        <w:t>Të dhënat 12-mujore të vitit 2020, mbi shpërndarjen sektoriale të TVSh-së brenda vendit, tregojnë se, “Tregtia”, “Shërbimet” dhe “Prodhimi”  kanë peshën kryesore në të ardhurat nga TVSH.</w:t>
      </w:r>
    </w:p>
    <w:p w:rsidR="009A4089" w:rsidRPr="00001FA5" w:rsidRDefault="009A4089" w:rsidP="009A4089">
      <w:pPr>
        <w:pStyle w:val="Caption"/>
        <w:keepNext/>
        <w:rPr>
          <w:rFonts w:cs="Calibri"/>
        </w:rPr>
      </w:pPr>
      <w:bookmarkStart w:id="94" w:name="_Toc74913789"/>
      <w:r w:rsidRPr="00001FA5">
        <w:rPr>
          <w:rFonts w:cs="Calibri"/>
        </w:rPr>
        <w:t xml:space="preserve">Grafiku </w:t>
      </w:r>
      <w:r w:rsidRPr="00001FA5">
        <w:rPr>
          <w:rFonts w:cs="Calibri"/>
        </w:rPr>
        <w:fldChar w:fldCharType="begin"/>
      </w:r>
      <w:r w:rsidRPr="00001FA5">
        <w:rPr>
          <w:rFonts w:cs="Calibri"/>
        </w:rPr>
        <w:instrText xml:space="preserve"> SEQ Grafiku \* ARABIC </w:instrText>
      </w:r>
      <w:r w:rsidRPr="00001FA5">
        <w:rPr>
          <w:rFonts w:cs="Calibri"/>
        </w:rPr>
        <w:fldChar w:fldCharType="separate"/>
      </w:r>
      <w:r w:rsidR="00C039B8">
        <w:rPr>
          <w:rFonts w:cs="Calibri"/>
          <w:noProof/>
        </w:rPr>
        <w:t>15</w:t>
      </w:r>
      <w:r w:rsidRPr="00001FA5">
        <w:rPr>
          <w:rFonts w:cs="Calibri"/>
        </w:rPr>
        <w:fldChar w:fldCharType="end"/>
      </w:r>
      <w:r w:rsidRPr="00001FA5">
        <w:rPr>
          <w:rFonts w:cs="Calibri"/>
        </w:rPr>
        <w:t xml:space="preserve"> </w:t>
      </w:r>
      <w:r w:rsidRPr="00001FA5">
        <w:rPr>
          <w:rFonts w:cs="Calibri"/>
          <w:lang w:val="sq-AL"/>
        </w:rPr>
        <w:t>TVSH-ja brenda vendit, sipas sektorëve (në %)</w:t>
      </w:r>
      <w:bookmarkEnd w:id="94"/>
    </w:p>
    <w:p w:rsidR="009A4089" w:rsidRPr="00001FA5" w:rsidRDefault="009A4089" w:rsidP="009A4089">
      <w:pPr>
        <w:rPr>
          <w:rFonts w:cs="Calibri"/>
          <w:lang w:val="sq-AL"/>
        </w:rPr>
      </w:pPr>
      <w:r w:rsidRPr="00001FA5">
        <w:rPr>
          <w:rFonts w:cs="Calibri"/>
          <w:noProof/>
        </w:rPr>
        <w:drawing>
          <wp:inline distT="0" distB="0" distL="0" distR="0" wp14:anchorId="4F65CFCB" wp14:editId="0FE16FE6">
            <wp:extent cx="5958840" cy="2141220"/>
            <wp:effectExtent l="0" t="0" r="3810" b="0"/>
            <wp:docPr id="26" name="Chart 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34ED082-7AA2-412E-AA66-613BB220EC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9A4089" w:rsidRPr="00001FA5" w:rsidRDefault="009A4089" w:rsidP="009A4089">
      <w:pPr>
        <w:contextualSpacing/>
        <w:rPr>
          <w:rFonts w:cs="Calibri"/>
          <w:i/>
          <w:noProof/>
          <w:sz w:val="20"/>
          <w:lang w:val="sq-AL"/>
        </w:rPr>
      </w:pPr>
      <w:r w:rsidRPr="00001FA5">
        <w:rPr>
          <w:rFonts w:cs="Calibri"/>
          <w:i/>
          <w:noProof/>
          <w:sz w:val="20"/>
          <w:lang w:val="sq-AL"/>
        </w:rPr>
        <w:t>Burimi: Ministria e Financave dhe Ekonomisë (2021)</w:t>
      </w:r>
    </w:p>
    <w:p w:rsidR="009A4089" w:rsidRPr="00001FA5" w:rsidRDefault="009A4089" w:rsidP="009A4089">
      <w:pPr>
        <w:spacing w:before="240"/>
        <w:rPr>
          <w:rFonts w:cs="Calibri"/>
          <w:lang w:val="sq-AL"/>
        </w:rPr>
      </w:pPr>
      <w:r w:rsidRPr="00001FA5">
        <w:rPr>
          <w:rFonts w:cs="Calibri"/>
          <w:lang w:val="sq-AL"/>
        </w:rPr>
        <w:t xml:space="preserve">Të ardhurat e mbledhura nga TVSH brenda vendit </w:t>
      </w:r>
      <w:r w:rsidR="003C5CDD">
        <w:rPr>
          <w:rFonts w:cs="Calibri"/>
          <w:lang w:val="sq-AL"/>
        </w:rPr>
        <w:t xml:space="preserve">(TVSH neto) </w:t>
      </w:r>
      <w:r w:rsidRPr="00001FA5">
        <w:rPr>
          <w:rFonts w:cs="Calibri"/>
          <w:lang w:val="sq-AL"/>
        </w:rPr>
        <w:t>janë 29.</w:t>
      </w:r>
      <w:r w:rsidR="009F732C">
        <w:rPr>
          <w:rFonts w:cs="Calibri"/>
          <w:lang w:val="sq-AL"/>
        </w:rPr>
        <w:t>5</w:t>
      </w:r>
      <w:r w:rsidR="00545E5E" w:rsidRPr="00001FA5">
        <w:rPr>
          <w:rFonts w:cs="Calibri"/>
          <w:lang w:val="sq-AL"/>
        </w:rPr>
        <w:t xml:space="preserve"> </w:t>
      </w:r>
      <w:r w:rsidRPr="00001FA5">
        <w:rPr>
          <w:rFonts w:cs="Calibri"/>
          <w:lang w:val="sq-AL"/>
        </w:rPr>
        <w:t xml:space="preserve">miliardë lekë, me rritje </w:t>
      </w:r>
      <w:r w:rsidR="00545E5E" w:rsidRPr="00001FA5">
        <w:rPr>
          <w:rFonts w:cs="Calibri"/>
          <w:lang w:val="sq-AL"/>
        </w:rPr>
        <w:t xml:space="preserve"> </w:t>
      </w:r>
      <w:r w:rsidRPr="00001FA5">
        <w:rPr>
          <w:rFonts w:cs="Calibri"/>
          <w:lang w:val="sq-AL"/>
        </w:rPr>
        <w:t>kundrejt vitit të kaluar në masën 16.8 për qind ose +4.</w:t>
      </w:r>
      <w:r w:rsidR="003C5CDD">
        <w:rPr>
          <w:rFonts w:cs="Calibri"/>
          <w:lang w:val="sq-AL"/>
        </w:rPr>
        <w:t>25</w:t>
      </w:r>
      <w:r w:rsidR="003C5CDD" w:rsidRPr="00001FA5">
        <w:rPr>
          <w:rFonts w:cs="Calibri"/>
          <w:lang w:val="sq-AL"/>
        </w:rPr>
        <w:t xml:space="preserve"> </w:t>
      </w:r>
      <w:r w:rsidRPr="00001FA5">
        <w:rPr>
          <w:rFonts w:cs="Calibri"/>
          <w:lang w:val="sq-AL"/>
        </w:rPr>
        <w:t>miliardë lekë</w:t>
      </w:r>
      <w:r w:rsidR="00545E5E">
        <w:rPr>
          <w:rFonts w:cs="Calibri"/>
          <w:lang w:val="sq-AL"/>
        </w:rPr>
        <w:t>.</w:t>
      </w:r>
      <w:r w:rsidRPr="00001FA5">
        <w:rPr>
          <w:rFonts w:cs="Calibri"/>
          <w:lang w:val="sq-AL"/>
        </w:rPr>
        <w:t xml:space="preserve"> </w:t>
      </w:r>
      <w:r w:rsidR="00313D60">
        <w:rPr>
          <w:rFonts w:cs="Calibri"/>
          <w:lang w:val="sq-AL"/>
        </w:rPr>
        <w:t>Kjo rritje ka ardhur kryesisht si rezultat i uljes s</w:t>
      </w:r>
      <w:r w:rsidR="00086626">
        <w:rPr>
          <w:rFonts w:cs="Calibri"/>
          <w:lang w:val="sq-AL"/>
        </w:rPr>
        <w:t>ë</w:t>
      </w:r>
      <w:r w:rsidR="00313D60">
        <w:rPr>
          <w:rFonts w:cs="Calibri"/>
          <w:lang w:val="sq-AL"/>
        </w:rPr>
        <w:t xml:space="preserve"> volumit t</w:t>
      </w:r>
      <w:r w:rsidR="00086626">
        <w:rPr>
          <w:rFonts w:cs="Calibri"/>
          <w:lang w:val="sq-AL"/>
        </w:rPr>
        <w:t>ë</w:t>
      </w:r>
      <w:r w:rsidR="00313D60">
        <w:rPr>
          <w:rFonts w:cs="Calibri"/>
          <w:lang w:val="sq-AL"/>
        </w:rPr>
        <w:t xml:space="preserve"> </w:t>
      </w:r>
      <w:r w:rsidRPr="00001FA5">
        <w:rPr>
          <w:rFonts w:cs="Calibri"/>
          <w:lang w:val="sq-AL"/>
        </w:rPr>
        <w:t xml:space="preserve">TVSH-së </w:t>
      </w:r>
      <w:r w:rsidR="00313D60">
        <w:rPr>
          <w:rFonts w:cs="Calibri"/>
          <w:lang w:val="sq-AL"/>
        </w:rPr>
        <w:t>s</w:t>
      </w:r>
      <w:r w:rsidR="00086626">
        <w:rPr>
          <w:rFonts w:cs="Calibri"/>
          <w:lang w:val="sq-AL"/>
        </w:rPr>
        <w:t>ë</w:t>
      </w:r>
      <w:r w:rsidR="00313D60">
        <w:rPr>
          <w:rFonts w:cs="Calibri"/>
          <w:lang w:val="sq-AL"/>
        </w:rPr>
        <w:t xml:space="preserve"> rimbursuar p</w:t>
      </w:r>
      <w:r w:rsidR="00086626">
        <w:rPr>
          <w:rFonts w:cs="Calibri"/>
          <w:lang w:val="sq-AL"/>
        </w:rPr>
        <w:t>ë</w:t>
      </w:r>
      <w:r w:rsidR="00313D60">
        <w:rPr>
          <w:rFonts w:cs="Calibri"/>
          <w:lang w:val="sq-AL"/>
        </w:rPr>
        <w:t xml:space="preserve">r vitin 2020, e cila u </w:t>
      </w:r>
      <w:r w:rsidRPr="00001FA5">
        <w:rPr>
          <w:rFonts w:cs="Calibri"/>
          <w:lang w:val="sq-AL"/>
        </w:rPr>
        <w:t xml:space="preserve">realizua në vlerën 16.5 miliardë lekë, 29.8 për qind ose 7 miliardë lekë më pak se 12-mujori i vitit </w:t>
      </w:r>
      <w:r w:rsidR="00313D60" w:rsidRPr="00001FA5">
        <w:rPr>
          <w:rFonts w:cs="Calibri"/>
          <w:lang w:val="sq-AL"/>
        </w:rPr>
        <w:t>201</w:t>
      </w:r>
      <w:r w:rsidR="00313D60">
        <w:rPr>
          <w:rFonts w:cs="Calibri"/>
          <w:lang w:val="sq-AL"/>
        </w:rPr>
        <w:t>9</w:t>
      </w:r>
      <w:r w:rsidRPr="00001FA5">
        <w:rPr>
          <w:rFonts w:cs="Calibri"/>
          <w:lang w:val="sq-AL"/>
        </w:rPr>
        <w:t>. Grafiku më poshtë paraqet rimbursimin e TVSH-së në vitet 2010-2020 në milionë lekë.</w:t>
      </w:r>
    </w:p>
    <w:p w:rsidR="009A4089" w:rsidRPr="00001FA5" w:rsidRDefault="009A4089" w:rsidP="009A4089">
      <w:pPr>
        <w:pStyle w:val="Caption"/>
        <w:keepNext/>
        <w:rPr>
          <w:rFonts w:cs="Calibri"/>
        </w:rPr>
      </w:pPr>
      <w:bookmarkStart w:id="95" w:name="_Toc74913790"/>
      <w:r w:rsidRPr="00001FA5">
        <w:rPr>
          <w:rFonts w:cs="Calibri"/>
        </w:rPr>
        <w:t xml:space="preserve">Grafiku </w:t>
      </w:r>
      <w:r w:rsidRPr="00001FA5">
        <w:rPr>
          <w:rFonts w:cs="Calibri"/>
        </w:rPr>
        <w:fldChar w:fldCharType="begin"/>
      </w:r>
      <w:r w:rsidRPr="00001FA5">
        <w:rPr>
          <w:rFonts w:cs="Calibri"/>
        </w:rPr>
        <w:instrText xml:space="preserve"> SEQ Grafiku \* ARABIC </w:instrText>
      </w:r>
      <w:r w:rsidRPr="00001FA5">
        <w:rPr>
          <w:rFonts w:cs="Calibri"/>
        </w:rPr>
        <w:fldChar w:fldCharType="separate"/>
      </w:r>
      <w:r w:rsidR="00C039B8">
        <w:rPr>
          <w:rFonts w:cs="Calibri"/>
          <w:noProof/>
        </w:rPr>
        <w:t>16</w:t>
      </w:r>
      <w:r w:rsidRPr="00001FA5">
        <w:rPr>
          <w:rFonts w:cs="Calibri"/>
        </w:rPr>
        <w:fldChar w:fldCharType="end"/>
      </w:r>
      <w:r w:rsidRPr="00001FA5">
        <w:rPr>
          <w:rFonts w:cs="Calibri"/>
        </w:rPr>
        <w:t xml:space="preserve"> Rim</w:t>
      </w:r>
      <w:r w:rsidRPr="00001FA5">
        <w:rPr>
          <w:rFonts w:cs="Calibri"/>
          <w:lang w:val="sq-AL"/>
        </w:rPr>
        <w:t>bursimi i TVSH-së në vite (në milionë lekë)</w:t>
      </w:r>
      <w:bookmarkEnd w:id="95"/>
    </w:p>
    <w:p w:rsidR="009A4089" w:rsidRPr="00001FA5" w:rsidRDefault="009A4089" w:rsidP="009A4089">
      <w:pPr>
        <w:rPr>
          <w:rFonts w:cs="Calibri"/>
          <w:lang w:val="sq-AL"/>
        </w:rPr>
      </w:pPr>
      <w:r w:rsidRPr="00C9116F">
        <w:rPr>
          <w:rFonts w:cs="Calibri"/>
          <w:noProof/>
          <w:sz w:val="24"/>
        </w:rPr>
        <w:drawing>
          <wp:inline distT="0" distB="0" distL="0" distR="0" wp14:anchorId="568E732A" wp14:editId="31E4FD55">
            <wp:extent cx="6429375" cy="1363980"/>
            <wp:effectExtent l="0" t="0" r="0" b="7620"/>
            <wp:docPr id="29" name="Chart 2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BF9E7E1-1364-4AAB-9FFB-C4AD713891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D2CC4" w:rsidRDefault="009A4089" w:rsidP="006D2CC4">
      <w:pPr>
        <w:rPr>
          <w:rFonts w:cs="Calibri"/>
          <w:i/>
          <w:noProof/>
          <w:sz w:val="18"/>
          <w:szCs w:val="18"/>
          <w:lang w:val="sq-AL"/>
        </w:rPr>
      </w:pPr>
      <w:r w:rsidRPr="00787063">
        <w:rPr>
          <w:rFonts w:cs="Calibri"/>
          <w:i/>
          <w:noProof/>
          <w:sz w:val="18"/>
          <w:szCs w:val="18"/>
          <w:lang w:val="sq-AL"/>
        </w:rPr>
        <w:t>Burimi: Ministria e Financave dhe Ekonomisë (2021)</w:t>
      </w: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Akciza</w:t>
      </w:r>
    </w:p>
    <w:p w:rsidR="009A4089" w:rsidRPr="00001FA5" w:rsidRDefault="009A4089" w:rsidP="009A4089">
      <w:pPr>
        <w:rPr>
          <w:rFonts w:cs="Calibri"/>
          <w:lang w:val="sq-AL"/>
        </w:rPr>
      </w:pPr>
      <w:bookmarkStart w:id="96" w:name="_Toc515446554"/>
      <w:r w:rsidRPr="00001FA5">
        <w:rPr>
          <w:rFonts w:cs="Calibri"/>
          <w:lang w:val="sq-AL"/>
        </w:rPr>
        <w:t xml:space="preserve">Të ardhurat nga Akciza për periudhën Janar–Dhjetor 2020 arritën në rreth 44.5 miliardë lekë; </w:t>
      </w:r>
      <w:r w:rsidR="006841DB">
        <w:rPr>
          <w:rFonts w:cs="Calibri"/>
          <w:lang w:val="sq-AL"/>
        </w:rPr>
        <w:t>ose 11.8 p</w:t>
      </w:r>
      <w:r w:rsidR="00086626">
        <w:rPr>
          <w:rFonts w:cs="Calibri"/>
          <w:lang w:val="sq-AL"/>
        </w:rPr>
        <w:t>ë</w:t>
      </w:r>
      <w:r w:rsidR="006841DB">
        <w:rPr>
          <w:rFonts w:cs="Calibri"/>
          <w:lang w:val="sq-AL"/>
        </w:rPr>
        <w:t>rqind me pak se plani n</w:t>
      </w:r>
      <w:r w:rsidR="00086626">
        <w:rPr>
          <w:rFonts w:cs="Calibri"/>
          <w:lang w:val="sq-AL"/>
        </w:rPr>
        <w:t>ë</w:t>
      </w:r>
      <w:r w:rsidR="006841DB">
        <w:rPr>
          <w:rFonts w:cs="Calibri"/>
          <w:lang w:val="sq-AL"/>
        </w:rPr>
        <w:t xml:space="preserve"> buxhetin fillestar dhe </w:t>
      </w:r>
      <w:r w:rsidR="004D2D98" w:rsidRPr="00001FA5">
        <w:rPr>
          <w:rFonts w:cs="Calibri"/>
          <w:lang w:val="sq-AL"/>
        </w:rPr>
        <w:t xml:space="preserve">rreth 1.7 për qind ose 0.8 miliardë lekë </w:t>
      </w:r>
      <w:r w:rsidR="004D2D98">
        <w:rPr>
          <w:rFonts w:cs="Calibri"/>
          <w:lang w:val="sq-AL"/>
        </w:rPr>
        <w:t>m</w:t>
      </w:r>
      <w:r w:rsidR="00086626">
        <w:rPr>
          <w:rFonts w:cs="Calibri"/>
          <w:lang w:val="sq-AL"/>
        </w:rPr>
        <w:t>ë</w:t>
      </w:r>
      <w:r w:rsidR="004D2D98">
        <w:rPr>
          <w:rFonts w:cs="Calibri"/>
          <w:lang w:val="sq-AL"/>
        </w:rPr>
        <w:t xml:space="preserve"> pak se plani i rishiku</w:t>
      </w:r>
      <w:r w:rsidR="0036334C">
        <w:rPr>
          <w:rFonts w:cs="Calibri"/>
          <w:lang w:val="sq-AL"/>
        </w:rPr>
        <w:t>a</w:t>
      </w:r>
      <w:r w:rsidR="004D2D98">
        <w:rPr>
          <w:rFonts w:cs="Calibri"/>
          <w:lang w:val="sq-AL"/>
        </w:rPr>
        <w:t>r. N</w:t>
      </w:r>
      <w:r w:rsidR="00086626">
        <w:rPr>
          <w:rFonts w:cs="Calibri"/>
          <w:lang w:val="sq-AL"/>
        </w:rPr>
        <w:t>ë</w:t>
      </w:r>
      <w:r w:rsidR="004D2D98">
        <w:rPr>
          <w:rFonts w:cs="Calibri"/>
          <w:lang w:val="sq-AL"/>
        </w:rPr>
        <w:t xml:space="preserve"> krahasim me vitin 2019, realizimi ishte </w:t>
      </w:r>
      <w:r w:rsidRPr="00001FA5">
        <w:rPr>
          <w:rFonts w:cs="Calibri"/>
          <w:lang w:val="sq-AL"/>
        </w:rPr>
        <w:t>2.2 miliardë lekë apo 4.8 për qind më pak</w:t>
      </w:r>
      <w:r w:rsidR="004D2D98">
        <w:rPr>
          <w:rFonts w:cs="Calibri"/>
          <w:lang w:val="sq-AL"/>
        </w:rPr>
        <w:t>.</w:t>
      </w:r>
      <w:r w:rsidRPr="00001FA5">
        <w:rPr>
          <w:rFonts w:cs="Calibri"/>
          <w:lang w:val="sq-AL"/>
        </w:rPr>
        <w:t xml:space="preserve"> </w:t>
      </w:r>
      <w:r w:rsidR="004D2D98">
        <w:rPr>
          <w:rFonts w:cs="Calibri"/>
          <w:lang w:val="sq-AL"/>
        </w:rPr>
        <w:t>R</w:t>
      </w:r>
      <w:r w:rsidR="00086626">
        <w:rPr>
          <w:rFonts w:cs="Calibri"/>
          <w:lang w:val="sq-AL"/>
        </w:rPr>
        <w:t>ë</w:t>
      </w:r>
      <w:r w:rsidR="004D2D98">
        <w:rPr>
          <w:rFonts w:cs="Calibri"/>
          <w:lang w:val="sq-AL"/>
        </w:rPr>
        <w:t>nia n</w:t>
      </w:r>
      <w:r w:rsidR="00086626">
        <w:rPr>
          <w:rFonts w:cs="Calibri"/>
          <w:lang w:val="sq-AL"/>
        </w:rPr>
        <w:t>ë</w:t>
      </w:r>
      <w:r w:rsidR="004D2D98">
        <w:rPr>
          <w:rFonts w:cs="Calibri"/>
          <w:lang w:val="sq-AL"/>
        </w:rPr>
        <w:t xml:space="preserve"> realizimin e t</w:t>
      </w:r>
      <w:r w:rsidR="00086626">
        <w:rPr>
          <w:rFonts w:cs="Calibri"/>
          <w:lang w:val="sq-AL"/>
        </w:rPr>
        <w:t>ë</w:t>
      </w:r>
      <w:r w:rsidR="004D2D98">
        <w:rPr>
          <w:rFonts w:cs="Calibri"/>
          <w:lang w:val="sq-AL"/>
        </w:rPr>
        <w:t xml:space="preserve"> ardhurave nga akciza ka ardhur kryesisht si rezultat i k</w:t>
      </w:r>
      <w:r w:rsidR="00086626">
        <w:rPr>
          <w:rFonts w:cs="Calibri"/>
          <w:lang w:val="sq-AL"/>
        </w:rPr>
        <w:t>ë</w:t>
      </w:r>
      <w:r w:rsidR="004D2D98">
        <w:rPr>
          <w:rFonts w:cs="Calibri"/>
          <w:lang w:val="sq-AL"/>
        </w:rPr>
        <w:t>rkes</w:t>
      </w:r>
      <w:r w:rsidR="00086626">
        <w:rPr>
          <w:rFonts w:cs="Calibri"/>
          <w:lang w:val="sq-AL"/>
        </w:rPr>
        <w:t>ë</w:t>
      </w:r>
      <w:r w:rsidR="004D2D98">
        <w:rPr>
          <w:rFonts w:cs="Calibri"/>
          <w:lang w:val="sq-AL"/>
        </w:rPr>
        <w:t>s m</w:t>
      </w:r>
      <w:r w:rsidR="00086626">
        <w:rPr>
          <w:rFonts w:cs="Calibri"/>
          <w:lang w:val="sq-AL"/>
        </w:rPr>
        <w:t>ë</w:t>
      </w:r>
      <w:r w:rsidR="004D2D98">
        <w:rPr>
          <w:rFonts w:cs="Calibri"/>
          <w:lang w:val="sq-AL"/>
        </w:rPr>
        <w:t xml:space="preserve"> t</w:t>
      </w:r>
      <w:r w:rsidR="00086626">
        <w:rPr>
          <w:rFonts w:cs="Calibri"/>
          <w:lang w:val="sq-AL"/>
        </w:rPr>
        <w:t>ë</w:t>
      </w:r>
      <w:r w:rsidR="004D2D98">
        <w:rPr>
          <w:rFonts w:cs="Calibri"/>
          <w:lang w:val="sq-AL"/>
        </w:rPr>
        <w:t xml:space="preserve"> ul</w:t>
      </w:r>
      <w:r w:rsidR="00086626">
        <w:rPr>
          <w:rFonts w:cs="Calibri"/>
          <w:lang w:val="sq-AL"/>
        </w:rPr>
        <w:t>ë</w:t>
      </w:r>
      <w:r w:rsidR="004D2D98">
        <w:rPr>
          <w:rFonts w:cs="Calibri"/>
          <w:lang w:val="sq-AL"/>
        </w:rPr>
        <w:t>t p</w:t>
      </w:r>
      <w:r w:rsidR="00086626">
        <w:rPr>
          <w:rFonts w:cs="Calibri"/>
          <w:lang w:val="sq-AL"/>
        </w:rPr>
        <w:t>ë</w:t>
      </w:r>
      <w:r w:rsidR="004D2D98">
        <w:rPr>
          <w:rFonts w:cs="Calibri"/>
          <w:lang w:val="sq-AL"/>
        </w:rPr>
        <w:t>r disa mallra kyç, p</w:t>
      </w:r>
      <w:r w:rsidR="00086626">
        <w:rPr>
          <w:rFonts w:cs="Calibri"/>
          <w:lang w:val="sq-AL"/>
        </w:rPr>
        <w:t>ë</w:t>
      </w:r>
      <w:r w:rsidR="004D2D98">
        <w:rPr>
          <w:rFonts w:cs="Calibri"/>
          <w:lang w:val="sq-AL"/>
        </w:rPr>
        <w:t>rfshir</w:t>
      </w:r>
      <w:r w:rsidR="00086626">
        <w:rPr>
          <w:rFonts w:cs="Calibri"/>
          <w:lang w:val="sq-AL"/>
        </w:rPr>
        <w:t>ë</w:t>
      </w:r>
      <w:r w:rsidR="004D2D98">
        <w:rPr>
          <w:rFonts w:cs="Calibri"/>
          <w:lang w:val="sq-AL"/>
        </w:rPr>
        <w:t xml:space="preserve">: </w:t>
      </w:r>
    </w:p>
    <w:p w:rsidR="001550B0" w:rsidRPr="00001FA5" w:rsidRDefault="001550B0" w:rsidP="001550B0">
      <w:pPr>
        <w:numPr>
          <w:ilvl w:val="0"/>
          <w:numId w:val="2"/>
        </w:numPr>
        <w:ind w:left="720"/>
        <w:rPr>
          <w:rFonts w:cs="Calibri"/>
          <w:bCs/>
          <w:i/>
          <w:iCs/>
          <w:lang w:val="sq-AL"/>
        </w:rPr>
      </w:pPr>
      <w:r w:rsidRPr="00001FA5">
        <w:rPr>
          <w:rFonts w:cs="Calibri"/>
          <w:bCs/>
          <w:i/>
          <w:iCs/>
          <w:lang w:val="sq-AL"/>
        </w:rPr>
        <w:t xml:space="preserve">Importi </w:t>
      </w:r>
      <w:r w:rsidR="004D2D98">
        <w:rPr>
          <w:rFonts w:cs="Calibri"/>
          <w:bCs/>
          <w:i/>
          <w:iCs/>
          <w:lang w:val="sq-AL"/>
        </w:rPr>
        <w:t xml:space="preserve">i </w:t>
      </w:r>
      <w:r w:rsidRPr="00001FA5">
        <w:rPr>
          <w:rFonts w:cs="Calibri"/>
          <w:bCs/>
          <w:i/>
          <w:iCs/>
          <w:lang w:val="sq-AL"/>
        </w:rPr>
        <w:t xml:space="preserve">cigares </w:t>
      </w:r>
      <w:r w:rsidR="004D2D98">
        <w:rPr>
          <w:rFonts w:cs="Calibri"/>
          <w:bCs/>
          <w:i/>
          <w:iCs/>
          <w:lang w:val="sq-AL"/>
        </w:rPr>
        <w:t>ishte</w:t>
      </w:r>
      <w:r w:rsidR="004D2D98" w:rsidRPr="00001FA5">
        <w:rPr>
          <w:rFonts w:cs="Calibri"/>
          <w:bCs/>
          <w:i/>
          <w:iCs/>
          <w:lang w:val="sq-AL"/>
        </w:rPr>
        <w:t xml:space="preserve"> </w:t>
      </w:r>
      <w:r w:rsidRPr="00001FA5">
        <w:rPr>
          <w:rFonts w:cs="Calibri"/>
          <w:bCs/>
          <w:i/>
          <w:iCs/>
          <w:lang w:val="sq-AL"/>
        </w:rPr>
        <w:t>rreth 2,714 ton</w:t>
      </w:r>
      <w:r w:rsidR="003B39CA">
        <w:rPr>
          <w:rFonts w:cs="Calibri"/>
          <w:bCs/>
          <w:i/>
          <w:iCs/>
          <w:lang w:val="sq-AL"/>
        </w:rPr>
        <w:t>ë</w:t>
      </w:r>
      <w:r w:rsidRPr="00001FA5">
        <w:rPr>
          <w:rFonts w:cs="Calibri"/>
          <w:bCs/>
          <w:i/>
          <w:iCs/>
          <w:lang w:val="sq-AL"/>
        </w:rPr>
        <w:t>, me një rënie prej 264 ton</w:t>
      </w:r>
      <w:r w:rsidR="003B39CA">
        <w:rPr>
          <w:rFonts w:cs="Calibri"/>
          <w:bCs/>
          <w:i/>
          <w:iCs/>
          <w:lang w:val="sq-AL"/>
        </w:rPr>
        <w:t>ë</w:t>
      </w:r>
      <w:r w:rsidRPr="00001FA5">
        <w:rPr>
          <w:rFonts w:cs="Calibri"/>
          <w:bCs/>
          <w:i/>
          <w:iCs/>
          <w:lang w:val="sq-AL"/>
        </w:rPr>
        <w:t xml:space="preserve"> ose – 8.9 për qind krahasuar me 12 mujorin e vitit 2019, me efekt negativ - 584 milionë lekë.</w:t>
      </w:r>
    </w:p>
    <w:p w:rsidR="001550B0" w:rsidRPr="00001FA5" w:rsidRDefault="001550B0" w:rsidP="001550B0">
      <w:pPr>
        <w:numPr>
          <w:ilvl w:val="0"/>
          <w:numId w:val="2"/>
        </w:numPr>
        <w:ind w:left="720"/>
        <w:rPr>
          <w:rFonts w:cs="Calibri"/>
          <w:bCs/>
          <w:i/>
          <w:iCs/>
          <w:lang w:val="sq-AL"/>
        </w:rPr>
      </w:pPr>
      <w:r w:rsidRPr="00001FA5">
        <w:rPr>
          <w:rFonts w:cs="Calibri"/>
          <w:bCs/>
          <w:i/>
          <w:iCs/>
          <w:lang w:val="sq-AL"/>
        </w:rPr>
        <w:t xml:space="preserve">Rënie e sasisë së karburantit të importuar, </w:t>
      </w:r>
      <w:r w:rsidR="004D2D98">
        <w:rPr>
          <w:rFonts w:cs="Calibri"/>
          <w:bCs/>
          <w:i/>
          <w:iCs/>
          <w:lang w:val="sq-AL"/>
        </w:rPr>
        <w:t>me</w:t>
      </w:r>
      <w:r w:rsidRPr="00001FA5">
        <w:rPr>
          <w:rFonts w:cs="Calibri"/>
          <w:bCs/>
          <w:i/>
          <w:iCs/>
          <w:lang w:val="sq-AL"/>
        </w:rPr>
        <w:t xml:space="preserve"> 2.5 për qind krahasuar me të njëjtën periudhë të vitit të kaluar, me efekt – 0.9 miliardë lekë.</w:t>
      </w:r>
    </w:p>
    <w:p w:rsidR="001550B0" w:rsidRPr="00001FA5" w:rsidRDefault="001550B0" w:rsidP="001550B0">
      <w:pPr>
        <w:numPr>
          <w:ilvl w:val="0"/>
          <w:numId w:val="2"/>
        </w:numPr>
        <w:ind w:left="720"/>
        <w:rPr>
          <w:rFonts w:cs="Calibri"/>
          <w:bCs/>
          <w:i/>
          <w:iCs/>
          <w:lang w:val="sq-AL"/>
        </w:rPr>
      </w:pPr>
      <w:r w:rsidRPr="00001FA5">
        <w:rPr>
          <w:rFonts w:cs="Calibri"/>
          <w:bCs/>
          <w:i/>
          <w:iCs/>
          <w:lang w:val="sq-AL"/>
        </w:rPr>
        <w:lastRenderedPageBreak/>
        <w:t xml:space="preserve">Rënie e sasisë së </w:t>
      </w:r>
      <w:r w:rsidR="004D2D98" w:rsidRPr="00001FA5">
        <w:rPr>
          <w:rFonts w:cs="Calibri"/>
          <w:bCs/>
          <w:i/>
          <w:iCs/>
          <w:lang w:val="sq-AL"/>
        </w:rPr>
        <w:t>karburant</w:t>
      </w:r>
      <w:r w:rsidR="004D2D98">
        <w:rPr>
          <w:rFonts w:cs="Calibri"/>
          <w:bCs/>
          <w:i/>
          <w:iCs/>
          <w:lang w:val="sq-AL"/>
        </w:rPr>
        <w:t>i</w:t>
      </w:r>
      <w:r w:rsidR="004D2D98" w:rsidRPr="00001FA5">
        <w:rPr>
          <w:rFonts w:cs="Calibri"/>
          <w:bCs/>
          <w:i/>
          <w:iCs/>
          <w:lang w:val="sq-AL"/>
        </w:rPr>
        <w:t xml:space="preserve">t </w:t>
      </w:r>
      <w:r w:rsidR="004D2D98">
        <w:rPr>
          <w:rFonts w:cs="Calibri"/>
          <w:bCs/>
          <w:i/>
          <w:iCs/>
          <w:lang w:val="sq-AL"/>
        </w:rPr>
        <w:t>t</w:t>
      </w:r>
      <w:r w:rsidR="00086626">
        <w:rPr>
          <w:rFonts w:cs="Calibri"/>
          <w:bCs/>
          <w:i/>
          <w:iCs/>
          <w:lang w:val="sq-AL"/>
        </w:rPr>
        <w:t>ë</w:t>
      </w:r>
      <w:r w:rsidR="004D2D98" w:rsidRPr="00001FA5">
        <w:rPr>
          <w:rFonts w:cs="Calibri"/>
          <w:bCs/>
          <w:i/>
          <w:iCs/>
          <w:lang w:val="sq-AL"/>
        </w:rPr>
        <w:t xml:space="preserve"> </w:t>
      </w:r>
      <w:r w:rsidRPr="00001FA5">
        <w:rPr>
          <w:rFonts w:cs="Calibri"/>
          <w:bCs/>
          <w:i/>
          <w:iCs/>
          <w:lang w:val="sq-AL"/>
        </w:rPr>
        <w:t>prodhuar në vend me 57.7 mijë ton</w:t>
      </w:r>
      <w:r w:rsidR="00CC0FAB">
        <w:rPr>
          <w:rFonts w:cs="Calibri"/>
          <w:bCs/>
          <w:i/>
          <w:iCs/>
          <w:lang w:val="sq-AL"/>
        </w:rPr>
        <w:t>ë</w:t>
      </w:r>
      <w:r w:rsidRPr="00001FA5">
        <w:rPr>
          <w:rFonts w:cs="Calibri"/>
          <w:bCs/>
          <w:i/>
          <w:iCs/>
          <w:lang w:val="sq-AL"/>
        </w:rPr>
        <w:t xml:space="preserve"> (-66.5%) krahasuar me një vit më parë, duke sjellë një efekt negativ në akcizë me -2.4 miliardë lekë</w:t>
      </w:r>
    </w:p>
    <w:bookmarkEnd w:id="96"/>
    <w:p w:rsidR="001550B0" w:rsidRPr="00001FA5" w:rsidRDefault="001550B0" w:rsidP="001550B0">
      <w:pPr>
        <w:rPr>
          <w:rFonts w:cs="Calibri"/>
          <w:bCs/>
          <w:i/>
          <w:iCs/>
          <w:lang w:val="sq-AL"/>
        </w:rPr>
      </w:pPr>
      <w:r w:rsidRPr="00001FA5">
        <w:rPr>
          <w:rFonts w:cs="Calibri"/>
          <w:lang w:val="sq-AL"/>
        </w:rPr>
        <w:t>Ndërkohë, performancë pozitive si rezultat i rritjes në sasi kanë shënuar deklarimi i prodhimit vendas të duhanit, nga 29 ton</w:t>
      </w:r>
      <w:r w:rsidR="00EF3A26">
        <w:rPr>
          <w:rFonts w:cs="Calibri"/>
          <w:lang w:val="sq-AL"/>
        </w:rPr>
        <w:t>ë</w:t>
      </w:r>
      <w:r w:rsidRPr="00001FA5">
        <w:rPr>
          <w:rFonts w:cs="Calibri"/>
          <w:lang w:val="sq-AL"/>
        </w:rPr>
        <w:t xml:space="preserve"> në 41 ton</w:t>
      </w:r>
      <w:r w:rsidR="00EF3A26">
        <w:rPr>
          <w:rFonts w:cs="Calibri"/>
          <w:lang w:val="sq-AL"/>
        </w:rPr>
        <w:t>ë</w:t>
      </w:r>
      <w:r w:rsidRPr="00001FA5">
        <w:rPr>
          <w:rFonts w:cs="Calibri"/>
          <w:lang w:val="sq-AL"/>
        </w:rPr>
        <w:t xml:space="preserve"> të deklaruara në periudhën </w:t>
      </w:r>
      <w:r w:rsidR="00EF3A26">
        <w:rPr>
          <w:rFonts w:cs="Calibri"/>
          <w:lang w:val="sq-AL"/>
        </w:rPr>
        <w:t>j</w:t>
      </w:r>
      <w:r w:rsidRPr="00001FA5">
        <w:rPr>
          <w:rFonts w:cs="Calibri"/>
          <w:lang w:val="sq-AL"/>
        </w:rPr>
        <w:t xml:space="preserve">anar - </w:t>
      </w:r>
      <w:r w:rsidR="00EF3A26">
        <w:rPr>
          <w:rFonts w:cs="Calibri"/>
          <w:lang w:val="sq-AL"/>
        </w:rPr>
        <w:t>d</w:t>
      </w:r>
      <w:r w:rsidRPr="00001FA5">
        <w:rPr>
          <w:rFonts w:cs="Calibri"/>
          <w:lang w:val="sq-AL"/>
        </w:rPr>
        <w:t>hjetor 2020, me rritje të sasisë + 40.9 për qind dhe efekt në të ardhura 41 milionë lekë, importi i gazit të lëngët + 8.9 për qind krahasuar me një vit më parë dhe efekt + 14 milionë lekë.</w:t>
      </w:r>
    </w:p>
    <w:p w:rsidR="00A06CDF" w:rsidRPr="00001FA5" w:rsidRDefault="006D577E" w:rsidP="006D577E">
      <w:pPr>
        <w:pStyle w:val="Caption"/>
        <w:spacing w:after="0"/>
        <w:rPr>
          <w:rFonts w:cs="Calibri"/>
          <w:lang w:val="sq-AL"/>
        </w:rPr>
      </w:pPr>
      <w:bookmarkStart w:id="97" w:name="_Toc74913670"/>
      <w:r w:rsidRPr="00001FA5">
        <w:rPr>
          <w:rFonts w:cs="Calibri"/>
          <w:lang w:val="sq-AL"/>
        </w:rPr>
        <w:t xml:space="preserve">Tabela </w:t>
      </w:r>
      <w:r w:rsidR="00335A3A" w:rsidRPr="00001FA5">
        <w:rPr>
          <w:rFonts w:cs="Calibri"/>
          <w:lang w:val="sq-AL"/>
        </w:rPr>
        <w:fldChar w:fldCharType="begin"/>
      </w:r>
      <w:r w:rsidR="00335A3A" w:rsidRPr="00001FA5">
        <w:rPr>
          <w:rFonts w:cs="Calibri"/>
          <w:lang w:val="sq-AL"/>
        </w:rPr>
        <w:instrText xml:space="preserve"> SEQ Tabela \* ARABIC </w:instrText>
      </w:r>
      <w:r w:rsidR="00335A3A" w:rsidRPr="00001FA5">
        <w:rPr>
          <w:rFonts w:cs="Calibri"/>
          <w:lang w:val="sq-AL"/>
        </w:rPr>
        <w:fldChar w:fldCharType="separate"/>
      </w:r>
      <w:r w:rsidR="00C039B8">
        <w:rPr>
          <w:rFonts w:cs="Calibri"/>
          <w:noProof/>
          <w:lang w:val="sq-AL"/>
        </w:rPr>
        <w:t>9</w:t>
      </w:r>
      <w:r w:rsidR="00335A3A" w:rsidRPr="00001FA5">
        <w:rPr>
          <w:rFonts w:cs="Calibri"/>
          <w:noProof/>
          <w:lang w:val="sq-AL"/>
        </w:rPr>
        <w:fldChar w:fldCharType="end"/>
      </w:r>
      <w:r w:rsidRPr="00001FA5">
        <w:rPr>
          <w:rFonts w:cs="Calibri"/>
          <w:lang w:val="sq-AL"/>
        </w:rPr>
        <w:t xml:space="preserve"> Performanca e të ardhurave nga akciza: mallrat kryesorë 20</w:t>
      </w:r>
      <w:r w:rsidR="001550B0" w:rsidRPr="00001FA5">
        <w:rPr>
          <w:rFonts w:cs="Calibri"/>
          <w:lang w:val="sq-AL"/>
        </w:rPr>
        <w:t>20</w:t>
      </w:r>
      <w:r w:rsidRPr="00001FA5">
        <w:rPr>
          <w:rFonts w:cs="Calibri"/>
          <w:lang w:val="sq-AL"/>
        </w:rPr>
        <w:t xml:space="preserve"> - 201</w:t>
      </w:r>
      <w:r w:rsidR="001550B0" w:rsidRPr="00001FA5">
        <w:rPr>
          <w:rFonts w:cs="Calibri"/>
          <w:lang w:val="sq-AL"/>
        </w:rPr>
        <w:t>9</w:t>
      </w:r>
      <w:bookmarkEnd w:id="97"/>
    </w:p>
    <w:tbl>
      <w:tblPr>
        <w:tblW w:w="10272" w:type="dxa"/>
        <w:jc w:val="center"/>
        <w:tblLook w:val="04A0" w:firstRow="1" w:lastRow="0" w:firstColumn="1" w:lastColumn="0" w:noHBand="0" w:noVBand="1"/>
      </w:tblPr>
      <w:tblGrid>
        <w:gridCol w:w="3715"/>
        <w:gridCol w:w="1037"/>
        <w:gridCol w:w="1297"/>
        <w:gridCol w:w="1297"/>
        <w:gridCol w:w="1613"/>
        <w:gridCol w:w="1313"/>
      </w:tblGrid>
      <w:tr w:rsidR="001550B0" w:rsidRPr="00787063" w:rsidTr="00845C50">
        <w:trPr>
          <w:trHeight w:val="642"/>
          <w:jc w:val="center"/>
        </w:trPr>
        <w:tc>
          <w:tcPr>
            <w:tcW w:w="3715" w:type="dxa"/>
            <w:vMerge w:val="restart"/>
            <w:tcBorders>
              <w:top w:val="single" w:sz="4" w:space="0" w:color="0070C0"/>
              <w:left w:val="single" w:sz="4" w:space="0" w:color="0070C0"/>
              <w:bottom w:val="nil"/>
              <w:right w:val="single" w:sz="4" w:space="0" w:color="0070C0"/>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Mallrat e forta</w:t>
            </w:r>
          </w:p>
        </w:tc>
        <w:tc>
          <w:tcPr>
            <w:tcW w:w="1037" w:type="dxa"/>
            <w:vMerge w:val="restart"/>
            <w:tcBorders>
              <w:top w:val="single" w:sz="4" w:space="0" w:color="0070C0"/>
              <w:left w:val="nil"/>
              <w:bottom w:val="nil"/>
              <w:right w:val="nil"/>
            </w:tcBorders>
            <w:shd w:val="clear" w:color="000000" w:fill="F2F2F2"/>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Njësia e matjes</w:t>
            </w:r>
          </w:p>
        </w:tc>
        <w:tc>
          <w:tcPr>
            <w:tcW w:w="2594" w:type="dxa"/>
            <w:gridSpan w:val="2"/>
            <w:tcBorders>
              <w:top w:val="single" w:sz="4" w:space="0" w:color="0070C0"/>
              <w:left w:val="single" w:sz="4" w:space="0" w:color="0070C0"/>
              <w:bottom w:val="single" w:sz="4" w:space="0" w:color="0070C0"/>
              <w:right w:val="single" w:sz="4" w:space="0" w:color="0070C0"/>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Janar - Dhjetor</w:t>
            </w:r>
          </w:p>
        </w:tc>
        <w:tc>
          <w:tcPr>
            <w:tcW w:w="2926" w:type="dxa"/>
            <w:gridSpan w:val="2"/>
            <w:tcBorders>
              <w:top w:val="single" w:sz="4" w:space="0" w:color="0070C0"/>
              <w:left w:val="nil"/>
              <w:bottom w:val="single" w:sz="4" w:space="0" w:color="0070C0"/>
              <w:right w:val="single" w:sz="4" w:space="0" w:color="0070C0"/>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Diferenca</w:t>
            </w:r>
          </w:p>
        </w:tc>
      </w:tr>
      <w:tr w:rsidR="001550B0" w:rsidRPr="00787063" w:rsidTr="00845C50">
        <w:trPr>
          <w:trHeight w:val="321"/>
          <w:jc w:val="center"/>
        </w:trPr>
        <w:tc>
          <w:tcPr>
            <w:tcW w:w="3715" w:type="dxa"/>
            <w:vMerge/>
            <w:tcBorders>
              <w:top w:val="single" w:sz="4" w:space="0" w:color="0070C0"/>
              <w:left w:val="single" w:sz="4" w:space="0" w:color="0070C0"/>
              <w:bottom w:val="nil"/>
              <w:right w:val="single" w:sz="4" w:space="0" w:color="0070C0"/>
            </w:tcBorders>
            <w:vAlign w:val="center"/>
            <w:hideMark/>
          </w:tcPr>
          <w:p w:rsidR="001550B0" w:rsidRPr="00787063" w:rsidRDefault="001550B0" w:rsidP="00845C50">
            <w:pPr>
              <w:spacing w:before="0" w:line="240" w:lineRule="auto"/>
              <w:rPr>
                <w:rFonts w:cs="Calibri"/>
                <w:color w:val="000000"/>
                <w:sz w:val="18"/>
                <w:szCs w:val="18"/>
              </w:rPr>
            </w:pPr>
          </w:p>
        </w:tc>
        <w:tc>
          <w:tcPr>
            <w:tcW w:w="1037" w:type="dxa"/>
            <w:vMerge/>
            <w:tcBorders>
              <w:top w:val="single" w:sz="4" w:space="0" w:color="0070C0"/>
              <w:left w:val="nil"/>
              <w:bottom w:val="nil"/>
              <w:right w:val="nil"/>
            </w:tcBorders>
            <w:vAlign w:val="center"/>
            <w:hideMark/>
          </w:tcPr>
          <w:p w:rsidR="001550B0" w:rsidRPr="00787063" w:rsidRDefault="001550B0" w:rsidP="00845C50">
            <w:pPr>
              <w:spacing w:before="0" w:line="240" w:lineRule="auto"/>
              <w:rPr>
                <w:rFonts w:cs="Calibri"/>
                <w:color w:val="000000"/>
                <w:sz w:val="18"/>
                <w:szCs w:val="18"/>
              </w:rPr>
            </w:pPr>
          </w:p>
        </w:tc>
        <w:tc>
          <w:tcPr>
            <w:tcW w:w="1297" w:type="dxa"/>
            <w:tcBorders>
              <w:top w:val="nil"/>
              <w:left w:val="single" w:sz="4" w:space="0" w:color="0070C0"/>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2019</w:t>
            </w:r>
          </w:p>
        </w:tc>
        <w:tc>
          <w:tcPr>
            <w:tcW w:w="1297" w:type="dxa"/>
            <w:tcBorders>
              <w:top w:val="nil"/>
              <w:left w:val="nil"/>
              <w:bottom w:val="nil"/>
              <w:right w:val="single" w:sz="4" w:space="0" w:color="0070C0"/>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2020</w:t>
            </w:r>
          </w:p>
        </w:tc>
        <w:tc>
          <w:tcPr>
            <w:tcW w:w="1613" w:type="dxa"/>
            <w:tcBorders>
              <w:top w:val="nil"/>
              <w:left w:val="nil"/>
              <w:bottom w:val="nil"/>
              <w:right w:val="nil"/>
            </w:tcBorders>
            <w:shd w:val="clear" w:color="000000" w:fill="F2F2F2"/>
            <w:noWrap/>
            <w:vAlign w:val="bottom"/>
            <w:hideMark/>
          </w:tcPr>
          <w:p w:rsidR="001550B0" w:rsidRPr="00787063" w:rsidRDefault="001550B0" w:rsidP="00845C50">
            <w:pPr>
              <w:spacing w:before="0" w:line="240" w:lineRule="auto"/>
              <w:rPr>
                <w:rFonts w:cs="Calibri"/>
                <w:color w:val="000000"/>
                <w:sz w:val="18"/>
                <w:szCs w:val="18"/>
              </w:rPr>
            </w:pPr>
            <w:r w:rsidRPr="00787063">
              <w:rPr>
                <w:rFonts w:cs="Calibri"/>
                <w:color w:val="000000"/>
                <w:sz w:val="18"/>
                <w:szCs w:val="18"/>
              </w:rPr>
              <w:t>në njësi fizike</w:t>
            </w:r>
          </w:p>
        </w:tc>
        <w:tc>
          <w:tcPr>
            <w:tcW w:w="1312" w:type="dxa"/>
            <w:tcBorders>
              <w:top w:val="nil"/>
              <w:left w:val="nil"/>
              <w:bottom w:val="nil"/>
              <w:right w:val="single" w:sz="4" w:space="0" w:color="0070C0"/>
            </w:tcBorders>
            <w:shd w:val="clear" w:color="000000" w:fill="F2F2F2"/>
            <w:noWrap/>
            <w:vAlign w:val="bottom"/>
            <w:hideMark/>
          </w:tcPr>
          <w:p w:rsidR="001550B0" w:rsidRPr="00787063" w:rsidRDefault="001550B0" w:rsidP="00845C50">
            <w:pPr>
              <w:spacing w:before="0" w:line="240" w:lineRule="auto"/>
              <w:rPr>
                <w:rFonts w:cs="Calibri"/>
                <w:color w:val="000000"/>
                <w:sz w:val="18"/>
                <w:szCs w:val="18"/>
              </w:rPr>
            </w:pPr>
            <w:r w:rsidRPr="00787063">
              <w:rPr>
                <w:rFonts w:cs="Calibri"/>
                <w:color w:val="000000"/>
                <w:sz w:val="18"/>
                <w:szCs w:val="18"/>
              </w:rPr>
              <w:t xml:space="preserve">në </w:t>
            </w:r>
            <w:r w:rsidR="00382115" w:rsidRPr="00787063">
              <w:rPr>
                <w:rFonts w:cs="Calibri"/>
                <w:color w:val="000000"/>
                <w:sz w:val="18"/>
                <w:szCs w:val="18"/>
              </w:rPr>
              <w:t>për qind</w:t>
            </w:r>
          </w:p>
        </w:tc>
      </w:tr>
      <w:tr w:rsidR="001550B0" w:rsidRPr="00787063" w:rsidTr="00845C50">
        <w:trPr>
          <w:trHeight w:val="321"/>
          <w:jc w:val="center"/>
        </w:trPr>
        <w:tc>
          <w:tcPr>
            <w:tcW w:w="3715" w:type="dxa"/>
            <w:tcBorders>
              <w:top w:val="single" w:sz="4" w:space="0" w:color="0070C0"/>
              <w:left w:val="single" w:sz="4" w:space="0" w:color="0070C0"/>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Cigare</w:t>
            </w:r>
          </w:p>
        </w:tc>
        <w:tc>
          <w:tcPr>
            <w:tcW w:w="1037" w:type="dxa"/>
            <w:tcBorders>
              <w:top w:val="single" w:sz="4" w:space="0" w:color="0070C0"/>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Ton</w:t>
            </w:r>
          </w:p>
        </w:tc>
        <w:tc>
          <w:tcPr>
            <w:tcW w:w="1297" w:type="dxa"/>
            <w:tcBorders>
              <w:top w:val="single" w:sz="4" w:space="0" w:color="0070C0"/>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2,978 </w:t>
            </w:r>
          </w:p>
        </w:tc>
        <w:tc>
          <w:tcPr>
            <w:tcW w:w="1297" w:type="dxa"/>
            <w:tcBorders>
              <w:top w:val="single" w:sz="4" w:space="0" w:color="0070C0"/>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2,714 </w:t>
            </w:r>
          </w:p>
        </w:tc>
        <w:tc>
          <w:tcPr>
            <w:tcW w:w="1613" w:type="dxa"/>
            <w:tcBorders>
              <w:top w:val="single" w:sz="4" w:space="0" w:color="0070C0"/>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-264</w:t>
            </w:r>
          </w:p>
        </w:tc>
        <w:tc>
          <w:tcPr>
            <w:tcW w:w="1312" w:type="dxa"/>
            <w:tcBorders>
              <w:top w:val="single" w:sz="4" w:space="0" w:color="0070C0"/>
              <w:left w:val="nil"/>
              <w:bottom w:val="nil"/>
              <w:right w:val="single" w:sz="4" w:space="0" w:color="0070C0"/>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-8.9%</w:t>
            </w:r>
          </w:p>
        </w:tc>
      </w:tr>
      <w:tr w:rsidR="001550B0" w:rsidRPr="00787063" w:rsidTr="00845C50">
        <w:trPr>
          <w:trHeight w:val="321"/>
          <w:jc w:val="center"/>
        </w:trPr>
        <w:tc>
          <w:tcPr>
            <w:tcW w:w="3715" w:type="dxa"/>
            <w:tcBorders>
              <w:top w:val="nil"/>
              <w:left w:val="single" w:sz="4" w:space="0" w:color="0070C0"/>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Birrë (import+prodhim vendi)</w:t>
            </w:r>
          </w:p>
        </w:tc>
        <w:tc>
          <w:tcPr>
            <w:tcW w:w="1037" w:type="dxa"/>
            <w:tcBorders>
              <w:top w:val="nil"/>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Ton</w:t>
            </w:r>
          </w:p>
        </w:tc>
        <w:tc>
          <w:tcPr>
            <w:tcW w:w="1297" w:type="dxa"/>
            <w:tcBorders>
              <w:top w:val="nil"/>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89,330 </w:t>
            </w:r>
          </w:p>
        </w:tc>
        <w:tc>
          <w:tcPr>
            <w:tcW w:w="1297" w:type="dxa"/>
            <w:tcBorders>
              <w:top w:val="nil"/>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80,821 </w:t>
            </w:r>
          </w:p>
        </w:tc>
        <w:tc>
          <w:tcPr>
            <w:tcW w:w="1613" w:type="dxa"/>
            <w:tcBorders>
              <w:top w:val="nil"/>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-8,509</w:t>
            </w:r>
          </w:p>
        </w:tc>
        <w:tc>
          <w:tcPr>
            <w:tcW w:w="1312" w:type="dxa"/>
            <w:tcBorders>
              <w:top w:val="nil"/>
              <w:left w:val="nil"/>
              <w:bottom w:val="nil"/>
              <w:right w:val="single" w:sz="4" w:space="0" w:color="0070C0"/>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-9.5%</w:t>
            </w:r>
          </w:p>
        </w:tc>
      </w:tr>
      <w:tr w:rsidR="001550B0" w:rsidRPr="00787063" w:rsidTr="00845C50">
        <w:trPr>
          <w:trHeight w:val="321"/>
          <w:jc w:val="center"/>
        </w:trPr>
        <w:tc>
          <w:tcPr>
            <w:tcW w:w="3715" w:type="dxa"/>
            <w:tcBorders>
              <w:top w:val="nil"/>
              <w:left w:val="single" w:sz="4" w:space="0" w:color="0070C0"/>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Gaz i lenget</w:t>
            </w:r>
          </w:p>
        </w:tc>
        <w:tc>
          <w:tcPr>
            <w:tcW w:w="1037" w:type="dxa"/>
            <w:tcBorders>
              <w:top w:val="nil"/>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Ton</w:t>
            </w:r>
          </w:p>
        </w:tc>
        <w:tc>
          <w:tcPr>
            <w:tcW w:w="1297" w:type="dxa"/>
            <w:tcBorders>
              <w:top w:val="nil"/>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139,559 </w:t>
            </w:r>
          </w:p>
        </w:tc>
        <w:tc>
          <w:tcPr>
            <w:tcW w:w="1297" w:type="dxa"/>
            <w:tcBorders>
              <w:top w:val="nil"/>
              <w:left w:val="nil"/>
              <w:bottom w:val="nil"/>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151,912 </w:t>
            </w:r>
          </w:p>
        </w:tc>
        <w:tc>
          <w:tcPr>
            <w:tcW w:w="1613" w:type="dxa"/>
            <w:tcBorders>
              <w:top w:val="nil"/>
              <w:left w:val="nil"/>
              <w:bottom w:val="nil"/>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12,353</w:t>
            </w:r>
          </w:p>
        </w:tc>
        <w:tc>
          <w:tcPr>
            <w:tcW w:w="1312" w:type="dxa"/>
            <w:tcBorders>
              <w:top w:val="nil"/>
              <w:left w:val="nil"/>
              <w:bottom w:val="nil"/>
              <w:right w:val="single" w:sz="4" w:space="0" w:color="0070C0"/>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8.9%</w:t>
            </w:r>
          </w:p>
        </w:tc>
      </w:tr>
      <w:tr w:rsidR="001550B0" w:rsidRPr="00787063" w:rsidTr="00845C50">
        <w:trPr>
          <w:trHeight w:val="321"/>
          <w:jc w:val="center"/>
        </w:trPr>
        <w:tc>
          <w:tcPr>
            <w:tcW w:w="3715" w:type="dxa"/>
            <w:tcBorders>
              <w:top w:val="nil"/>
              <w:left w:val="single" w:sz="4" w:space="0" w:color="0070C0"/>
              <w:bottom w:val="single" w:sz="4" w:space="0" w:color="0070C0"/>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Karburant (import+prodhim vendi)</w:t>
            </w:r>
          </w:p>
        </w:tc>
        <w:tc>
          <w:tcPr>
            <w:tcW w:w="1037" w:type="dxa"/>
            <w:tcBorders>
              <w:top w:val="nil"/>
              <w:left w:val="nil"/>
              <w:bottom w:val="single" w:sz="4" w:space="0" w:color="0070C0"/>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Ton</w:t>
            </w:r>
          </w:p>
        </w:tc>
        <w:tc>
          <w:tcPr>
            <w:tcW w:w="1297" w:type="dxa"/>
            <w:tcBorders>
              <w:top w:val="nil"/>
              <w:left w:val="nil"/>
              <w:bottom w:val="single" w:sz="4" w:space="0" w:color="0070C0"/>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606,907 </w:t>
            </w:r>
          </w:p>
        </w:tc>
        <w:tc>
          <w:tcPr>
            <w:tcW w:w="1297" w:type="dxa"/>
            <w:tcBorders>
              <w:top w:val="nil"/>
              <w:left w:val="nil"/>
              <w:bottom w:val="single" w:sz="4" w:space="0" w:color="0070C0"/>
              <w:right w:val="nil"/>
            </w:tcBorders>
            <w:shd w:val="clear" w:color="000000" w:fill="F2F2F2"/>
            <w:noWrap/>
            <w:vAlign w:val="center"/>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 xml:space="preserve">562,022 </w:t>
            </w:r>
          </w:p>
        </w:tc>
        <w:tc>
          <w:tcPr>
            <w:tcW w:w="1613" w:type="dxa"/>
            <w:tcBorders>
              <w:top w:val="nil"/>
              <w:left w:val="nil"/>
              <w:bottom w:val="single" w:sz="4" w:space="0" w:color="0070C0"/>
              <w:right w:val="nil"/>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-44,885</w:t>
            </w:r>
          </w:p>
        </w:tc>
        <w:tc>
          <w:tcPr>
            <w:tcW w:w="1312" w:type="dxa"/>
            <w:tcBorders>
              <w:top w:val="nil"/>
              <w:left w:val="nil"/>
              <w:bottom w:val="single" w:sz="4" w:space="0" w:color="0070C0"/>
              <w:right w:val="single" w:sz="4" w:space="0" w:color="0070C0"/>
            </w:tcBorders>
            <w:shd w:val="clear" w:color="000000" w:fill="F2F2F2"/>
            <w:noWrap/>
            <w:vAlign w:val="bottom"/>
            <w:hideMark/>
          </w:tcPr>
          <w:p w:rsidR="001550B0" w:rsidRPr="00787063" w:rsidRDefault="001550B0" w:rsidP="00845C50">
            <w:pPr>
              <w:spacing w:before="0" w:line="240" w:lineRule="auto"/>
              <w:jc w:val="center"/>
              <w:rPr>
                <w:rFonts w:cs="Calibri"/>
                <w:color w:val="000000"/>
                <w:sz w:val="18"/>
                <w:szCs w:val="18"/>
              </w:rPr>
            </w:pPr>
            <w:r w:rsidRPr="00787063">
              <w:rPr>
                <w:rFonts w:cs="Calibri"/>
                <w:color w:val="000000"/>
                <w:sz w:val="18"/>
                <w:szCs w:val="18"/>
              </w:rPr>
              <w:t>-7.4%</w:t>
            </w:r>
          </w:p>
        </w:tc>
      </w:tr>
    </w:tbl>
    <w:p w:rsidR="006D2CC4" w:rsidRPr="00787063" w:rsidRDefault="00F33212" w:rsidP="00787063">
      <w:pPr>
        <w:rPr>
          <w:rFonts w:cs="Calibri"/>
          <w:i/>
          <w:noProof/>
          <w:sz w:val="18"/>
          <w:szCs w:val="18"/>
          <w:lang w:val="sq-AL"/>
        </w:rPr>
      </w:pPr>
      <w:r w:rsidRPr="00787063">
        <w:rPr>
          <w:rFonts w:cs="Calibri"/>
          <w:i/>
          <w:noProof/>
          <w:sz w:val="18"/>
          <w:szCs w:val="18"/>
          <w:lang w:val="sq-AL"/>
        </w:rPr>
        <w:t>Burimi: Ministria e Financave dhe Ekonomisë (202</w:t>
      </w:r>
      <w:r w:rsidR="001550B0" w:rsidRPr="00787063">
        <w:rPr>
          <w:rFonts w:cs="Calibri"/>
          <w:i/>
          <w:noProof/>
          <w:sz w:val="18"/>
          <w:szCs w:val="18"/>
          <w:lang w:val="sq-AL"/>
        </w:rPr>
        <w:t>1</w:t>
      </w:r>
      <w:r w:rsidRPr="00787063">
        <w:rPr>
          <w:rFonts w:cs="Calibri"/>
          <w:i/>
          <w:noProof/>
          <w:sz w:val="18"/>
          <w:szCs w:val="18"/>
          <w:lang w:val="sq-AL"/>
        </w:rPr>
        <w:t>)</w:t>
      </w:r>
    </w:p>
    <w:p w:rsidR="00F82F26" w:rsidRPr="00001FA5" w:rsidRDefault="00F82F26" w:rsidP="00350A9F">
      <w:pPr>
        <w:pStyle w:val="Caption"/>
        <w:keepNext/>
        <w:spacing w:after="0"/>
        <w:rPr>
          <w:rFonts w:cs="Calibri"/>
          <w:lang w:val="sq-AL"/>
        </w:rPr>
      </w:pPr>
      <w:bookmarkStart w:id="98" w:name="_Toc74913791"/>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17</w:t>
      </w:r>
      <w:r w:rsidR="00C87F41" w:rsidRPr="00001FA5">
        <w:rPr>
          <w:rFonts w:cs="Calibri"/>
          <w:noProof/>
          <w:lang w:val="sq-AL"/>
        </w:rPr>
        <w:fldChar w:fldCharType="end"/>
      </w:r>
      <w:r w:rsidRPr="00001FA5">
        <w:rPr>
          <w:rFonts w:cs="Calibri"/>
          <w:lang w:val="sq-AL"/>
        </w:rPr>
        <w:t xml:space="preserve"> Akciza n</w:t>
      </w:r>
      <w:r w:rsidR="00C33B16" w:rsidRPr="00001FA5">
        <w:rPr>
          <w:rFonts w:cs="Calibri"/>
          <w:lang w:val="sq-AL"/>
        </w:rPr>
        <w:t>ë</w:t>
      </w:r>
      <w:r w:rsidRPr="00001FA5">
        <w:rPr>
          <w:rFonts w:cs="Calibri"/>
          <w:lang w:val="sq-AL"/>
        </w:rPr>
        <w:t xml:space="preserve"> vite (miliard lek</w:t>
      </w:r>
      <w:r w:rsidR="00C33B16" w:rsidRPr="00001FA5">
        <w:rPr>
          <w:rFonts w:cs="Calibri"/>
          <w:lang w:val="sq-AL"/>
        </w:rPr>
        <w:t>ë</w:t>
      </w:r>
      <w:r w:rsidRPr="00001FA5">
        <w:rPr>
          <w:rFonts w:cs="Calibri"/>
          <w:lang w:val="sq-AL"/>
        </w:rPr>
        <w:t>)</w:t>
      </w:r>
      <w:bookmarkEnd w:id="98"/>
      <w:r w:rsidRPr="00001FA5">
        <w:rPr>
          <w:rFonts w:cs="Calibri"/>
          <w:lang w:val="sq-AL"/>
        </w:rPr>
        <w:t xml:space="preserve"> </w:t>
      </w:r>
    </w:p>
    <w:p w:rsidR="005616CC" w:rsidRPr="00001FA5" w:rsidRDefault="001550B0" w:rsidP="006E1920">
      <w:pPr>
        <w:jc w:val="center"/>
        <w:rPr>
          <w:rFonts w:cs="Calibri"/>
          <w:lang w:val="sq-AL"/>
        </w:rPr>
      </w:pPr>
      <w:r w:rsidRPr="00001FA5">
        <w:rPr>
          <w:rFonts w:cs="Calibri"/>
          <w:noProof/>
        </w:rPr>
        <w:drawing>
          <wp:inline distT="0" distB="0" distL="0" distR="0" wp14:anchorId="38D76F02" wp14:editId="3BCA845B">
            <wp:extent cx="6503670" cy="1805940"/>
            <wp:effectExtent l="0" t="0" r="0" b="3810"/>
            <wp:docPr id="30" name="Chart 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ED16BF-0EA6-4681-B939-169A255380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A3391" w:rsidRPr="00787063" w:rsidRDefault="00F33212" w:rsidP="00787063">
      <w:pPr>
        <w:jc w:val="left"/>
        <w:rPr>
          <w:rFonts w:cs="Calibri"/>
          <w:i/>
          <w:noProof/>
          <w:sz w:val="18"/>
          <w:szCs w:val="18"/>
          <w:lang w:val="sq-AL"/>
        </w:rPr>
      </w:pPr>
      <w:r w:rsidRPr="00787063">
        <w:rPr>
          <w:rFonts w:cs="Calibri"/>
          <w:i/>
          <w:noProof/>
          <w:sz w:val="18"/>
          <w:szCs w:val="18"/>
          <w:lang w:val="sq-AL"/>
        </w:rPr>
        <w:t>Burimi: Ministria e Financave dhe Ekonomisë (202</w:t>
      </w:r>
      <w:r w:rsidR="00787063">
        <w:rPr>
          <w:rFonts w:cs="Calibri"/>
          <w:i/>
          <w:noProof/>
          <w:sz w:val="18"/>
          <w:szCs w:val="18"/>
          <w:lang w:val="sq-AL"/>
        </w:rPr>
        <w:t>1</w:t>
      </w:r>
      <w:r w:rsidRPr="00787063">
        <w:rPr>
          <w:rFonts w:cs="Calibri"/>
          <w:i/>
          <w:noProof/>
          <w:sz w:val="18"/>
          <w:szCs w:val="18"/>
          <w:lang w:val="sq-AL"/>
        </w:rPr>
        <w:t>)</w:t>
      </w:r>
    </w:p>
    <w:p w:rsidR="00F82F26" w:rsidRPr="00001FA5" w:rsidRDefault="00F82F26" w:rsidP="00350A9F">
      <w:pPr>
        <w:pStyle w:val="Caption"/>
        <w:keepNext/>
        <w:spacing w:after="0"/>
        <w:rPr>
          <w:rFonts w:cs="Calibri"/>
          <w:lang w:val="sq-AL"/>
        </w:rPr>
      </w:pPr>
      <w:bookmarkStart w:id="99" w:name="_Toc74913792"/>
      <w:r w:rsidRPr="00001FA5">
        <w:rPr>
          <w:rFonts w:cs="Calibri"/>
          <w:lang w:val="sq-AL"/>
        </w:rPr>
        <w:lastRenderedPageBreak/>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18</w:t>
      </w:r>
      <w:r w:rsidR="00C87F41" w:rsidRPr="00001FA5">
        <w:rPr>
          <w:rFonts w:cs="Calibri"/>
          <w:noProof/>
          <w:lang w:val="sq-AL"/>
        </w:rPr>
        <w:fldChar w:fldCharType="end"/>
      </w:r>
      <w:r w:rsidRPr="00001FA5">
        <w:rPr>
          <w:rFonts w:cs="Calibri"/>
          <w:lang w:val="sq-AL"/>
        </w:rPr>
        <w:t xml:space="preserve"> Akciza sipas natyr</w:t>
      </w:r>
      <w:r w:rsidR="00C33B16" w:rsidRPr="00001FA5">
        <w:rPr>
          <w:rFonts w:cs="Calibri"/>
          <w:lang w:val="sq-AL"/>
        </w:rPr>
        <w:t>ë</w:t>
      </w:r>
      <w:r w:rsidRPr="00001FA5">
        <w:rPr>
          <w:rFonts w:cs="Calibri"/>
          <w:lang w:val="sq-AL"/>
        </w:rPr>
        <w:t>s s</w:t>
      </w:r>
      <w:r w:rsidR="00C33B16" w:rsidRPr="00001FA5">
        <w:rPr>
          <w:rFonts w:cs="Calibri"/>
          <w:lang w:val="sq-AL"/>
        </w:rPr>
        <w:t>ë</w:t>
      </w:r>
      <w:r w:rsidRPr="00001FA5">
        <w:rPr>
          <w:rFonts w:cs="Calibri"/>
          <w:lang w:val="sq-AL"/>
        </w:rPr>
        <w:t xml:space="preserve"> mallrave (n</w:t>
      </w:r>
      <w:r w:rsidR="00C33B16" w:rsidRPr="00001FA5">
        <w:rPr>
          <w:rFonts w:cs="Calibri"/>
          <w:lang w:val="sq-AL"/>
        </w:rPr>
        <w:t>ë</w:t>
      </w:r>
      <w:r w:rsidRPr="00001FA5">
        <w:rPr>
          <w:rFonts w:cs="Calibri"/>
          <w:lang w:val="sq-AL"/>
        </w:rPr>
        <w:t xml:space="preserve"> %)</w:t>
      </w:r>
      <w:bookmarkEnd w:id="99"/>
    </w:p>
    <w:p w:rsidR="006D2CC4" w:rsidRPr="00001FA5" w:rsidRDefault="00562D7C" w:rsidP="006D2CC4">
      <w:pPr>
        <w:contextualSpacing/>
        <w:jc w:val="center"/>
        <w:rPr>
          <w:rFonts w:cs="Calibri"/>
          <w:i/>
          <w:noProof/>
          <w:sz w:val="20"/>
          <w:lang w:val="sq-AL"/>
        </w:rPr>
      </w:pPr>
      <w:r w:rsidRPr="00001FA5">
        <w:rPr>
          <w:rFonts w:cs="Calibri"/>
          <w:noProof/>
        </w:rPr>
        <w:drawing>
          <wp:inline distT="0" distB="0" distL="0" distR="0" wp14:anchorId="63446EB9" wp14:editId="53589CFA">
            <wp:extent cx="6225540" cy="2711395"/>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D2CC4" w:rsidRPr="00787063" w:rsidRDefault="00F33212" w:rsidP="00787063">
      <w:pPr>
        <w:contextualSpacing/>
        <w:rPr>
          <w:rFonts w:cs="Calibri"/>
          <w:i/>
          <w:noProof/>
          <w:sz w:val="18"/>
          <w:szCs w:val="18"/>
          <w:lang w:val="sq-AL"/>
        </w:rPr>
      </w:pPr>
      <w:r w:rsidRPr="00787063">
        <w:rPr>
          <w:rFonts w:cs="Calibri"/>
          <w:i/>
          <w:noProof/>
          <w:sz w:val="18"/>
          <w:szCs w:val="18"/>
          <w:lang w:val="sq-AL"/>
        </w:rPr>
        <w:t>Burimi: Ministria e Financave dhe Ekonomisë (202</w:t>
      </w:r>
      <w:r w:rsidR="00562D7C" w:rsidRPr="00787063">
        <w:rPr>
          <w:rFonts w:cs="Calibri"/>
          <w:i/>
          <w:noProof/>
          <w:sz w:val="18"/>
          <w:szCs w:val="18"/>
          <w:lang w:val="sq-AL"/>
        </w:rPr>
        <w:t>1</w:t>
      </w:r>
      <w:r w:rsidRPr="00787063">
        <w:rPr>
          <w:rFonts w:cs="Calibri"/>
          <w:i/>
          <w:noProof/>
          <w:sz w:val="18"/>
          <w:szCs w:val="18"/>
          <w:lang w:val="sq-AL"/>
        </w:rPr>
        <w:t>)</w:t>
      </w:r>
    </w:p>
    <w:p w:rsidR="00714B16" w:rsidRPr="00001FA5" w:rsidRDefault="00714B16" w:rsidP="001A3391">
      <w:pPr>
        <w:ind w:left="270" w:firstLine="720"/>
        <w:contextualSpacing/>
        <w:rPr>
          <w:rFonts w:cs="Calibri"/>
          <w:i/>
          <w:noProof/>
          <w:sz w:val="20"/>
          <w:lang w:val="sq-AL"/>
        </w:rPr>
      </w:pP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Taksat doganore</w:t>
      </w:r>
    </w:p>
    <w:p w:rsidR="00562D7C" w:rsidRPr="00001FA5" w:rsidRDefault="00562D7C" w:rsidP="00562D7C">
      <w:pPr>
        <w:rPr>
          <w:rFonts w:cs="Calibri"/>
          <w:bCs/>
          <w:iCs/>
          <w:lang w:val="sq-AL"/>
        </w:rPr>
      </w:pPr>
      <w:r w:rsidRPr="00001FA5">
        <w:rPr>
          <w:rFonts w:cs="Calibri"/>
          <w:noProof/>
          <w:lang w:val="sq-AL"/>
        </w:rPr>
        <w:t xml:space="preserve">Të ardhurat nga taksa doganore për periudhën Janar–Dhjetor 2020 janë rreth 6.2 miliardë lekë; krahasuar me të njëjtën periudhë të vitit 2019, të ardhurat nga kjo taksë janë ulur me 240 milionë lekë ose 3.7 </w:t>
      </w:r>
      <w:r w:rsidR="00382115">
        <w:rPr>
          <w:rFonts w:cs="Calibri"/>
          <w:noProof/>
          <w:lang w:val="sq-AL"/>
        </w:rPr>
        <w:t>për qind</w:t>
      </w:r>
      <w:r w:rsidRPr="00001FA5">
        <w:rPr>
          <w:rFonts w:cs="Calibri"/>
          <w:noProof/>
          <w:lang w:val="sq-AL"/>
        </w:rPr>
        <w:t xml:space="preserve">, si dhe realizim në masën 96.6 </w:t>
      </w:r>
      <w:r w:rsidR="00382115">
        <w:rPr>
          <w:rFonts w:cs="Calibri"/>
          <w:noProof/>
          <w:lang w:val="sq-AL"/>
        </w:rPr>
        <w:t>për qind</w:t>
      </w:r>
      <w:r w:rsidRPr="00001FA5">
        <w:rPr>
          <w:rFonts w:cs="Calibri"/>
          <w:noProof/>
          <w:lang w:val="sq-AL"/>
        </w:rPr>
        <w:t xml:space="preserve"> e planit. Peshën më të madhe në taksën doganore e zënë produket si cigaret (10%), mish importi (8.3%), fruta – perime (7.3%), veshjet e këmbës (7.2%). Faktori kryesor që ka ndikuar në këtë mosrealizim lidhet me rënien e volumit te importit si pasoje e situates ekonomike shkaktuar nga Covid-19.</w:t>
      </w: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Taksat nacionale</w:t>
      </w:r>
    </w:p>
    <w:p w:rsidR="00562D7C" w:rsidRPr="00001FA5" w:rsidRDefault="00562D7C" w:rsidP="00562D7C">
      <w:pPr>
        <w:rPr>
          <w:rFonts w:cs="Calibri"/>
          <w:color w:val="FF0000"/>
          <w:lang w:val="sq-AL"/>
        </w:rPr>
      </w:pPr>
      <w:r w:rsidRPr="00001FA5">
        <w:rPr>
          <w:rFonts w:cs="Calibri"/>
          <w:lang w:val="sq-AL"/>
        </w:rPr>
        <w:t xml:space="preserve">Të ardhurat nga taksat nacionale për periudhën janë realizuar në vlerën 34 miliardë lekë, me realizim ndaj planit të rishikuar në masën 101.7 për qind ose 0.6 miliardë lekë më shumë. Krahasuar me vitin e kaluar, të ardhurat nga taksat nacionale kanë pësuar rritje në masën 0.7 për qind apo 0.2 miliardë lekë. </w:t>
      </w:r>
    </w:p>
    <w:p w:rsidR="00350A9F" w:rsidRPr="00001FA5" w:rsidRDefault="00350A9F" w:rsidP="006D2CC4">
      <w:pPr>
        <w:rPr>
          <w:rFonts w:cs="Calibri"/>
          <w:lang w:val="sq-AL"/>
        </w:rPr>
      </w:pPr>
    </w:p>
    <w:p w:rsidR="006D2CC4" w:rsidRPr="00001FA5" w:rsidRDefault="006D2CC4" w:rsidP="00B77671">
      <w:pPr>
        <w:pStyle w:val="fiskale3"/>
        <w:rPr>
          <w:rFonts w:ascii="Calibri" w:hAnsi="Calibri" w:cs="Calibri"/>
        </w:rPr>
      </w:pPr>
      <w:bookmarkStart w:id="100" w:name="_Toc10033276"/>
      <w:bookmarkStart w:id="101" w:name="_Toc10721413"/>
      <w:bookmarkStart w:id="102" w:name="_Toc74912859"/>
      <w:r w:rsidRPr="00001FA5">
        <w:rPr>
          <w:rFonts w:ascii="Calibri" w:hAnsi="Calibri" w:cs="Calibri"/>
        </w:rPr>
        <w:t>Taksimi direkt</w:t>
      </w:r>
      <w:bookmarkEnd w:id="100"/>
      <w:bookmarkEnd w:id="101"/>
      <w:bookmarkEnd w:id="102"/>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Tatimi mbi të ardhurat personale</w:t>
      </w:r>
    </w:p>
    <w:p w:rsidR="006D7370" w:rsidRPr="00001FA5" w:rsidRDefault="006D7370" w:rsidP="006D7370">
      <w:pPr>
        <w:rPr>
          <w:rFonts w:eastAsia="SimSun" w:cs="Calibri"/>
          <w:lang w:val="sq-AL"/>
        </w:rPr>
      </w:pPr>
      <w:r w:rsidRPr="00001FA5">
        <w:rPr>
          <w:rFonts w:cs="Calibri"/>
          <w:lang w:val="sq-AL"/>
        </w:rPr>
        <w:t xml:space="preserve">Të ardhurat nga Tatimi mbi të </w:t>
      </w:r>
      <w:r w:rsidR="00907CDE">
        <w:rPr>
          <w:rFonts w:cs="Calibri"/>
          <w:lang w:val="sq-AL"/>
        </w:rPr>
        <w:t>a</w:t>
      </w:r>
      <w:r w:rsidR="00907CDE" w:rsidRPr="00001FA5">
        <w:rPr>
          <w:rFonts w:cs="Calibri"/>
          <w:lang w:val="sq-AL"/>
        </w:rPr>
        <w:t xml:space="preserve">rdhurat </w:t>
      </w:r>
      <w:r w:rsidR="00907CDE">
        <w:rPr>
          <w:rFonts w:cs="Calibri"/>
          <w:lang w:val="sq-AL"/>
        </w:rPr>
        <w:t>p</w:t>
      </w:r>
      <w:r w:rsidR="00907CDE" w:rsidRPr="00001FA5">
        <w:rPr>
          <w:rFonts w:cs="Calibri"/>
          <w:lang w:val="sq-AL"/>
        </w:rPr>
        <w:t xml:space="preserve">ersonale </w:t>
      </w:r>
      <w:r w:rsidRPr="00001FA5">
        <w:rPr>
          <w:rFonts w:cs="Calibri"/>
          <w:lang w:val="sq-AL"/>
        </w:rPr>
        <w:t xml:space="preserve">arritën në 33.7 miliardë lekë për periudhën </w:t>
      </w:r>
      <w:r w:rsidR="00EC6E95">
        <w:rPr>
          <w:rFonts w:cs="Calibri"/>
          <w:lang w:val="sq-AL"/>
        </w:rPr>
        <w:t>j</w:t>
      </w:r>
      <w:r w:rsidRPr="00001FA5">
        <w:rPr>
          <w:rFonts w:cs="Calibri"/>
          <w:lang w:val="sq-AL"/>
        </w:rPr>
        <w:t>anar-</w:t>
      </w:r>
      <w:r w:rsidR="00EC6E95">
        <w:rPr>
          <w:rFonts w:cs="Calibri"/>
          <w:lang w:val="sq-AL"/>
        </w:rPr>
        <w:t>d</w:t>
      </w:r>
      <w:r w:rsidR="00EC6E95" w:rsidRPr="00001FA5">
        <w:rPr>
          <w:rFonts w:cs="Calibri"/>
          <w:lang w:val="sq-AL"/>
        </w:rPr>
        <w:t xml:space="preserve">hjetor </w:t>
      </w:r>
      <w:r w:rsidRPr="00001FA5">
        <w:rPr>
          <w:rFonts w:cs="Calibri"/>
          <w:lang w:val="sq-AL"/>
        </w:rPr>
        <w:t xml:space="preserve">2020, me rënie kundrejt vitit të kaluar në masën 27 për qind ose </w:t>
      </w:r>
      <w:r w:rsidR="00EC6E95">
        <w:rPr>
          <w:rFonts w:cs="Calibri"/>
          <w:lang w:val="sq-AL"/>
        </w:rPr>
        <w:t>12</w:t>
      </w:r>
      <w:r w:rsidRPr="00001FA5">
        <w:rPr>
          <w:rFonts w:cs="Calibri"/>
          <w:lang w:val="sq-AL"/>
        </w:rPr>
        <w:t>.</w:t>
      </w:r>
      <w:r w:rsidR="00EC6E95">
        <w:rPr>
          <w:rFonts w:cs="Calibri"/>
          <w:lang w:val="sq-AL"/>
        </w:rPr>
        <w:t>5</w:t>
      </w:r>
      <w:r w:rsidR="00EC6E95" w:rsidRPr="00001FA5">
        <w:rPr>
          <w:rFonts w:cs="Calibri"/>
          <w:lang w:val="sq-AL"/>
        </w:rPr>
        <w:t xml:space="preserve"> </w:t>
      </w:r>
      <w:r w:rsidRPr="00001FA5">
        <w:rPr>
          <w:rFonts w:cs="Calibri"/>
          <w:lang w:val="sq-AL"/>
        </w:rPr>
        <w:t xml:space="preserve">miliardë lekë dhe me realizim ndaj planit </w:t>
      </w:r>
      <w:r w:rsidR="00EC6E95">
        <w:rPr>
          <w:rFonts w:cs="Calibri"/>
          <w:lang w:val="sq-AL"/>
        </w:rPr>
        <w:t xml:space="preserve">fillestar </w:t>
      </w:r>
      <w:r w:rsidRPr="00001FA5">
        <w:rPr>
          <w:rFonts w:cs="Calibri"/>
          <w:lang w:val="sq-AL"/>
        </w:rPr>
        <w:t xml:space="preserve">në masën </w:t>
      </w:r>
      <w:r w:rsidR="00EC6E95">
        <w:rPr>
          <w:rFonts w:cs="Calibri"/>
          <w:lang w:val="sq-AL"/>
        </w:rPr>
        <w:t>70.9 p</w:t>
      </w:r>
      <w:r w:rsidR="00086626">
        <w:rPr>
          <w:rFonts w:cs="Calibri"/>
          <w:lang w:val="sq-AL"/>
        </w:rPr>
        <w:t>ë</w:t>
      </w:r>
      <w:r w:rsidR="00EC6E95">
        <w:rPr>
          <w:rFonts w:cs="Calibri"/>
          <w:lang w:val="sq-AL"/>
        </w:rPr>
        <w:t>r qind dhe ndaj planit t</w:t>
      </w:r>
      <w:r w:rsidR="00086626">
        <w:rPr>
          <w:rFonts w:cs="Calibri"/>
          <w:lang w:val="sq-AL"/>
        </w:rPr>
        <w:t>ë</w:t>
      </w:r>
      <w:r w:rsidR="00EC6E95">
        <w:rPr>
          <w:rFonts w:cs="Calibri"/>
          <w:lang w:val="sq-AL"/>
        </w:rPr>
        <w:t xml:space="preserve"> rishikuar </w:t>
      </w:r>
      <w:r w:rsidRPr="00001FA5">
        <w:rPr>
          <w:rFonts w:cs="Calibri"/>
          <w:lang w:val="sq-AL"/>
        </w:rPr>
        <w:t>81.9 për qind ose 7.4 miliardë lekë më pak. Ndikimin kryesor në rënien kundrejt vitit të kaluar e ka sjellë tatimi mbi dividendin me 8.7 miliardë lekë më pak.</w:t>
      </w:r>
      <w:r w:rsidRPr="00001FA5">
        <w:rPr>
          <w:rFonts w:cs="Calibri"/>
          <w:color w:val="FF0000"/>
          <w:lang w:val="sq-AL"/>
        </w:rPr>
        <w:t xml:space="preserve"> </w:t>
      </w:r>
      <w:r w:rsidRPr="00805195">
        <w:rPr>
          <w:rFonts w:cs="Calibri"/>
          <w:lang w:val="sq-AL"/>
        </w:rPr>
        <w:t xml:space="preserve">Gjithashtu, rritje kanë pësuar të ardhurat nga të punësuarit në sektorin publik me + 127 milionë lekë, ndërkohë të ardhurat nga sektori privat kanë pësuar rënie me </w:t>
      </w:r>
      <w:r w:rsidR="00805195" w:rsidRPr="00805195">
        <w:rPr>
          <w:rFonts w:cs="Calibri"/>
          <w:lang w:val="sq-AL"/>
        </w:rPr>
        <w:t>-</w:t>
      </w:r>
      <w:r w:rsidRPr="00805195">
        <w:rPr>
          <w:rFonts w:cs="Calibri"/>
          <w:lang w:val="sq-AL"/>
        </w:rPr>
        <w:t xml:space="preserve"> 503 milionë lekë. Këto faktorë së bashku kanë ndikuar në rënien e derdhjes së tatimit mbi të ardhurat personale me efekt pozitiv - 375 milionë lekë krahasuar vitin fiskal 2019. Njëkohësisht, tatimi mbi të ardhurat nga interesat e depozitave është ulur me - 0.1 miliardë lekë dhe tatimi mbi të ardhurat nga </w:t>
      </w:r>
      <w:r w:rsidRPr="00805195">
        <w:rPr>
          <w:rFonts w:cs="Calibri"/>
          <w:lang w:val="sq-AL"/>
        </w:rPr>
        <w:lastRenderedPageBreak/>
        <w:t>q</w:t>
      </w:r>
      <w:r w:rsidR="00EC6E95" w:rsidRPr="00805195">
        <w:rPr>
          <w:rFonts w:cs="Calibri"/>
          <w:lang w:val="sq-AL"/>
        </w:rPr>
        <w:t>i</w:t>
      </w:r>
      <w:r w:rsidRPr="00805195">
        <w:rPr>
          <w:rFonts w:cs="Calibri"/>
          <w:lang w:val="sq-AL"/>
        </w:rPr>
        <w:t>radhënia është ulur me - 0.22 miliardë lekë. Sipas burimit të të ardhurave individuale që taksohen, bazuar në të dhënat për 12-mujorin 2020, situata pasqyrohet në grafikun më poshtë:</w:t>
      </w:r>
    </w:p>
    <w:p w:rsidR="00F82F26" w:rsidRPr="00001FA5" w:rsidRDefault="00F82F26" w:rsidP="00350A9F">
      <w:pPr>
        <w:pStyle w:val="Caption"/>
        <w:keepNext/>
        <w:spacing w:before="240" w:after="0"/>
        <w:rPr>
          <w:rFonts w:cs="Calibri"/>
          <w:lang w:val="sq-AL"/>
        </w:rPr>
      </w:pPr>
      <w:bookmarkStart w:id="103" w:name="_Toc74913793"/>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19</w:t>
      </w:r>
      <w:r w:rsidR="00C87F41" w:rsidRPr="00001FA5">
        <w:rPr>
          <w:rFonts w:cs="Calibri"/>
          <w:noProof/>
          <w:lang w:val="sq-AL"/>
        </w:rPr>
        <w:fldChar w:fldCharType="end"/>
      </w:r>
      <w:r w:rsidRPr="00001FA5">
        <w:rPr>
          <w:rFonts w:cs="Calibri"/>
          <w:lang w:val="sq-AL"/>
        </w:rPr>
        <w:t xml:space="preserve"> TAP n</w:t>
      </w:r>
      <w:r w:rsidR="00C33B16" w:rsidRPr="00001FA5">
        <w:rPr>
          <w:rFonts w:cs="Calibri"/>
          <w:lang w:val="sq-AL"/>
        </w:rPr>
        <w:t>ë</w:t>
      </w:r>
      <w:r w:rsidRPr="00001FA5">
        <w:rPr>
          <w:rFonts w:cs="Calibri"/>
          <w:lang w:val="sq-AL"/>
        </w:rPr>
        <w:t xml:space="preserve"> vite (n</w:t>
      </w:r>
      <w:r w:rsidR="00C33B16" w:rsidRPr="00001FA5">
        <w:rPr>
          <w:rFonts w:cs="Calibri"/>
          <w:lang w:val="sq-AL"/>
        </w:rPr>
        <w:t>ë</w:t>
      </w:r>
      <w:r w:rsidRPr="00001FA5">
        <w:rPr>
          <w:rFonts w:cs="Calibri"/>
          <w:lang w:val="sq-AL"/>
        </w:rPr>
        <w:t xml:space="preserve"> miliard</w:t>
      </w:r>
      <w:r w:rsidR="00C249D3">
        <w:rPr>
          <w:rFonts w:cs="Calibri"/>
          <w:lang w:val="sq-AL"/>
        </w:rPr>
        <w:t>ë</w:t>
      </w:r>
      <w:r w:rsidRPr="00001FA5">
        <w:rPr>
          <w:rFonts w:cs="Calibri"/>
          <w:lang w:val="sq-AL"/>
        </w:rPr>
        <w:t xml:space="preserve"> lek</w:t>
      </w:r>
      <w:r w:rsidR="00C33B16" w:rsidRPr="00001FA5">
        <w:rPr>
          <w:rFonts w:cs="Calibri"/>
          <w:lang w:val="sq-AL"/>
        </w:rPr>
        <w:t>ë</w:t>
      </w:r>
      <w:r w:rsidRPr="00001FA5">
        <w:rPr>
          <w:rFonts w:cs="Calibri"/>
          <w:lang w:val="sq-AL"/>
        </w:rPr>
        <w:t>)</w:t>
      </w:r>
      <w:bookmarkEnd w:id="103"/>
    </w:p>
    <w:p w:rsidR="00F82F26" w:rsidRPr="00001FA5" w:rsidRDefault="006D7370" w:rsidP="001A3391">
      <w:pPr>
        <w:jc w:val="center"/>
        <w:rPr>
          <w:rFonts w:cs="Calibri"/>
          <w:lang w:val="sq-AL"/>
        </w:rPr>
      </w:pPr>
      <w:r w:rsidRPr="00001FA5">
        <w:rPr>
          <w:rFonts w:cs="Calibri"/>
          <w:noProof/>
        </w:rPr>
        <w:drawing>
          <wp:inline distT="0" distB="0" distL="0" distR="0" wp14:anchorId="098B00A2" wp14:editId="34A40A37">
            <wp:extent cx="6209665" cy="2178657"/>
            <wp:effectExtent l="0" t="0" r="635"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1A3391" w:rsidRPr="0093551A" w:rsidRDefault="00F33212" w:rsidP="0093551A">
      <w:pPr>
        <w:rPr>
          <w:rFonts w:cs="Calibri"/>
          <w:i/>
          <w:noProof/>
          <w:sz w:val="18"/>
          <w:szCs w:val="18"/>
          <w:lang w:val="sq-AL"/>
        </w:rPr>
      </w:pPr>
      <w:r w:rsidRPr="0093551A">
        <w:rPr>
          <w:rFonts w:cs="Calibri"/>
          <w:i/>
          <w:noProof/>
          <w:sz w:val="18"/>
          <w:szCs w:val="18"/>
          <w:lang w:val="sq-AL"/>
        </w:rPr>
        <w:t>Burimi: Ministria e Financave dhe Ekonomisë (202</w:t>
      </w:r>
      <w:r w:rsidR="00E63079" w:rsidRPr="0093551A">
        <w:rPr>
          <w:rFonts w:cs="Calibri"/>
          <w:i/>
          <w:noProof/>
          <w:sz w:val="18"/>
          <w:szCs w:val="18"/>
          <w:lang w:val="sq-AL"/>
        </w:rPr>
        <w:t>1</w:t>
      </w:r>
      <w:r w:rsidRPr="0093551A">
        <w:rPr>
          <w:rFonts w:cs="Calibri"/>
          <w:i/>
          <w:noProof/>
          <w:sz w:val="18"/>
          <w:szCs w:val="18"/>
          <w:lang w:val="sq-AL"/>
        </w:rPr>
        <w:t>)</w:t>
      </w:r>
    </w:p>
    <w:p w:rsidR="00F82F26" w:rsidRPr="00001FA5" w:rsidRDefault="00F82F26" w:rsidP="00350A9F">
      <w:pPr>
        <w:pStyle w:val="Caption"/>
        <w:keepNext/>
        <w:spacing w:after="0"/>
        <w:rPr>
          <w:rFonts w:cs="Calibri"/>
          <w:lang w:val="sq-AL"/>
        </w:rPr>
      </w:pPr>
      <w:bookmarkStart w:id="104" w:name="_Toc74913794"/>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20</w:t>
      </w:r>
      <w:r w:rsidR="00C87F41" w:rsidRPr="00001FA5">
        <w:rPr>
          <w:rFonts w:cs="Calibri"/>
          <w:noProof/>
          <w:lang w:val="sq-AL"/>
        </w:rPr>
        <w:fldChar w:fldCharType="end"/>
      </w:r>
      <w:r w:rsidRPr="00001FA5">
        <w:rPr>
          <w:rFonts w:cs="Calibri"/>
          <w:lang w:val="sq-AL"/>
        </w:rPr>
        <w:t xml:space="preserve"> TAP sipas z</w:t>
      </w:r>
      <w:r w:rsidR="00C33B16" w:rsidRPr="00001FA5">
        <w:rPr>
          <w:rFonts w:cs="Calibri"/>
          <w:lang w:val="sq-AL"/>
        </w:rPr>
        <w:t>ë</w:t>
      </w:r>
      <w:r w:rsidRPr="00001FA5">
        <w:rPr>
          <w:rFonts w:cs="Calibri"/>
          <w:lang w:val="sq-AL"/>
        </w:rPr>
        <w:t>rave n</w:t>
      </w:r>
      <w:r w:rsidR="00C33B16" w:rsidRPr="00001FA5">
        <w:rPr>
          <w:rFonts w:cs="Calibri"/>
          <w:lang w:val="sq-AL"/>
        </w:rPr>
        <w:t>ë</w:t>
      </w:r>
      <w:r w:rsidRPr="00001FA5">
        <w:rPr>
          <w:rFonts w:cs="Calibri"/>
          <w:lang w:val="sq-AL"/>
        </w:rPr>
        <w:t xml:space="preserve"> vitin 20</w:t>
      </w:r>
      <w:r w:rsidR="00E63079" w:rsidRPr="00001FA5">
        <w:rPr>
          <w:rFonts w:cs="Calibri"/>
          <w:lang w:val="sq-AL"/>
        </w:rPr>
        <w:t>20</w:t>
      </w:r>
      <w:r w:rsidRPr="00001FA5">
        <w:rPr>
          <w:rFonts w:cs="Calibri"/>
          <w:lang w:val="sq-AL"/>
        </w:rPr>
        <w:t xml:space="preserve"> (n</w:t>
      </w:r>
      <w:r w:rsidR="00C33B16" w:rsidRPr="00001FA5">
        <w:rPr>
          <w:rFonts w:cs="Calibri"/>
          <w:lang w:val="sq-AL"/>
        </w:rPr>
        <w:t>ë</w:t>
      </w:r>
      <w:r w:rsidRPr="00001FA5">
        <w:rPr>
          <w:rFonts w:cs="Calibri"/>
          <w:lang w:val="sq-AL"/>
        </w:rPr>
        <w:t xml:space="preserve"> %)</w:t>
      </w:r>
      <w:bookmarkEnd w:id="104"/>
    </w:p>
    <w:p w:rsidR="006D2CC4" w:rsidRPr="00001FA5" w:rsidRDefault="00E63079" w:rsidP="006E1920">
      <w:pPr>
        <w:jc w:val="center"/>
        <w:rPr>
          <w:rFonts w:eastAsia="SimSun" w:cs="Calibri"/>
          <w:i/>
          <w:szCs w:val="22"/>
          <w:lang w:val="sq-AL"/>
        </w:rPr>
      </w:pPr>
      <w:r w:rsidRPr="00001FA5">
        <w:rPr>
          <w:rFonts w:cs="Calibri"/>
          <w:noProof/>
        </w:rPr>
        <w:drawing>
          <wp:inline distT="0" distB="0" distL="0" distR="0" wp14:anchorId="14289EC6" wp14:editId="755FCDA5">
            <wp:extent cx="6104255" cy="261366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D2CC4" w:rsidRDefault="00F33212" w:rsidP="0093551A">
      <w:pPr>
        <w:rPr>
          <w:rFonts w:cs="Calibri"/>
          <w:i/>
          <w:noProof/>
          <w:sz w:val="18"/>
          <w:szCs w:val="18"/>
          <w:lang w:val="sq-AL"/>
        </w:rPr>
      </w:pPr>
      <w:r w:rsidRPr="0093551A">
        <w:rPr>
          <w:rFonts w:cs="Calibri"/>
          <w:i/>
          <w:noProof/>
          <w:sz w:val="18"/>
          <w:szCs w:val="18"/>
          <w:lang w:val="sq-AL"/>
        </w:rPr>
        <w:t>Burimi: Ministria e Financave dhe Ekonomisë (202</w:t>
      </w:r>
      <w:r w:rsidR="00E63079" w:rsidRPr="0093551A">
        <w:rPr>
          <w:rFonts w:cs="Calibri"/>
          <w:i/>
          <w:noProof/>
          <w:sz w:val="18"/>
          <w:szCs w:val="18"/>
          <w:lang w:val="sq-AL"/>
        </w:rPr>
        <w:t>1</w:t>
      </w:r>
      <w:r w:rsidRPr="0093551A">
        <w:rPr>
          <w:rFonts w:cs="Calibri"/>
          <w:i/>
          <w:noProof/>
          <w:sz w:val="18"/>
          <w:szCs w:val="18"/>
          <w:lang w:val="sq-AL"/>
        </w:rPr>
        <w:t>)</w:t>
      </w:r>
    </w:p>
    <w:p w:rsidR="00C9116F" w:rsidRPr="0093551A" w:rsidRDefault="00C9116F" w:rsidP="0093551A">
      <w:pPr>
        <w:rPr>
          <w:rFonts w:cs="Calibri"/>
          <w:i/>
          <w:noProof/>
          <w:sz w:val="18"/>
          <w:szCs w:val="18"/>
          <w:lang w:val="sq-AL"/>
        </w:rPr>
      </w:pP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Tatim Fitimi</w:t>
      </w:r>
    </w:p>
    <w:p w:rsidR="006A619D" w:rsidRPr="00001FA5" w:rsidRDefault="006A619D" w:rsidP="006A619D">
      <w:pPr>
        <w:rPr>
          <w:rFonts w:cs="Calibri"/>
        </w:rPr>
      </w:pPr>
      <w:r w:rsidRPr="00001FA5">
        <w:rPr>
          <w:rFonts w:cs="Calibri"/>
        </w:rPr>
        <w:t xml:space="preserve">Të ardhurat nga Tatimi mbi </w:t>
      </w:r>
      <w:r w:rsidR="00AE6D34">
        <w:rPr>
          <w:rFonts w:cs="Calibri"/>
        </w:rPr>
        <w:t>f</w:t>
      </w:r>
      <w:r w:rsidRPr="00001FA5">
        <w:rPr>
          <w:rFonts w:cs="Calibri"/>
        </w:rPr>
        <w:t>itimin për 12-mujorin 2020 arritën në rreth 28.4 miliardë lekë nga 36.6 miliardë</w:t>
      </w:r>
      <w:r w:rsidR="00AE6D34">
        <w:rPr>
          <w:rFonts w:cs="Calibri"/>
        </w:rPr>
        <w:t xml:space="preserve"> </w:t>
      </w:r>
      <w:r w:rsidRPr="00001FA5">
        <w:rPr>
          <w:rFonts w:cs="Calibri"/>
        </w:rPr>
        <w:t xml:space="preserve">lekë të mbledhura një vit më parë, me një rënie prej </w:t>
      </w:r>
      <w:r w:rsidR="00AE6D34">
        <w:rPr>
          <w:rFonts w:cs="Calibri"/>
        </w:rPr>
        <w:t>25 p</w:t>
      </w:r>
      <w:r w:rsidR="00086626">
        <w:rPr>
          <w:rFonts w:cs="Calibri"/>
        </w:rPr>
        <w:t>ë</w:t>
      </w:r>
      <w:r w:rsidR="00AE6D34">
        <w:rPr>
          <w:rFonts w:cs="Calibri"/>
        </w:rPr>
        <w:t xml:space="preserve">r qind krahasuar me planin fillestar dhe </w:t>
      </w:r>
      <w:r w:rsidR="00AE6D34" w:rsidRPr="00001FA5">
        <w:rPr>
          <w:rFonts w:cs="Calibri"/>
        </w:rPr>
        <w:t>6.6</w:t>
      </w:r>
      <w:r w:rsidRPr="00001FA5">
        <w:rPr>
          <w:rFonts w:cs="Calibri"/>
        </w:rPr>
        <w:t xml:space="preserve"> për qind ose </w:t>
      </w:r>
      <w:r w:rsidR="00AE6D34">
        <w:rPr>
          <w:rFonts w:cs="Calibri"/>
        </w:rPr>
        <w:t>2</w:t>
      </w:r>
      <w:r w:rsidRPr="00001FA5">
        <w:rPr>
          <w:rFonts w:cs="Calibri"/>
        </w:rPr>
        <w:t xml:space="preserve"> miliardë lekë më pak</w:t>
      </w:r>
      <w:r w:rsidR="00AE6D34">
        <w:rPr>
          <w:rFonts w:cs="Calibri"/>
        </w:rPr>
        <w:t xml:space="preserve"> p</w:t>
      </w:r>
      <w:r w:rsidR="00086626">
        <w:rPr>
          <w:rFonts w:cs="Calibri"/>
        </w:rPr>
        <w:t>ë</w:t>
      </w:r>
      <w:r w:rsidR="00AE6D34">
        <w:rPr>
          <w:rFonts w:cs="Calibri"/>
        </w:rPr>
        <w:t>rkundrejt t</w:t>
      </w:r>
      <w:r w:rsidR="00086626">
        <w:rPr>
          <w:rFonts w:cs="Calibri"/>
        </w:rPr>
        <w:t>ë</w:t>
      </w:r>
      <w:r w:rsidR="00AE6D34">
        <w:rPr>
          <w:rFonts w:cs="Calibri"/>
        </w:rPr>
        <w:t xml:space="preserve"> rishikuarit</w:t>
      </w:r>
      <w:r w:rsidRPr="00001FA5">
        <w:rPr>
          <w:rFonts w:cs="Calibri"/>
        </w:rPr>
        <w:t xml:space="preserve">. Krahasuar me </w:t>
      </w:r>
      <w:r w:rsidR="00AE6D34">
        <w:rPr>
          <w:rFonts w:cs="Calibri"/>
        </w:rPr>
        <w:t>vitin paraardh</w:t>
      </w:r>
      <w:r w:rsidR="00086626">
        <w:rPr>
          <w:rFonts w:cs="Calibri"/>
        </w:rPr>
        <w:t>ë</w:t>
      </w:r>
      <w:r w:rsidR="00AE6D34">
        <w:rPr>
          <w:rFonts w:cs="Calibri"/>
        </w:rPr>
        <w:t>s, performanc</w:t>
      </w:r>
      <w:r w:rsidR="00FD78DE">
        <w:rPr>
          <w:rFonts w:cs="Calibri"/>
        </w:rPr>
        <w:t>a</w:t>
      </w:r>
      <w:r w:rsidR="00AE6D34">
        <w:rPr>
          <w:rFonts w:cs="Calibri"/>
        </w:rPr>
        <w:t xml:space="preserve"> e</w:t>
      </w:r>
      <w:r w:rsidRPr="00001FA5">
        <w:rPr>
          <w:rFonts w:cs="Calibri"/>
        </w:rPr>
        <w:t xml:space="preserve"> të ardhura</w:t>
      </w:r>
      <w:r w:rsidR="00AE6D34">
        <w:rPr>
          <w:rFonts w:cs="Calibri"/>
        </w:rPr>
        <w:t>ve</w:t>
      </w:r>
      <w:r w:rsidRPr="00001FA5">
        <w:rPr>
          <w:rFonts w:cs="Calibri"/>
        </w:rPr>
        <w:t xml:space="preserve"> </w:t>
      </w:r>
      <w:r w:rsidR="00AE6D34">
        <w:rPr>
          <w:rFonts w:cs="Calibri"/>
        </w:rPr>
        <w:t>nga tatim fitimi ishte</w:t>
      </w:r>
      <w:r w:rsidRPr="00001FA5">
        <w:rPr>
          <w:rFonts w:cs="Calibri"/>
        </w:rPr>
        <w:t xml:space="preserve"> </w:t>
      </w:r>
      <w:r w:rsidR="00AE6D34" w:rsidRPr="00001FA5">
        <w:rPr>
          <w:rFonts w:cs="Calibri"/>
        </w:rPr>
        <w:t>22.4</w:t>
      </w:r>
      <w:r w:rsidR="00AE6D34">
        <w:rPr>
          <w:rFonts w:cs="Calibri"/>
        </w:rPr>
        <w:t xml:space="preserve"> </w:t>
      </w:r>
      <w:r w:rsidRPr="00001FA5">
        <w:rPr>
          <w:rFonts w:cs="Calibri"/>
        </w:rPr>
        <w:t xml:space="preserve">për qind ose </w:t>
      </w:r>
      <w:r w:rsidR="00AE6D34" w:rsidRPr="00001FA5">
        <w:rPr>
          <w:rFonts w:cs="Calibri"/>
        </w:rPr>
        <w:t>8.2</w:t>
      </w:r>
      <w:r w:rsidRPr="00001FA5">
        <w:rPr>
          <w:rFonts w:cs="Calibri"/>
        </w:rPr>
        <w:t xml:space="preserve"> miliardë lekë më pak. </w:t>
      </w:r>
      <w:r w:rsidR="00AE6D34">
        <w:rPr>
          <w:rFonts w:cs="Calibri"/>
        </w:rPr>
        <w:t>Kjo r</w:t>
      </w:r>
      <w:r w:rsidR="00086626">
        <w:rPr>
          <w:rFonts w:cs="Calibri"/>
        </w:rPr>
        <w:t>ë</w:t>
      </w:r>
      <w:r w:rsidR="00AE6D34">
        <w:rPr>
          <w:rFonts w:cs="Calibri"/>
        </w:rPr>
        <w:t>nie lidhet kryesisht me s</w:t>
      </w:r>
      <w:r w:rsidR="00AE6D34" w:rsidRPr="00001FA5">
        <w:rPr>
          <w:rFonts w:cs="Calibri"/>
        </w:rPr>
        <w:t>htyrj</w:t>
      </w:r>
      <w:r w:rsidR="00AE6D34">
        <w:rPr>
          <w:rFonts w:cs="Calibri"/>
        </w:rPr>
        <w:t>en</w:t>
      </w:r>
      <w:r w:rsidR="00AE6D34" w:rsidRPr="00001FA5">
        <w:rPr>
          <w:rFonts w:cs="Calibri"/>
        </w:rPr>
        <w:t xml:space="preserve"> </w:t>
      </w:r>
      <w:r w:rsidRPr="00001FA5">
        <w:rPr>
          <w:rFonts w:cs="Calibri"/>
        </w:rPr>
        <w:t xml:space="preserve">e </w:t>
      </w:r>
      <w:r w:rsidR="00AE6D34">
        <w:rPr>
          <w:rFonts w:cs="Calibri"/>
        </w:rPr>
        <w:t>afateve p</w:t>
      </w:r>
      <w:r w:rsidR="00086626">
        <w:rPr>
          <w:rFonts w:cs="Calibri"/>
        </w:rPr>
        <w:t>ë</w:t>
      </w:r>
      <w:r w:rsidR="00AE6D34">
        <w:rPr>
          <w:rFonts w:cs="Calibri"/>
        </w:rPr>
        <w:t>r pages</w:t>
      </w:r>
      <w:r w:rsidR="00086626">
        <w:rPr>
          <w:rFonts w:cs="Calibri"/>
        </w:rPr>
        <w:t>ë</w:t>
      </w:r>
      <w:r w:rsidR="00AE6D34">
        <w:rPr>
          <w:rFonts w:cs="Calibri"/>
        </w:rPr>
        <w:t xml:space="preserve">n e </w:t>
      </w:r>
      <w:r w:rsidRPr="00001FA5">
        <w:rPr>
          <w:rFonts w:cs="Calibri"/>
        </w:rPr>
        <w:t xml:space="preserve">kësteve të tatimit mbi </w:t>
      </w:r>
      <w:r w:rsidR="00AE6D34" w:rsidRPr="00001FA5">
        <w:rPr>
          <w:rFonts w:cs="Calibri"/>
        </w:rPr>
        <w:t>fitimi</w:t>
      </w:r>
      <w:r w:rsidR="00AE6D34">
        <w:rPr>
          <w:rFonts w:cs="Calibri"/>
        </w:rPr>
        <w:t>n</w:t>
      </w:r>
      <w:r w:rsidR="00AE6D34" w:rsidRPr="00001FA5">
        <w:rPr>
          <w:rFonts w:cs="Calibri"/>
        </w:rPr>
        <w:t xml:space="preserve"> </w:t>
      </w:r>
      <w:r w:rsidRPr="00001FA5">
        <w:rPr>
          <w:rFonts w:cs="Calibri"/>
        </w:rPr>
        <w:t xml:space="preserve">si pasojë e masave të marra nga qeveria </w:t>
      </w:r>
      <w:r w:rsidR="00AE6D34">
        <w:rPr>
          <w:rFonts w:cs="Calibri"/>
        </w:rPr>
        <w:t>n</w:t>
      </w:r>
      <w:r w:rsidR="00086626">
        <w:rPr>
          <w:rFonts w:cs="Calibri"/>
        </w:rPr>
        <w:t>ë</w:t>
      </w:r>
      <w:r w:rsidR="00AE6D34">
        <w:rPr>
          <w:rFonts w:cs="Calibri"/>
        </w:rPr>
        <w:t xml:space="preserve"> mb</w:t>
      </w:r>
      <w:r w:rsidR="00086626">
        <w:rPr>
          <w:rFonts w:cs="Calibri"/>
        </w:rPr>
        <w:t>ë</w:t>
      </w:r>
      <w:r w:rsidR="00AE6D34">
        <w:rPr>
          <w:rFonts w:cs="Calibri"/>
        </w:rPr>
        <w:t>shtetje t</w:t>
      </w:r>
      <w:r w:rsidR="00086626">
        <w:rPr>
          <w:rFonts w:cs="Calibri"/>
        </w:rPr>
        <w:t>ë</w:t>
      </w:r>
      <w:r w:rsidR="00AE6D34">
        <w:rPr>
          <w:rFonts w:cs="Calibri"/>
        </w:rPr>
        <w:t xml:space="preserve"> biznesit </w:t>
      </w:r>
      <w:r w:rsidRPr="00001FA5">
        <w:rPr>
          <w:rFonts w:cs="Calibri"/>
        </w:rPr>
        <w:t xml:space="preserve">për </w:t>
      </w:r>
      <w:r w:rsidRPr="00001FA5">
        <w:rPr>
          <w:rFonts w:cs="Calibri"/>
        </w:rPr>
        <w:lastRenderedPageBreak/>
        <w:t xml:space="preserve">shkak të situatës së pandemisë. </w:t>
      </w:r>
      <w:r w:rsidR="00AE6D34" w:rsidRPr="00001FA5">
        <w:rPr>
          <w:rFonts w:cs="Calibri"/>
        </w:rPr>
        <w:t>Sektor</w:t>
      </w:r>
      <w:r w:rsidR="00AE6D34">
        <w:rPr>
          <w:rFonts w:cs="Calibri"/>
        </w:rPr>
        <w:t>i</w:t>
      </w:r>
      <w:r w:rsidR="00AE6D34" w:rsidRPr="00001FA5">
        <w:rPr>
          <w:rFonts w:cs="Calibri"/>
        </w:rPr>
        <w:t xml:space="preserve"> </w:t>
      </w:r>
      <w:r w:rsidRPr="00001FA5">
        <w:rPr>
          <w:rFonts w:cs="Calibri"/>
        </w:rPr>
        <w:t>me rënie më të madhe në të ardhurat për tatimin mbi fitimin</w:t>
      </w:r>
      <w:r w:rsidR="00AE6D34">
        <w:rPr>
          <w:rFonts w:cs="Calibri"/>
        </w:rPr>
        <w:t xml:space="preserve"> </w:t>
      </w:r>
      <w:r w:rsidR="00086626">
        <w:rPr>
          <w:rFonts w:cs="Calibri"/>
        </w:rPr>
        <w:t>ë</w:t>
      </w:r>
      <w:r w:rsidR="00AE6D34">
        <w:rPr>
          <w:rFonts w:cs="Calibri"/>
        </w:rPr>
        <w:t>sht</w:t>
      </w:r>
      <w:r w:rsidR="00086626">
        <w:rPr>
          <w:rFonts w:cs="Calibri"/>
        </w:rPr>
        <w:t>ë</w:t>
      </w:r>
      <w:r w:rsidR="00AE6D34">
        <w:rPr>
          <w:rFonts w:cs="Calibri"/>
        </w:rPr>
        <w:t xml:space="preserve"> ai</w:t>
      </w:r>
      <w:r w:rsidRPr="00001FA5">
        <w:rPr>
          <w:rFonts w:cs="Calibri"/>
        </w:rPr>
        <w:t xml:space="preserve"> i prodhimit.</w:t>
      </w:r>
    </w:p>
    <w:p w:rsidR="00F82F26" w:rsidRPr="00001FA5" w:rsidRDefault="00F82F26" w:rsidP="00350A9F">
      <w:pPr>
        <w:pStyle w:val="Caption"/>
        <w:keepNext/>
        <w:spacing w:before="240" w:after="0"/>
        <w:rPr>
          <w:rFonts w:cs="Calibri"/>
          <w:lang w:val="sq-AL"/>
        </w:rPr>
      </w:pPr>
      <w:bookmarkStart w:id="105" w:name="_Toc74913795"/>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21</w:t>
      </w:r>
      <w:r w:rsidR="00C87F41" w:rsidRPr="00001FA5">
        <w:rPr>
          <w:rFonts w:cs="Calibri"/>
          <w:noProof/>
          <w:lang w:val="sq-AL"/>
        </w:rPr>
        <w:fldChar w:fldCharType="end"/>
      </w:r>
      <w:r w:rsidRPr="00001FA5">
        <w:rPr>
          <w:rFonts w:cs="Calibri"/>
          <w:lang w:val="sq-AL"/>
        </w:rPr>
        <w:t xml:space="preserve"> Tatimi mbi fitimin n</w:t>
      </w:r>
      <w:r w:rsidR="00C33B16" w:rsidRPr="00001FA5">
        <w:rPr>
          <w:rFonts w:cs="Calibri"/>
          <w:lang w:val="sq-AL"/>
        </w:rPr>
        <w:t>ë</w:t>
      </w:r>
      <w:r w:rsidRPr="00001FA5">
        <w:rPr>
          <w:rFonts w:cs="Calibri"/>
          <w:lang w:val="sq-AL"/>
        </w:rPr>
        <w:t xml:space="preserve"> vite (n</w:t>
      </w:r>
      <w:r w:rsidR="00C33B16" w:rsidRPr="00001FA5">
        <w:rPr>
          <w:rFonts w:cs="Calibri"/>
          <w:lang w:val="sq-AL"/>
        </w:rPr>
        <w:t>ë</w:t>
      </w:r>
      <w:r w:rsidRPr="00001FA5">
        <w:rPr>
          <w:rFonts w:cs="Calibri"/>
          <w:lang w:val="sq-AL"/>
        </w:rPr>
        <w:t xml:space="preserve"> miliard lek</w:t>
      </w:r>
      <w:r w:rsidR="00C33B16" w:rsidRPr="00001FA5">
        <w:rPr>
          <w:rFonts w:cs="Calibri"/>
          <w:lang w:val="sq-AL"/>
        </w:rPr>
        <w:t>ë</w:t>
      </w:r>
      <w:r w:rsidRPr="00001FA5">
        <w:rPr>
          <w:rFonts w:cs="Calibri"/>
          <w:lang w:val="sq-AL"/>
        </w:rPr>
        <w:t>)</w:t>
      </w:r>
      <w:bookmarkEnd w:id="105"/>
    </w:p>
    <w:p w:rsidR="00F82F26" w:rsidRPr="00001FA5" w:rsidRDefault="006A619D" w:rsidP="001A3391">
      <w:pPr>
        <w:jc w:val="center"/>
        <w:rPr>
          <w:rFonts w:cs="Calibri"/>
          <w:lang w:val="sq-AL"/>
        </w:rPr>
      </w:pPr>
      <w:r w:rsidRPr="00001FA5">
        <w:rPr>
          <w:rFonts w:cs="Calibri"/>
          <w:noProof/>
        </w:rPr>
        <w:drawing>
          <wp:inline distT="0" distB="0" distL="0" distR="0" wp14:anchorId="77612A39" wp14:editId="659DD380">
            <wp:extent cx="6424295" cy="2186940"/>
            <wp:effectExtent l="0" t="0" r="0" b="381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A3391" w:rsidRPr="00475B98" w:rsidRDefault="00F33212" w:rsidP="00475B98">
      <w:pPr>
        <w:rPr>
          <w:rFonts w:cs="Calibri"/>
          <w:i/>
          <w:noProof/>
          <w:sz w:val="18"/>
          <w:szCs w:val="18"/>
          <w:lang w:val="sq-AL"/>
        </w:rPr>
      </w:pPr>
      <w:r w:rsidRPr="00475B98">
        <w:rPr>
          <w:rFonts w:cs="Calibri"/>
          <w:i/>
          <w:noProof/>
          <w:sz w:val="18"/>
          <w:szCs w:val="18"/>
          <w:lang w:val="sq-AL"/>
        </w:rPr>
        <w:t>Burimi: Ministria e Financave dhe Ekonomisë (202</w:t>
      </w:r>
      <w:r w:rsidR="006A619D" w:rsidRPr="00475B98">
        <w:rPr>
          <w:rFonts w:cs="Calibri"/>
          <w:i/>
          <w:noProof/>
          <w:sz w:val="18"/>
          <w:szCs w:val="18"/>
          <w:lang w:val="sq-AL"/>
        </w:rPr>
        <w:t>1</w:t>
      </w:r>
      <w:r w:rsidRPr="00475B98">
        <w:rPr>
          <w:rFonts w:cs="Calibri"/>
          <w:i/>
          <w:noProof/>
          <w:sz w:val="18"/>
          <w:szCs w:val="18"/>
          <w:lang w:val="sq-AL"/>
        </w:rPr>
        <w:t>)</w:t>
      </w:r>
    </w:p>
    <w:p w:rsidR="00F82F26" w:rsidRPr="00001FA5" w:rsidRDefault="00F82F26" w:rsidP="00B307A1">
      <w:pPr>
        <w:pStyle w:val="Caption"/>
        <w:keepNext/>
        <w:spacing w:after="0"/>
        <w:rPr>
          <w:rFonts w:cs="Calibri"/>
          <w:lang w:val="sq-AL"/>
        </w:rPr>
      </w:pPr>
      <w:bookmarkStart w:id="106" w:name="_Toc74913796"/>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22</w:t>
      </w:r>
      <w:r w:rsidR="00C87F41" w:rsidRPr="00001FA5">
        <w:rPr>
          <w:rFonts w:cs="Calibri"/>
          <w:noProof/>
          <w:lang w:val="sq-AL"/>
        </w:rPr>
        <w:fldChar w:fldCharType="end"/>
      </w:r>
      <w:r w:rsidRPr="00001FA5">
        <w:rPr>
          <w:rFonts w:cs="Calibri"/>
          <w:lang w:val="sq-AL"/>
        </w:rPr>
        <w:t xml:space="preserve"> Tatimi mbi fitimin sipas sektor</w:t>
      </w:r>
      <w:r w:rsidR="00C33B16" w:rsidRPr="00001FA5">
        <w:rPr>
          <w:rFonts w:cs="Calibri"/>
          <w:lang w:val="sq-AL"/>
        </w:rPr>
        <w:t>ë</w:t>
      </w:r>
      <w:r w:rsidRPr="00001FA5">
        <w:rPr>
          <w:rFonts w:cs="Calibri"/>
          <w:lang w:val="sq-AL"/>
        </w:rPr>
        <w:t>v</w:t>
      </w:r>
      <w:r w:rsidR="00C33B16" w:rsidRPr="00001FA5">
        <w:rPr>
          <w:rFonts w:cs="Calibri"/>
          <w:lang w:val="sq-AL"/>
        </w:rPr>
        <w:t>ë</w:t>
      </w:r>
      <w:r w:rsidRPr="00001FA5">
        <w:rPr>
          <w:rFonts w:cs="Calibri"/>
          <w:lang w:val="sq-AL"/>
        </w:rPr>
        <w:t xml:space="preserve"> n</w:t>
      </w:r>
      <w:r w:rsidR="00C33B16" w:rsidRPr="00001FA5">
        <w:rPr>
          <w:rFonts w:cs="Calibri"/>
          <w:lang w:val="sq-AL"/>
        </w:rPr>
        <w:t>ë</w:t>
      </w:r>
      <w:r w:rsidR="004E7254" w:rsidRPr="00001FA5">
        <w:rPr>
          <w:rFonts w:cs="Calibri"/>
          <w:lang w:val="sq-AL"/>
        </w:rPr>
        <w:t xml:space="preserve"> vitin 20</w:t>
      </w:r>
      <w:r w:rsidR="006A619D" w:rsidRPr="00001FA5">
        <w:rPr>
          <w:rFonts w:cs="Calibri"/>
          <w:lang w:val="sq-AL"/>
        </w:rPr>
        <w:t>20</w:t>
      </w:r>
      <w:r w:rsidRPr="00001FA5">
        <w:rPr>
          <w:rFonts w:cs="Calibri"/>
          <w:lang w:val="sq-AL"/>
        </w:rPr>
        <w:t xml:space="preserve"> (n</w:t>
      </w:r>
      <w:r w:rsidR="00C33B16" w:rsidRPr="00001FA5">
        <w:rPr>
          <w:rFonts w:cs="Calibri"/>
          <w:lang w:val="sq-AL"/>
        </w:rPr>
        <w:t>ë</w:t>
      </w:r>
      <w:r w:rsidRPr="00001FA5">
        <w:rPr>
          <w:rFonts w:cs="Calibri"/>
          <w:lang w:val="sq-AL"/>
        </w:rPr>
        <w:t xml:space="preserve"> %)</w:t>
      </w:r>
      <w:bookmarkEnd w:id="106"/>
    </w:p>
    <w:p w:rsidR="006D2CC4" w:rsidRPr="00001FA5" w:rsidRDefault="006A619D" w:rsidP="006E1920">
      <w:pPr>
        <w:jc w:val="center"/>
        <w:rPr>
          <w:rFonts w:cs="Calibri"/>
          <w:noProof/>
          <w:lang w:val="sq-AL"/>
        </w:rPr>
      </w:pPr>
      <w:r w:rsidRPr="00001FA5">
        <w:rPr>
          <w:rFonts w:cs="Calibri"/>
          <w:noProof/>
        </w:rPr>
        <w:drawing>
          <wp:inline distT="0" distB="0" distL="0" distR="0" wp14:anchorId="72C7CD02" wp14:editId="7610BB10">
            <wp:extent cx="6065520" cy="2849880"/>
            <wp:effectExtent l="0" t="0" r="0" b="762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D2CC4" w:rsidRPr="00AE6D34" w:rsidRDefault="00F33212" w:rsidP="00AE6D34">
      <w:pPr>
        <w:rPr>
          <w:rFonts w:cs="Calibri"/>
          <w:i/>
          <w:noProof/>
          <w:sz w:val="18"/>
          <w:szCs w:val="18"/>
          <w:lang w:val="sq-AL"/>
        </w:rPr>
      </w:pPr>
      <w:r w:rsidRPr="00AE6D34">
        <w:rPr>
          <w:rFonts w:cs="Calibri"/>
          <w:i/>
          <w:noProof/>
          <w:sz w:val="18"/>
          <w:szCs w:val="18"/>
          <w:lang w:val="sq-AL"/>
        </w:rPr>
        <w:t>Burimi: Ministria e Financave dhe Ekonomisë (202</w:t>
      </w:r>
      <w:r w:rsidR="006A619D" w:rsidRPr="00AE6D34">
        <w:rPr>
          <w:rFonts w:cs="Calibri"/>
          <w:i/>
          <w:noProof/>
          <w:sz w:val="18"/>
          <w:szCs w:val="18"/>
          <w:lang w:val="sq-AL"/>
        </w:rPr>
        <w:t>1</w:t>
      </w:r>
      <w:r w:rsidR="00AE6D34" w:rsidRPr="00AE6D34">
        <w:rPr>
          <w:rFonts w:cs="Calibri"/>
          <w:i/>
          <w:noProof/>
          <w:sz w:val="18"/>
          <w:szCs w:val="18"/>
          <w:lang w:val="sq-AL"/>
        </w:rPr>
        <w:t>)</w:t>
      </w: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 xml:space="preserve">Renta Minerare </w:t>
      </w:r>
    </w:p>
    <w:p w:rsidR="006A619D" w:rsidRDefault="006A619D" w:rsidP="006A619D">
      <w:pPr>
        <w:rPr>
          <w:rFonts w:cs="Calibri"/>
          <w:lang w:val="sq-AL"/>
        </w:rPr>
      </w:pPr>
      <w:r w:rsidRPr="00001FA5">
        <w:rPr>
          <w:rFonts w:cs="Calibri"/>
          <w:lang w:val="sq-AL"/>
        </w:rPr>
        <w:t xml:space="preserve">Të ardhurat nga Renta Minerare në eksport janë realizuar në vlerën 1.8 miliardë lekë nga 2.6 miliardë lekë të mbledhura një vit më parë, me një rënie prej 31.9 për qind ose 0.8 miliardë lekë më pak, si dhe realizim kundrejt planit vjetor të rishikuar në masën 70.1 për qind. Të ardhurat nga renta minerare e naftës bruto </w:t>
      </w:r>
      <w:r w:rsidR="00207EB8">
        <w:rPr>
          <w:rFonts w:cs="Calibri"/>
          <w:lang w:val="sq-AL"/>
        </w:rPr>
        <w:t>ishin</w:t>
      </w:r>
      <w:r w:rsidR="00207EB8" w:rsidRPr="00001FA5">
        <w:rPr>
          <w:rFonts w:cs="Calibri"/>
          <w:lang w:val="sq-AL"/>
        </w:rPr>
        <w:t xml:space="preserve"> </w:t>
      </w:r>
      <w:r w:rsidRPr="00001FA5">
        <w:rPr>
          <w:rFonts w:cs="Calibri"/>
          <w:lang w:val="sq-AL"/>
        </w:rPr>
        <w:t>1.4 miliardë lekë,</w:t>
      </w:r>
      <w:r w:rsidR="00207EB8">
        <w:rPr>
          <w:rFonts w:cs="Calibri"/>
          <w:lang w:val="sq-AL"/>
        </w:rPr>
        <w:t xml:space="preserve"> </w:t>
      </w:r>
      <w:r w:rsidRPr="00001FA5">
        <w:rPr>
          <w:rFonts w:cs="Calibri"/>
          <w:lang w:val="sq-AL"/>
        </w:rPr>
        <w:t xml:space="preserve"> 830 milionë ose 37.8% më  pak se renta e vitit 2019</w:t>
      </w:r>
      <w:r w:rsidR="00207EB8">
        <w:rPr>
          <w:rFonts w:cs="Calibri"/>
          <w:lang w:val="sq-AL"/>
        </w:rPr>
        <w:t>; r</w:t>
      </w:r>
      <w:r w:rsidR="00086626">
        <w:rPr>
          <w:rFonts w:cs="Calibri"/>
          <w:lang w:val="sq-AL"/>
        </w:rPr>
        <w:t>ë</w:t>
      </w:r>
      <w:r w:rsidR="00207EB8">
        <w:rPr>
          <w:rFonts w:cs="Calibri"/>
          <w:lang w:val="sq-AL"/>
        </w:rPr>
        <w:t>nie e cila ka ardhur kryesisht si</w:t>
      </w:r>
      <w:r w:rsidRPr="00001FA5">
        <w:rPr>
          <w:rFonts w:cs="Calibri"/>
          <w:lang w:val="sq-AL"/>
        </w:rPr>
        <w:t xml:space="preserve"> rezultat i rënies së çmimit të naftës bruto në tregjet ndërkombëtare, me një efekt -647 milionë lekë</w:t>
      </w:r>
      <w:r w:rsidR="00207EB8">
        <w:rPr>
          <w:rFonts w:cs="Calibri"/>
          <w:lang w:val="sq-AL"/>
        </w:rPr>
        <w:t xml:space="preserve">; </w:t>
      </w:r>
      <w:r w:rsidR="00207EB8" w:rsidRPr="00001FA5">
        <w:rPr>
          <w:rFonts w:cs="Calibri"/>
          <w:lang w:val="sq-AL"/>
        </w:rPr>
        <w:t xml:space="preserve"> </w:t>
      </w:r>
      <w:r w:rsidRPr="00001FA5">
        <w:rPr>
          <w:rFonts w:cs="Calibri"/>
          <w:lang w:val="sq-AL"/>
        </w:rPr>
        <w:t xml:space="preserve">por </w:t>
      </w:r>
      <w:r w:rsidR="00207EB8">
        <w:rPr>
          <w:rFonts w:cs="Calibri"/>
          <w:lang w:val="sq-AL"/>
        </w:rPr>
        <w:t>edhe nga ulja e sasis</w:t>
      </w:r>
      <w:r w:rsidR="00086626">
        <w:rPr>
          <w:rFonts w:cs="Calibri"/>
          <w:lang w:val="sq-AL"/>
        </w:rPr>
        <w:t>ë</w:t>
      </w:r>
      <w:r w:rsidR="00207EB8">
        <w:rPr>
          <w:rFonts w:cs="Calibri"/>
          <w:lang w:val="sq-AL"/>
        </w:rPr>
        <w:t xml:space="preserve"> s</w:t>
      </w:r>
      <w:r w:rsidR="00086626">
        <w:rPr>
          <w:rFonts w:cs="Calibri"/>
          <w:lang w:val="sq-AL"/>
        </w:rPr>
        <w:t>ë</w:t>
      </w:r>
      <w:r w:rsidR="00207EB8">
        <w:rPr>
          <w:rFonts w:cs="Calibri"/>
          <w:lang w:val="sq-AL"/>
        </w:rPr>
        <w:t xml:space="preserve"> eksportit t</w:t>
      </w:r>
      <w:r w:rsidR="00086626">
        <w:rPr>
          <w:rFonts w:cs="Calibri"/>
          <w:lang w:val="sq-AL"/>
        </w:rPr>
        <w:t>ë</w:t>
      </w:r>
      <w:r w:rsidRPr="00001FA5">
        <w:rPr>
          <w:rFonts w:cs="Calibri"/>
          <w:lang w:val="sq-AL"/>
        </w:rPr>
        <w:t xml:space="preserve"> naftës bruto </w:t>
      </w:r>
      <w:r w:rsidR="00207EB8">
        <w:rPr>
          <w:rFonts w:cs="Calibri"/>
          <w:lang w:val="sq-AL"/>
        </w:rPr>
        <w:t>me</w:t>
      </w:r>
      <w:r w:rsidRPr="00001FA5">
        <w:rPr>
          <w:rFonts w:cs="Calibri"/>
          <w:lang w:val="sq-AL"/>
        </w:rPr>
        <w:t xml:space="preserve"> efekt negativ </w:t>
      </w:r>
      <w:r w:rsidR="00207EB8">
        <w:rPr>
          <w:rFonts w:cs="Calibri"/>
          <w:lang w:val="sq-AL"/>
        </w:rPr>
        <w:t>prej</w:t>
      </w:r>
      <w:r w:rsidRPr="00001FA5">
        <w:rPr>
          <w:rFonts w:cs="Calibri"/>
          <w:lang w:val="sq-AL"/>
        </w:rPr>
        <w:t xml:space="preserve"> -183 milionë lekë. Gjatë vitit 2020 </w:t>
      </w:r>
      <w:r w:rsidR="00207EB8">
        <w:rPr>
          <w:rFonts w:cs="Calibri"/>
          <w:lang w:val="sq-AL"/>
        </w:rPr>
        <w:t>pati ulje</w:t>
      </w:r>
      <w:r w:rsidRPr="00001FA5">
        <w:rPr>
          <w:rFonts w:cs="Calibri"/>
          <w:lang w:val="sq-AL"/>
        </w:rPr>
        <w:t xml:space="preserve"> të rentës për njësi nga </w:t>
      </w:r>
      <w:r w:rsidRPr="00001FA5">
        <w:rPr>
          <w:rFonts w:cs="Calibri"/>
          <w:lang w:val="sq-AL"/>
        </w:rPr>
        <w:lastRenderedPageBreak/>
        <w:t>3.42 lekë/ton në 2.32 lekë/ton</w:t>
      </w:r>
      <w:r w:rsidR="00207EB8">
        <w:rPr>
          <w:rFonts w:cs="Calibri"/>
          <w:lang w:val="sq-AL"/>
        </w:rPr>
        <w:t xml:space="preserve"> naft</w:t>
      </w:r>
      <w:r w:rsidR="00086626">
        <w:rPr>
          <w:rFonts w:cs="Calibri"/>
          <w:lang w:val="sq-AL"/>
        </w:rPr>
        <w:t>ë</w:t>
      </w:r>
      <w:r w:rsidR="00207EB8">
        <w:rPr>
          <w:rFonts w:cs="Calibri"/>
          <w:lang w:val="sq-AL"/>
        </w:rPr>
        <w:t xml:space="preserve"> bruto</w:t>
      </w:r>
      <w:r w:rsidRPr="00001FA5">
        <w:rPr>
          <w:rFonts w:cs="Calibri"/>
          <w:lang w:val="sq-AL"/>
        </w:rPr>
        <w:t>. Ndërkohë, të ardhurat nga mineralet e eksportuara kanë pësuar rënie në masën 38 milionë lekë, për shkak të rënies së së sasisë së mineraleve me 5.1%, me efekt 24 milionë lekë</w:t>
      </w:r>
      <w:r w:rsidR="00207EB8">
        <w:rPr>
          <w:rFonts w:cs="Calibri"/>
          <w:lang w:val="sq-AL"/>
        </w:rPr>
        <w:t xml:space="preserve"> si dhe uljes</w:t>
      </w:r>
      <w:r w:rsidRPr="00001FA5">
        <w:rPr>
          <w:rFonts w:cs="Calibri"/>
          <w:lang w:val="sq-AL"/>
        </w:rPr>
        <w:t xml:space="preserve"> </w:t>
      </w:r>
      <w:r w:rsidR="00207EB8">
        <w:rPr>
          <w:rFonts w:cs="Calibri"/>
          <w:lang w:val="sq-AL"/>
        </w:rPr>
        <w:t>s</w:t>
      </w:r>
      <w:r w:rsidR="00207EB8" w:rsidRPr="00001FA5">
        <w:rPr>
          <w:rFonts w:cs="Calibri"/>
          <w:lang w:val="sq-AL"/>
        </w:rPr>
        <w:t xml:space="preserve">ë </w:t>
      </w:r>
      <w:r w:rsidRPr="00001FA5">
        <w:rPr>
          <w:rFonts w:cs="Calibri"/>
          <w:lang w:val="sq-AL"/>
        </w:rPr>
        <w:t>çmimit të mineraleve në tregjet ndërkombëtare me efekt –14 milionë lekë.</w:t>
      </w:r>
    </w:p>
    <w:p w:rsidR="006D2CC4" w:rsidRPr="00001FA5" w:rsidRDefault="006D2CC4" w:rsidP="004878D4">
      <w:pPr>
        <w:pStyle w:val="ListParagraph"/>
        <w:numPr>
          <w:ilvl w:val="0"/>
          <w:numId w:val="1"/>
        </w:numPr>
        <w:spacing w:before="240" w:line="360" w:lineRule="auto"/>
        <w:ind w:left="990" w:hanging="270"/>
        <w:rPr>
          <w:rFonts w:cs="Calibri"/>
          <w:i/>
          <w:noProof/>
          <w:u w:val="single"/>
          <w:lang w:val="sq-AL"/>
        </w:rPr>
      </w:pPr>
      <w:r w:rsidRPr="00001FA5">
        <w:rPr>
          <w:rFonts w:cs="Calibri"/>
          <w:i/>
          <w:noProof/>
          <w:u w:val="single"/>
          <w:lang w:val="sq-AL"/>
        </w:rPr>
        <w:t>Të ardhurat e fondeve speciale</w:t>
      </w:r>
    </w:p>
    <w:p w:rsidR="006A619D" w:rsidRPr="00001FA5" w:rsidRDefault="006A619D" w:rsidP="006A619D">
      <w:pPr>
        <w:rPr>
          <w:rFonts w:cs="Calibri"/>
          <w:noProof/>
          <w:color w:val="FF0000"/>
          <w:lang w:val="sq-AL"/>
        </w:rPr>
      </w:pPr>
      <w:r w:rsidRPr="00001FA5">
        <w:rPr>
          <w:rFonts w:cs="Calibri"/>
          <w:lang w:val="sq-AL"/>
        </w:rPr>
        <w:t xml:space="preserve">Të ardhurat nga Fondet Speciale për periudhën Janar – Dhjetor 2020 arritën në 97.7 miliardë lekë, me një realizmin në masën </w:t>
      </w:r>
      <w:r w:rsidR="00207EB8">
        <w:rPr>
          <w:rFonts w:cs="Calibri"/>
          <w:lang w:val="sq-AL"/>
        </w:rPr>
        <w:t>93.9 p</w:t>
      </w:r>
      <w:r w:rsidR="00086626">
        <w:rPr>
          <w:rFonts w:cs="Calibri"/>
          <w:lang w:val="sq-AL"/>
        </w:rPr>
        <w:t>ë</w:t>
      </w:r>
      <w:r w:rsidR="00207EB8">
        <w:rPr>
          <w:rFonts w:cs="Calibri"/>
          <w:lang w:val="sq-AL"/>
        </w:rPr>
        <w:t xml:space="preserve">r qind ndaj planit fillestar dhe </w:t>
      </w:r>
      <w:r w:rsidRPr="00001FA5">
        <w:rPr>
          <w:rFonts w:cs="Calibri"/>
          <w:lang w:val="sq-AL"/>
        </w:rPr>
        <w:t xml:space="preserve">101 për qind kundrejt </w:t>
      </w:r>
      <w:r w:rsidR="00207EB8">
        <w:rPr>
          <w:rFonts w:cs="Calibri"/>
          <w:lang w:val="sq-AL"/>
        </w:rPr>
        <w:t>atij</w:t>
      </w:r>
      <w:r w:rsidR="00207EB8" w:rsidRPr="00001FA5">
        <w:rPr>
          <w:rFonts w:cs="Calibri"/>
          <w:lang w:val="sq-AL"/>
        </w:rPr>
        <w:t xml:space="preserve"> </w:t>
      </w:r>
      <w:r w:rsidRPr="00001FA5">
        <w:rPr>
          <w:rFonts w:cs="Calibri"/>
          <w:lang w:val="sq-AL"/>
        </w:rPr>
        <w:t>të rishikuar</w:t>
      </w:r>
      <w:r w:rsidR="00207EB8">
        <w:rPr>
          <w:rFonts w:cs="Calibri"/>
          <w:lang w:val="sq-AL"/>
        </w:rPr>
        <w:t>.</w:t>
      </w:r>
      <w:r w:rsidRPr="00001FA5">
        <w:rPr>
          <w:rFonts w:cs="Calibri"/>
          <w:lang w:val="sq-AL"/>
        </w:rPr>
        <w:t xml:space="preserve"> </w:t>
      </w:r>
      <w:r w:rsidR="00207EB8">
        <w:rPr>
          <w:rFonts w:cs="Calibri"/>
          <w:lang w:val="sq-AL"/>
        </w:rPr>
        <w:t>K</w:t>
      </w:r>
      <w:r w:rsidR="00086626">
        <w:rPr>
          <w:rFonts w:cs="Calibri"/>
          <w:lang w:val="sq-AL"/>
        </w:rPr>
        <w:t>ë</w:t>
      </w:r>
      <w:r w:rsidR="00207EB8">
        <w:rPr>
          <w:rFonts w:cs="Calibri"/>
          <w:lang w:val="sq-AL"/>
        </w:rPr>
        <w:t>to t</w:t>
      </w:r>
      <w:r w:rsidR="00086626">
        <w:rPr>
          <w:rFonts w:cs="Calibri"/>
          <w:lang w:val="sq-AL"/>
        </w:rPr>
        <w:t>ë</w:t>
      </w:r>
      <w:r w:rsidR="00207EB8">
        <w:rPr>
          <w:rFonts w:cs="Calibri"/>
          <w:lang w:val="sq-AL"/>
        </w:rPr>
        <w:t xml:space="preserve"> ardhura jan</w:t>
      </w:r>
      <w:r w:rsidR="00086626">
        <w:rPr>
          <w:rFonts w:cs="Calibri"/>
          <w:lang w:val="sq-AL"/>
        </w:rPr>
        <w:t>ë</w:t>
      </w:r>
      <w:r w:rsidR="00207EB8">
        <w:rPr>
          <w:rFonts w:cs="Calibri"/>
          <w:lang w:val="sq-AL"/>
        </w:rPr>
        <w:t xml:space="preserve"> pothuajse n</w:t>
      </w:r>
      <w:r w:rsidR="00086626">
        <w:rPr>
          <w:rFonts w:cs="Calibri"/>
          <w:lang w:val="sq-AL"/>
        </w:rPr>
        <w:t>ë</w:t>
      </w:r>
      <w:r w:rsidR="00207EB8">
        <w:rPr>
          <w:rFonts w:cs="Calibri"/>
          <w:lang w:val="sq-AL"/>
        </w:rPr>
        <w:t xml:space="preserve"> t</w:t>
      </w:r>
      <w:r w:rsidR="00086626">
        <w:rPr>
          <w:rFonts w:cs="Calibri"/>
          <w:lang w:val="sq-AL"/>
        </w:rPr>
        <w:t>ë</w:t>
      </w:r>
      <w:r w:rsidR="00207EB8">
        <w:rPr>
          <w:rFonts w:cs="Calibri"/>
          <w:lang w:val="sq-AL"/>
        </w:rPr>
        <w:t xml:space="preserve"> nj</w:t>
      </w:r>
      <w:r w:rsidR="00086626">
        <w:rPr>
          <w:rFonts w:cs="Calibri"/>
          <w:lang w:val="sq-AL"/>
        </w:rPr>
        <w:t>ë</w:t>
      </w:r>
      <w:r w:rsidR="00207EB8">
        <w:rPr>
          <w:rFonts w:cs="Calibri"/>
          <w:lang w:val="sq-AL"/>
        </w:rPr>
        <w:t>jtat nivele si n</w:t>
      </w:r>
      <w:r w:rsidR="00086626">
        <w:rPr>
          <w:rFonts w:cs="Calibri"/>
          <w:lang w:val="sq-AL"/>
        </w:rPr>
        <w:t>ë</w:t>
      </w:r>
      <w:r w:rsidR="00207EB8">
        <w:rPr>
          <w:rFonts w:cs="Calibri"/>
          <w:lang w:val="sq-AL"/>
        </w:rPr>
        <w:t xml:space="preserve"> vitin paraardh</w:t>
      </w:r>
      <w:r w:rsidR="00086626">
        <w:rPr>
          <w:rFonts w:cs="Calibri"/>
          <w:lang w:val="sq-AL"/>
        </w:rPr>
        <w:t>ë</w:t>
      </w:r>
      <w:r w:rsidR="00207EB8">
        <w:rPr>
          <w:rFonts w:cs="Calibri"/>
          <w:lang w:val="sq-AL"/>
        </w:rPr>
        <w:t>s (</w:t>
      </w:r>
      <w:r w:rsidRPr="00001FA5">
        <w:rPr>
          <w:rFonts w:cs="Calibri"/>
          <w:lang w:val="sq-AL"/>
        </w:rPr>
        <w:t xml:space="preserve">0.1 për qind ose 0.7 miliardë lekë më pak </w:t>
      </w:r>
      <w:r w:rsidR="00207EB8">
        <w:rPr>
          <w:rFonts w:cs="Calibri"/>
          <w:lang w:val="sq-AL"/>
        </w:rPr>
        <w:t>se n</w:t>
      </w:r>
      <w:r w:rsidR="00086626">
        <w:rPr>
          <w:rFonts w:cs="Calibri"/>
          <w:lang w:val="sq-AL"/>
        </w:rPr>
        <w:t>ë</w:t>
      </w:r>
      <w:r w:rsidR="00207EB8">
        <w:rPr>
          <w:rFonts w:cs="Calibri"/>
          <w:lang w:val="sq-AL"/>
        </w:rPr>
        <w:t xml:space="preserve"> 2019)</w:t>
      </w:r>
      <w:r w:rsidRPr="00001FA5">
        <w:rPr>
          <w:rFonts w:cs="Calibri"/>
          <w:lang w:val="sq-AL"/>
        </w:rPr>
        <w:t>. Ky grup të ardhurash përbën rreth 22.9 për qind të totalit të të ardhurave të përgjithshme për këtë periudhë. Nga totali i fondeve speciale, rreth 86.5 miliardë lekë janë kontribute të Sigurimeve Shoqërore dhe Shëndetësore dhe 1.2 miliardë lekë të ardhura për kompensimin në vlerë të pronarëve. Nga sigurimet shoqërore janë mbledhur rreth 83.5 miliardë lekë, 0.7 miliard</w:t>
      </w:r>
      <w:r w:rsidR="00FD78DE">
        <w:rPr>
          <w:rFonts w:cs="Calibri"/>
          <w:lang w:val="sq-AL"/>
        </w:rPr>
        <w:t>ë</w:t>
      </w:r>
      <w:r w:rsidRPr="00001FA5">
        <w:rPr>
          <w:rFonts w:cs="Calibri"/>
          <w:lang w:val="sq-AL"/>
        </w:rPr>
        <w:t xml:space="preserve"> lekë ose 0.9 për qind më pak sesa viti i kaluar dhe nga sigurimet shëndetësore janë mbledhur 13 miliardë lekë, 0.1 miliardë ose 0.8 për qind më pak krahasuar me të njëjtën periudhë të një viti më parë. </w:t>
      </w:r>
    </w:p>
    <w:p w:rsidR="00F82F26" w:rsidRPr="00001FA5" w:rsidRDefault="00F82F26" w:rsidP="002B34A1">
      <w:pPr>
        <w:pStyle w:val="Caption"/>
        <w:keepNext/>
        <w:spacing w:after="0"/>
        <w:rPr>
          <w:rFonts w:cs="Calibri"/>
          <w:lang w:val="sq-AL"/>
        </w:rPr>
      </w:pPr>
      <w:bookmarkStart w:id="107" w:name="_Toc74913797"/>
      <w:r w:rsidRPr="00001FA5">
        <w:rPr>
          <w:rFonts w:cs="Calibri"/>
          <w:lang w:val="sq-AL"/>
        </w:rPr>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23</w:t>
      </w:r>
      <w:r w:rsidR="00C87F41" w:rsidRPr="00001FA5">
        <w:rPr>
          <w:rFonts w:cs="Calibri"/>
          <w:noProof/>
          <w:lang w:val="sq-AL"/>
        </w:rPr>
        <w:fldChar w:fldCharType="end"/>
      </w:r>
      <w:r w:rsidR="00B77671" w:rsidRPr="00001FA5">
        <w:rPr>
          <w:rFonts w:cs="Calibri"/>
          <w:lang w:val="sq-AL"/>
        </w:rPr>
        <w:t xml:space="preserve"> K</w:t>
      </w:r>
      <w:r w:rsidR="00382115">
        <w:rPr>
          <w:rFonts w:cs="Calibri"/>
          <w:lang w:val="sq-AL"/>
        </w:rPr>
        <w:t>ontribu</w:t>
      </w:r>
      <w:r w:rsidRPr="00001FA5">
        <w:rPr>
          <w:rFonts w:cs="Calibri"/>
          <w:lang w:val="sq-AL"/>
        </w:rPr>
        <w:t>esit aktiv</w:t>
      </w:r>
      <w:r w:rsidR="00C33B16" w:rsidRPr="00001FA5">
        <w:rPr>
          <w:rFonts w:cs="Calibri"/>
          <w:lang w:val="sq-AL"/>
        </w:rPr>
        <w:t>ë</w:t>
      </w:r>
      <w:r w:rsidRPr="00001FA5">
        <w:rPr>
          <w:rFonts w:cs="Calibri"/>
          <w:lang w:val="sq-AL"/>
        </w:rPr>
        <w:t xml:space="preserve"> p</w:t>
      </w:r>
      <w:r w:rsidR="00C33B16" w:rsidRPr="00001FA5">
        <w:rPr>
          <w:rFonts w:cs="Calibri"/>
          <w:lang w:val="sq-AL"/>
        </w:rPr>
        <w:t>ë</w:t>
      </w:r>
      <w:r w:rsidRPr="00001FA5">
        <w:rPr>
          <w:rFonts w:cs="Calibri"/>
          <w:lang w:val="sq-AL"/>
        </w:rPr>
        <w:t>r sigurimet shoq</w:t>
      </w:r>
      <w:r w:rsidR="00C33B16" w:rsidRPr="00001FA5">
        <w:rPr>
          <w:rFonts w:cs="Calibri"/>
          <w:lang w:val="sq-AL"/>
        </w:rPr>
        <w:t>ë</w:t>
      </w:r>
      <w:r w:rsidRPr="00001FA5">
        <w:rPr>
          <w:rFonts w:cs="Calibri"/>
          <w:lang w:val="sq-AL"/>
        </w:rPr>
        <w:t>rore dhe sh</w:t>
      </w:r>
      <w:r w:rsidR="00C33B16" w:rsidRPr="00001FA5">
        <w:rPr>
          <w:rFonts w:cs="Calibri"/>
          <w:lang w:val="sq-AL"/>
        </w:rPr>
        <w:t>ë</w:t>
      </w:r>
      <w:r w:rsidRPr="00001FA5">
        <w:rPr>
          <w:rFonts w:cs="Calibri"/>
          <w:lang w:val="sq-AL"/>
        </w:rPr>
        <w:t>ndet</w:t>
      </w:r>
      <w:r w:rsidR="00C33B16" w:rsidRPr="00001FA5">
        <w:rPr>
          <w:rFonts w:cs="Calibri"/>
          <w:lang w:val="sq-AL"/>
        </w:rPr>
        <w:t>ë</w:t>
      </w:r>
      <w:r w:rsidRPr="00001FA5">
        <w:rPr>
          <w:rFonts w:cs="Calibri"/>
          <w:lang w:val="sq-AL"/>
        </w:rPr>
        <w:t>sore, sipas llojit t</w:t>
      </w:r>
      <w:r w:rsidR="00C33B16" w:rsidRPr="00001FA5">
        <w:rPr>
          <w:rFonts w:cs="Calibri"/>
          <w:lang w:val="sq-AL"/>
        </w:rPr>
        <w:t>ë</w:t>
      </w:r>
      <w:r w:rsidRPr="00001FA5">
        <w:rPr>
          <w:rFonts w:cs="Calibri"/>
          <w:lang w:val="sq-AL"/>
        </w:rPr>
        <w:t xml:space="preserve"> biznesit</w:t>
      </w:r>
      <w:bookmarkEnd w:id="107"/>
    </w:p>
    <w:p w:rsidR="00F82F26" w:rsidRPr="00001FA5" w:rsidRDefault="00065CCC" w:rsidP="006E1920">
      <w:pPr>
        <w:jc w:val="center"/>
        <w:rPr>
          <w:rFonts w:cs="Calibri"/>
          <w:lang w:val="sq-AL"/>
        </w:rPr>
      </w:pPr>
      <w:r w:rsidRPr="00001FA5">
        <w:rPr>
          <w:rFonts w:cs="Calibri"/>
          <w:noProof/>
        </w:rPr>
        <w:drawing>
          <wp:inline distT="0" distB="0" distL="0" distR="0" wp14:anchorId="7AE54008" wp14:editId="47D67069">
            <wp:extent cx="5768340" cy="2446020"/>
            <wp:effectExtent l="0" t="0" r="381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A06E2" w:rsidRDefault="00F33212" w:rsidP="00C9116F">
      <w:pPr>
        <w:spacing w:before="0"/>
        <w:rPr>
          <w:rFonts w:cs="Calibri"/>
          <w:i/>
          <w:noProof/>
          <w:sz w:val="18"/>
          <w:szCs w:val="18"/>
          <w:lang w:val="sq-AL"/>
        </w:rPr>
      </w:pPr>
      <w:r w:rsidRPr="007E68C1">
        <w:rPr>
          <w:rFonts w:cs="Calibri"/>
          <w:i/>
          <w:noProof/>
          <w:sz w:val="18"/>
          <w:szCs w:val="18"/>
          <w:lang w:val="sq-AL"/>
        </w:rPr>
        <w:t>Burimi: Ministria e Financave dhe Ekonomisë (202</w:t>
      </w:r>
      <w:r w:rsidR="00065CCC" w:rsidRPr="007E68C1">
        <w:rPr>
          <w:rFonts w:cs="Calibri"/>
          <w:i/>
          <w:noProof/>
          <w:sz w:val="18"/>
          <w:szCs w:val="18"/>
          <w:lang w:val="sq-AL"/>
        </w:rPr>
        <w:t>1</w:t>
      </w:r>
      <w:r w:rsidRPr="007E68C1">
        <w:rPr>
          <w:rFonts w:cs="Calibri"/>
          <w:i/>
          <w:noProof/>
          <w:sz w:val="18"/>
          <w:szCs w:val="18"/>
          <w:lang w:val="sq-AL"/>
        </w:rPr>
        <w:t>)</w:t>
      </w:r>
    </w:p>
    <w:p w:rsidR="00C9116F" w:rsidRPr="00430DCC" w:rsidRDefault="00C9116F" w:rsidP="00C9116F">
      <w:pPr>
        <w:spacing w:before="0"/>
        <w:rPr>
          <w:rFonts w:cs="Calibri"/>
          <w:i/>
          <w:noProof/>
          <w:sz w:val="18"/>
          <w:szCs w:val="18"/>
          <w:lang w:val="sq-AL"/>
        </w:rPr>
      </w:pPr>
    </w:p>
    <w:p w:rsidR="00F82F26" w:rsidRPr="00001FA5" w:rsidRDefault="00F82F26" w:rsidP="002B34A1">
      <w:pPr>
        <w:pStyle w:val="Caption"/>
        <w:keepNext/>
        <w:spacing w:after="0"/>
        <w:rPr>
          <w:rFonts w:cs="Calibri"/>
          <w:lang w:val="sq-AL"/>
        </w:rPr>
      </w:pPr>
      <w:bookmarkStart w:id="108" w:name="_Toc74913798"/>
      <w:r w:rsidRPr="00001FA5">
        <w:rPr>
          <w:rFonts w:cs="Calibri"/>
          <w:lang w:val="sq-AL"/>
        </w:rPr>
        <w:lastRenderedPageBreak/>
        <w:t xml:space="preserve">Grafiku </w:t>
      </w:r>
      <w:r w:rsidR="00C87F41" w:rsidRPr="00001FA5">
        <w:rPr>
          <w:rFonts w:cs="Calibri"/>
          <w:noProof/>
          <w:lang w:val="sq-AL"/>
        </w:rPr>
        <w:fldChar w:fldCharType="begin"/>
      </w:r>
      <w:r w:rsidR="00C87F41" w:rsidRPr="00001FA5">
        <w:rPr>
          <w:rFonts w:cs="Calibri"/>
          <w:noProof/>
          <w:lang w:val="sq-AL"/>
        </w:rPr>
        <w:instrText xml:space="preserve"> SEQ Grafiku \* ARABIC </w:instrText>
      </w:r>
      <w:r w:rsidR="00C87F41" w:rsidRPr="00001FA5">
        <w:rPr>
          <w:rFonts w:cs="Calibri"/>
          <w:noProof/>
          <w:lang w:val="sq-AL"/>
        </w:rPr>
        <w:fldChar w:fldCharType="separate"/>
      </w:r>
      <w:r w:rsidR="00C039B8">
        <w:rPr>
          <w:rFonts w:cs="Calibri"/>
          <w:noProof/>
          <w:lang w:val="sq-AL"/>
        </w:rPr>
        <w:t>24</w:t>
      </w:r>
      <w:r w:rsidR="00C87F41" w:rsidRPr="00001FA5">
        <w:rPr>
          <w:rFonts w:cs="Calibri"/>
          <w:noProof/>
          <w:lang w:val="sq-AL"/>
        </w:rPr>
        <w:fldChar w:fldCharType="end"/>
      </w:r>
      <w:r w:rsidR="00B77671" w:rsidRPr="00001FA5">
        <w:rPr>
          <w:rFonts w:cs="Calibri"/>
          <w:lang w:val="sq-AL"/>
        </w:rPr>
        <w:t xml:space="preserve"> Kontrib</w:t>
      </w:r>
      <w:r w:rsidRPr="00001FA5">
        <w:rPr>
          <w:rFonts w:cs="Calibri"/>
          <w:lang w:val="sq-AL"/>
        </w:rPr>
        <w:t>uesit aktiv</w:t>
      </w:r>
      <w:r w:rsidR="00C33B16" w:rsidRPr="00001FA5">
        <w:rPr>
          <w:rFonts w:cs="Calibri"/>
          <w:lang w:val="sq-AL"/>
        </w:rPr>
        <w:t>ë</w:t>
      </w:r>
      <w:r w:rsidRPr="00001FA5">
        <w:rPr>
          <w:rFonts w:cs="Calibri"/>
          <w:lang w:val="sq-AL"/>
        </w:rPr>
        <w:t xml:space="preserve"> p</w:t>
      </w:r>
      <w:r w:rsidR="00C33B16" w:rsidRPr="00001FA5">
        <w:rPr>
          <w:rFonts w:cs="Calibri"/>
          <w:lang w:val="sq-AL"/>
        </w:rPr>
        <w:t>ë</w:t>
      </w:r>
      <w:r w:rsidRPr="00001FA5">
        <w:rPr>
          <w:rFonts w:cs="Calibri"/>
          <w:lang w:val="sq-AL"/>
        </w:rPr>
        <w:t>r sigurimet shoq</w:t>
      </w:r>
      <w:r w:rsidR="00C33B16" w:rsidRPr="00001FA5">
        <w:rPr>
          <w:rFonts w:cs="Calibri"/>
          <w:lang w:val="sq-AL"/>
        </w:rPr>
        <w:t>ë</w:t>
      </w:r>
      <w:r w:rsidRPr="00001FA5">
        <w:rPr>
          <w:rFonts w:cs="Calibri"/>
          <w:lang w:val="sq-AL"/>
        </w:rPr>
        <w:t>rore dhe sh</w:t>
      </w:r>
      <w:r w:rsidR="00C33B16" w:rsidRPr="00001FA5">
        <w:rPr>
          <w:rFonts w:cs="Calibri"/>
          <w:lang w:val="sq-AL"/>
        </w:rPr>
        <w:t>ë</w:t>
      </w:r>
      <w:r w:rsidRPr="00001FA5">
        <w:rPr>
          <w:rFonts w:cs="Calibri"/>
          <w:lang w:val="sq-AL"/>
        </w:rPr>
        <w:t>ndet</w:t>
      </w:r>
      <w:r w:rsidR="00C33B16" w:rsidRPr="00001FA5">
        <w:rPr>
          <w:rFonts w:cs="Calibri"/>
          <w:lang w:val="sq-AL"/>
        </w:rPr>
        <w:t>ë</w:t>
      </w:r>
      <w:r w:rsidRPr="00001FA5">
        <w:rPr>
          <w:rFonts w:cs="Calibri"/>
          <w:lang w:val="sq-AL"/>
        </w:rPr>
        <w:t>sore, sipas sektorit (n</w:t>
      </w:r>
      <w:r w:rsidR="00C33B16" w:rsidRPr="00001FA5">
        <w:rPr>
          <w:rFonts w:cs="Calibri"/>
          <w:lang w:val="sq-AL"/>
        </w:rPr>
        <w:t>ë</w:t>
      </w:r>
      <w:r w:rsidRPr="00001FA5">
        <w:rPr>
          <w:rFonts w:cs="Calibri"/>
          <w:lang w:val="sq-AL"/>
        </w:rPr>
        <w:t xml:space="preserve"> %)</w:t>
      </w:r>
      <w:bookmarkEnd w:id="108"/>
    </w:p>
    <w:p w:rsidR="006D2CC4" w:rsidRPr="00001FA5" w:rsidRDefault="00065CCC" w:rsidP="006E1920">
      <w:pPr>
        <w:jc w:val="center"/>
        <w:rPr>
          <w:rFonts w:cs="Calibri"/>
          <w:noProof/>
          <w:lang w:val="sq-AL"/>
        </w:rPr>
      </w:pPr>
      <w:r w:rsidRPr="00001FA5">
        <w:rPr>
          <w:rFonts w:cs="Calibri"/>
          <w:noProof/>
        </w:rPr>
        <w:drawing>
          <wp:inline distT="0" distB="0" distL="0" distR="0" wp14:anchorId="08A34F94" wp14:editId="7C3095A9">
            <wp:extent cx="6297295" cy="2520564"/>
            <wp:effectExtent l="0" t="0" r="1905"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D2CC4" w:rsidRPr="007253E8" w:rsidRDefault="00F33212" w:rsidP="007253E8">
      <w:pPr>
        <w:rPr>
          <w:rFonts w:cs="Calibri"/>
          <w:i/>
          <w:noProof/>
          <w:sz w:val="18"/>
          <w:szCs w:val="18"/>
          <w:lang w:val="sq-AL"/>
        </w:rPr>
      </w:pPr>
      <w:r w:rsidRPr="007253E8">
        <w:rPr>
          <w:rFonts w:cs="Calibri"/>
          <w:i/>
          <w:noProof/>
          <w:sz w:val="18"/>
          <w:szCs w:val="18"/>
          <w:lang w:val="sq-AL"/>
        </w:rPr>
        <w:t>Burimi: Ministria</w:t>
      </w:r>
      <w:r w:rsidR="00C9116F">
        <w:rPr>
          <w:rFonts w:cs="Calibri"/>
          <w:i/>
          <w:noProof/>
          <w:sz w:val="18"/>
          <w:szCs w:val="18"/>
          <w:lang w:val="sq-AL"/>
        </w:rPr>
        <w:t xml:space="preserve"> e Financave dhe Ekonomisë (2021</w:t>
      </w:r>
      <w:r w:rsidRPr="007253E8">
        <w:rPr>
          <w:rFonts w:cs="Calibri"/>
          <w:i/>
          <w:noProof/>
          <w:sz w:val="18"/>
          <w:szCs w:val="18"/>
          <w:lang w:val="sq-AL"/>
        </w:rPr>
        <w:t>)</w:t>
      </w:r>
    </w:p>
    <w:p w:rsidR="00065CCC" w:rsidRPr="00001FA5" w:rsidRDefault="00065CCC" w:rsidP="00065CCC">
      <w:pPr>
        <w:pStyle w:val="Normal1"/>
        <w:spacing w:before="240"/>
        <w:rPr>
          <w:rFonts w:ascii="Calibri" w:hAnsi="Calibri" w:cs="Calibri"/>
          <w:lang w:val="sq-AL"/>
        </w:rPr>
      </w:pPr>
      <w:bookmarkStart w:id="109" w:name="_Toc10033277"/>
      <w:bookmarkStart w:id="110" w:name="_Toc10721414"/>
      <w:r w:rsidRPr="00001FA5">
        <w:rPr>
          <w:rFonts w:ascii="Calibri" w:hAnsi="Calibri" w:cs="Calibri"/>
          <w:lang w:val="sq-AL"/>
        </w:rPr>
        <w:t>Peshën më të madhe, për numër mesatar kontrib</w:t>
      </w:r>
      <w:r w:rsidR="00430DCC">
        <w:rPr>
          <w:rFonts w:ascii="Calibri" w:hAnsi="Calibri" w:cs="Calibri"/>
          <w:lang w:val="sq-AL"/>
        </w:rPr>
        <w:t>u</w:t>
      </w:r>
      <w:r w:rsidRPr="00001FA5">
        <w:rPr>
          <w:rFonts w:ascii="Calibri" w:hAnsi="Calibri" w:cs="Calibri"/>
          <w:lang w:val="sq-AL"/>
        </w:rPr>
        <w:t xml:space="preserve">esish e zë biznesi i madh dhe ndërmarrjet shtetërore buxhetore, përkatësisht 35.3 për qind dhe 21 për qind. Gjatë viti 2020 numri i kontribuesve ka pësuar rënie në krahasim me një vit më parë në sektorin privat si pasojë e situatës ekonomike shkaktuar nga Covid-19. Duke e analizuar nga këndvështrimi i sektorëve të ekonomisë, peshën kryesore në kontribuesit aktivë e zënë punonjësit në sektorin e “Shërbimit” me 33%, “Tregtia” me 29% dhe  “Prodhimi” me 22%. Krahasuar me vitin e kaluar, ky tregues ka pësuar këto ndryshime: sektori i “Prodhimit” është ulur me 9 për qind, sektori i “Shërbimit” është ulur me 7 për qind, sektori i “Tregtisë” është ulur me 4 për qind si dhe sektori “Transportit” është rritur me 1 për qind. </w:t>
      </w:r>
    </w:p>
    <w:p w:rsidR="00D80404" w:rsidRPr="00001FA5" w:rsidRDefault="00D80404" w:rsidP="004E7254">
      <w:pPr>
        <w:pStyle w:val="Normal1"/>
        <w:spacing w:before="240"/>
        <w:rPr>
          <w:rFonts w:ascii="Calibri" w:hAnsi="Calibri" w:cs="Calibri"/>
          <w:color w:val="000000"/>
          <w:lang w:val="sq-AL"/>
        </w:rPr>
      </w:pPr>
    </w:p>
    <w:p w:rsidR="00A94670" w:rsidRPr="00D65B13" w:rsidRDefault="008B6B58" w:rsidP="00B77671">
      <w:pPr>
        <w:pStyle w:val="Fiskale1"/>
        <w:rPr>
          <w:rFonts w:ascii="Calibri" w:hAnsi="Calibri" w:cs="Calibri"/>
          <w:highlight w:val="yellow"/>
        </w:rPr>
      </w:pPr>
      <w:bookmarkStart w:id="111" w:name="_Toc74912860"/>
      <w:r w:rsidRPr="00D65B13">
        <w:rPr>
          <w:rFonts w:ascii="Calibri" w:hAnsi="Calibri" w:cs="Calibri"/>
          <w:highlight w:val="yellow"/>
        </w:rPr>
        <w:t>SHPENZIMET E PËRGJITHSHME</w:t>
      </w:r>
      <w:bookmarkEnd w:id="109"/>
      <w:bookmarkEnd w:id="110"/>
      <w:bookmarkEnd w:id="111"/>
    </w:p>
    <w:p w:rsidR="00C07CC2" w:rsidRPr="00D65B13" w:rsidRDefault="007E67EA" w:rsidP="007D3B5F">
      <w:pPr>
        <w:pStyle w:val="Normal1"/>
        <w:spacing w:before="240"/>
        <w:rPr>
          <w:rFonts w:ascii="Calibri" w:hAnsi="Calibri" w:cs="Calibri"/>
          <w:highlight w:val="yellow"/>
          <w:lang w:val="sq-AL"/>
        </w:rPr>
      </w:pPr>
      <w:r w:rsidRPr="00D65B13">
        <w:rPr>
          <w:rFonts w:ascii="Calibri" w:hAnsi="Calibri" w:cs="Calibri"/>
          <w:highlight w:val="yellow"/>
          <w:lang w:val="sq-AL"/>
        </w:rPr>
        <w:t>Shpenzimet e përgjithshme publike për vitin 2020, arritën në rreth 536.</w:t>
      </w:r>
      <w:r w:rsidR="00A67A55" w:rsidRPr="00D65B13">
        <w:rPr>
          <w:rFonts w:ascii="Calibri" w:hAnsi="Calibri" w:cs="Calibri"/>
          <w:highlight w:val="yellow"/>
          <w:lang w:val="sq-AL"/>
        </w:rPr>
        <w:t>5</w:t>
      </w:r>
      <w:r w:rsidRPr="00D65B13">
        <w:rPr>
          <w:rFonts w:ascii="Calibri" w:hAnsi="Calibri" w:cs="Calibri"/>
          <w:highlight w:val="yellow"/>
          <w:lang w:val="sq-AL"/>
        </w:rPr>
        <w:t xml:space="preserve"> miliard</w:t>
      </w:r>
      <w:r w:rsidR="00086626" w:rsidRPr="00D65B13">
        <w:rPr>
          <w:rFonts w:ascii="Calibri" w:hAnsi="Calibri" w:cs="Calibri"/>
          <w:highlight w:val="yellow"/>
          <w:lang w:val="sq-AL"/>
        </w:rPr>
        <w:t>ë</w:t>
      </w:r>
      <w:r w:rsidRPr="00D65B13">
        <w:rPr>
          <w:rFonts w:ascii="Calibri" w:hAnsi="Calibri" w:cs="Calibri"/>
          <w:highlight w:val="yellow"/>
          <w:lang w:val="sq-AL"/>
        </w:rPr>
        <w:t xml:space="preserve"> </w:t>
      </w:r>
      <w:r w:rsidR="00430DCC" w:rsidRPr="00D65B13">
        <w:rPr>
          <w:rFonts w:ascii="Calibri" w:hAnsi="Calibri" w:cs="Calibri"/>
          <w:highlight w:val="yellow"/>
          <w:lang w:val="sq-AL"/>
        </w:rPr>
        <w:t>lek</w:t>
      </w:r>
      <w:r w:rsidR="00086626" w:rsidRPr="00D65B13">
        <w:rPr>
          <w:rFonts w:ascii="Calibri" w:hAnsi="Calibri" w:cs="Calibri"/>
          <w:highlight w:val="yellow"/>
          <w:lang w:val="sq-AL"/>
        </w:rPr>
        <w:t>ë</w:t>
      </w:r>
      <w:r w:rsidR="00430DCC" w:rsidRPr="00D65B13">
        <w:rPr>
          <w:rFonts w:ascii="Calibri" w:hAnsi="Calibri" w:cs="Calibri"/>
          <w:highlight w:val="yellow"/>
          <w:lang w:val="sq-AL"/>
        </w:rPr>
        <w:t xml:space="preserve"> </w:t>
      </w:r>
      <w:r w:rsidRPr="00D65B13">
        <w:rPr>
          <w:rFonts w:ascii="Calibri" w:hAnsi="Calibri" w:cs="Calibri"/>
          <w:highlight w:val="yellow"/>
          <w:lang w:val="sq-AL"/>
        </w:rPr>
        <w:t>me një realizim në masën 97.</w:t>
      </w:r>
      <w:r w:rsidR="00A67A55" w:rsidRPr="00D65B13">
        <w:rPr>
          <w:rFonts w:ascii="Calibri" w:hAnsi="Calibri" w:cs="Calibri"/>
          <w:highlight w:val="yellow"/>
          <w:lang w:val="sq-AL"/>
        </w:rPr>
        <w:t>7</w:t>
      </w:r>
      <w:r w:rsidRPr="00D65B13">
        <w:rPr>
          <w:rFonts w:ascii="Calibri" w:hAnsi="Calibri" w:cs="Calibri"/>
          <w:highlight w:val="yellow"/>
          <w:lang w:val="sq-AL"/>
        </w:rPr>
        <w:t xml:space="preserve"> për</w:t>
      </w:r>
      <w:r w:rsidR="00382115" w:rsidRPr="00D65B13">
        <w:rPr>
          <w:rFonts w:ascii="Calibri" w:hAnsi="Calibri" w:cs="Calibri"/>
          <w:highlight w:val="yellow"/>
          <w:lang w:val="sq-AL"/>
        </w:rPr>
        <w:t xml:space="preserve"> </w:t>
      </w:r>
      <w:r w:rsidRPr="00D65B13">
        <w:rPr>
          <w:rFonts w:ascii="Calibri" w:hAnsi="Calibri" w:cs="Calibri"/>
          <w:highlight w:val="yellow"/>
          <w:lang w:val="sq-AL"/>
        </w:rPr>
        <w:t xml:space="preserve">qind të planit vjetor sipas </w:t>
      </w:r>
      <w:r w:rsidR="00382115" w:rsidRPr="00D65B13">
        <w:rPr>
          <w:rFonts w:ascii="Calibri" w:hAnsi="Calibri" w:cs="Calibri"/>
          <w:highlight w:val="yellow"/>
          <w:lang w:val="sq-AL"/>
        </w:rPr>
        <w:t>b</w:t>
      </w:r>
      <w:r w:rsidRPr="00D65B13">
        <w:rPr>
          <w:rFonts w:ascii="Calibri" w:hAnsi="Calibri" w:cs="Calibri"/>
          <w:highlight w:val="yellow"/>
          <w:lang w:val="sq-AL"/>
        </w:rPr>
        <w:t>uxhetit fillestar dhe 92.</w:t>
      </w:r>
      <w:r w:rsidR="00A67A55" w:rsidRPr="00D65B13">
        <w:rPr>
          <w:rFonts w:ascii="Calibri" w:hAnsi="Calibri" w:cs="Calibri"/>
          <w:highlight w:val="yellow"/>
          <w:lang w:val="sq-AL"/>
        </w:rPr>
        <w:t>6</w:t>
      </w:r>
      <w:r w:rsidRPr="00D65B13">
        <w:rPr>
          <w:rFonts w:ascii="Calibri" w:hAnsi="Calibri" w:cs="Calibri"/>
          <w:highlight w:val="yellow"/>
          <w:lang w:val="sq-AL"/>
        </w:rPr>
        <w:t xml:space="preserve"> për</w:t>
      </w:r>
      <w:r w:rsidR="00382115" w:rsidRPr="00D65B13">
        <w:rPr>
          <w:rFonts w:ascii="Calibri" w:hAnsi="Calibri" w:cs="Calibri"/>
          <w:highlight w:val="yellow"/>
          <w:lang w:val="sq-AL"/>
        </w:rPr>
        <w:t xml:space="preserve"> </w:t>
      </w:r>
      <w:r w:rsidRPr="00D65B13">
        <w:rPr>
          <w:rFonts w:ascii="Calibri" w:hAnsi="Calibri" w:cs="Calibri"/>
          <w:highlight w:val="yellow"/>
          <w:lang w:val="sq-AL"/>
        </w:rPr>
        <w:t>qind të planit vjetor të ndryshuar sipas Aktit Normativ nr.34 datë 16.12.2020 (AN nr.34). Krahasuar me të njëjtën periudhë të vitit 2019 ky zë ka rezultuar 9</w:t>
      </w:r>
      <w:r w:rsidR="00CB5DF2" w:rsidRPr="00D65B13">
        <w:rPr>
          <w:rFonts w:ascii="Calibri" w:hAnsi="Calibri" w:cs="Calibri"/>
          <w:highlight w:val="yellow"/>
          <w:lang w:val="sq-AL"/>
        </w:rPr>
        <w:t>.1</w:t>
      </w:r>
      <w:r w:rsidRPr="00D65B13">
        <w:rPr>
          <w:rFonts w:ascii="Calibri" w:hAnsi="Calibri" w:cs="Calibri"/>
          <w:highlight w:val="yellow"/>
          <w:lang w:val="sq-AL"/>
        </w:rPr>
        <w:t xml:space="preserve"> </w:t>
      </w:r>
      <w:r w:rsidR="00382115" w:rsidRPr="00D65B13">
        <w:rPr>
          <w:rFonts w:ascii="Calibri" w:hAnsi="Calibri" w:cs="Calibri"/>
          <w:highlight w:val="yellow"/>
          <w:lang w:val="sq-AL"/>
        </w:rPr>
        <w:t>për qind</w:t>
      </w:r>
      <w:r w:rsidRPr="00D65B13">
        <w:rPr>
          <w:rFonts w:ascii="Calibri" w:hAnsi="Calibri" w:cs="Calibri"/>
          <w:highlight w:val="yellow"/>
          <w:lang w:val="sq-AL"/>
        </w:rPr>
        <w:t xml:space="preserve"> më i lartë ose rreth 44.</w:t>
      </w:r>
      <w:r w:rsidR="00CB5DF2" w:rsidRPr="00D65B13">
        <w:rPr>
          <w:rFonts w:ascii="Calibri" w:hAnsi="Calibri" w:cs="Calibri"/>
          <w:highlight w:val="yellow"/>
          <w:lang w:val="sq-AL"/>
        </w:rPr>
        <w:t>6</w:t>
      </w:r>
      <w:r w:rsidRPr="00D65B13">
        <w:rPr>
          <w:rFonts w:ascii="Calibri" w:hAnsi="Calibri" w:cs="Calibri"/>
          <w:highlight w:val="yellow"/>
          <w:lang w:val="sq-AL"/>
        </w:rPr>
        <w:t xml:space="preserve"> miliard</w:t>
      </w:r>
      <w:r w:rsidR="007D3B5F" w:rsidRPr="00D65B13">
        <w:rPr>
          <w:rFonts w:ascii="Calibri" w:hAnsi="Calibri" w:cs="Calibri"/>
          <w:highlight w:val="yellow"/>
          <w:lang w:val="sq-AL"/>
        </w:rPr>
        <w:t>ë</w:t>
      </w:r>
      <w:r w:rsidRPr="00D65B13">
        <w:rPr>
          <w:rFonts w:ascii="Calibri" w:hAnsi="Calibri" w:cs="Calibri"/>
          <w:highlight w:val="yellow"/>
          <w:lang w:val="sq-AL"/>
        </w:rPr>
        <w:t xml:space="preserve"> </w:t>
      </w:r>
      <w:r w:rsidR="00C73F4F" w:rsidRPr="00D65B13">
        <w:rPr>
          <w:rFonts w:ascii="Calibri" w:hAnsi="Calibri" w:cs="Calibri"/>
          <w:highlight w:val="yellow"/>
          <w:lang w:val="sq-AL"/>
        </w:rPr>
        <w:t>lek</w:t>
      </w:r>
      <w:r w:rsidR="00086626" w:rsidRPr="00D65B13">
        <w:rPr>
          <w:rFonts w:ascii="Calibri" w:hAnsi="Calibri" w:cs="Calibri"/>
          <w:highlight w:val="yellow"/>
          <w:lang w:val="sq-AL"/>
        </w:rPr>
        <w:t>ë</w:t>
      </w:r>
      <w:r w:rsidRPr="00D65B13">
        <w:rPr>
          <w:rFonts w:ascii="Calibri" w:hAnsi="Calibri" w:cs="Calibri"/>
          <w:highlight w:val="yellow"/>
          <w:lang w:val="sq-AL"/>
        </w:rPr>
        <w:t xml:space="preserve"> më shumë. </w:t>
      </w:r>
    </w:p>
    <w:p w:rsidR="00C07CC2" w:rsidRPr="00D65B13" w:rsidRDefault="00C07CC2" w:rsidP="00B9341E">
      <w:pPr>
        <w:pStyle w:val="Caption"/>
        <w:keepNext/>
        <w:spacing w:after="0"/>
        <w:rPr>
          <w:rFonts w:cs="Calibri"/>
          <w:highlight w:val="yellow"/>
          <w:lang w:val="sq-AL"/>
        </w:rPr>
      </w:pPr>
      <w:bookmarkStart w:id="112" w:name="_Toc74913799"/>
      <w:r w:rsidRPr="00D65B13">
        <w:rPr>
          <w:rFonts w:cs="Calibri"/>
          <w:highlight w:val="yellow"/>
          <w:lang w:val="sq-AL"/>
        </w:rPr>
        <w:lastRenderedPageBreak/>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25</w:t>
      </w:r>
      <w:r w:rsidRPr="00D65B13">
        <w:rPr>
          <w:rFonts w:cs="Calibri"/>
          <w:noProof/>
          <w:highlight w:val="yellow"/>
          <w:lang w:val="sq-AL"/>
        </w:rPr>
        <w:fldChar w:fldCharType="end"/>
      </w:r>
      <w:r w:rsidRPr="00D65B13">
        <w:rPr>
          <w:rFonts w:cs="Calibri"/>
          <w:highlight w:val="yellow"/>
          <w:lang w:val="sq-AL"/>
        </w:rPr>
        <w:t xml:space="preserve"> Shpenzimet e përgjithshme korren</w:t>
      </w:r>
      <w:r w:rsidR="00F53FF5" w:rsidRPr="00D65B13">
        <w:rPr>
          <w:rFonts w:cs="Calibri"/>
          <w:highlight w:val="yellow"/>
          <w:lang w:val="sq-AL"/>
        </w:rPr>
        <w:t>te dhe kapitale (mld  lekë</w:t>
      </w:r>
      <w:r w:rsidR="00C73F4F" w:rsidRPr="00D65B13">
        <w:rPr>
          <w:rFonts w:cs="Calibri"/>
          <w:highlight w:val="yellow"/>
          <w:lang w:val="sq-AL"/>
        </w:rPr>
        <w:t xml:space="preserve">) dhe </w:t>
      </w:r>
      <w:r w:rsidRPr="00D65B13">
        <w:rPr>
          <w:rFonts w:cs="Calibri"/>
          <w:highlight w:val="yellow"/>
          <w:lang w:val="sq-AL"/>
        </w:rPr>
        <w:t>ritmi i rritjes vjetore (në %)</w:t>
      </w:r>
      <w:bookmarkEnd w:id="112"/>
    </w:p>
    <w:p w:rsidR="00B9341E" w:rsidRPr="00D65B13" w:rsidRDefault="00B9341E" w:rsidP="00C07CC2">
      <w:pPr>
        <w:jc w:val="center"/>
        <w:rPr>
          <w:rFonts w:eastAsia="SimSun" w:cs="Calibri"/>
          <w:i/>
          <w:highlight w:val="yellow"/>
          <w:lang w:val="sq-AL"/>
        </w:rPr>
      </w:pPr>
      <w:r w:rsidRPr="00D65B13">
        <w:rPr>
          <w:rFonts w:eastAsia="SimSun" w:cs="Calibri"/>
          <w:i/>
          <w:noProof/>
          <w:highlight w:val="yellow"/>
        </w:rPr>
        <w:drawing>
          <wp:inline distT="0" distB="0" distL="0" distR="0" wp14:anchorId="6EEA7DBC" wp14:editId="34E6938D">
            <wp:extent cx="5471160" cy="2728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91023" cy="2738476"/>
                    </a:xfrm>
                    <a:prstGeom prst="rect">
                      <a:avLst/>
                    </a:prstGeom>
                    <a:noFill/>
                  </pic:spPr>
                </pic:pic>
              </a:graphicData>
            </a:graphic>
          </wp:inline>
        </w:drawing>
      </w:r>
    </w:p>
    <w:p w:rsidR="00C07CC2" w:rsidRPr="00D65B13" w:rsidRDefault="00C07CC2" w:rsidP="00D02CAB">
      <w:pPr>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w:t>
      </w:r>
      <w:r w:rsidR="00E22DED" w:rsidRPr="00D65B13">
        <w:rPr>
          <w:rFonts w:eastAsia="SimSun" w:cs="Calibri"/>
          <w:i/>
          <w:sz w:val="18"/>
          <w:szCs w:val="18"/>
          <w:highlight w:val="yellow"/>
          <w:lang w:val="sq-AL"/>
        </w:rPr>
        <w:t>1</w:t>
      </w:r>
      <w:r w:rsidRPr="00D65B13">
        <w:rPr>
          <w:rFonts w:eastAsia="SimSun" w:cs="Calibri"/>
          <w:i/>
          <w:sz w:val="18"/>
          <w:szCs w:val="18"/>
          <w:highlight w:val="yellow"/>
          <w:lang w:val="sq-AL"/>
        </w:rPr>
        <w:t xml:space="preserve">) </w:t>
      </w:r>
    </w:p>
    <w:p w:rsidR="00E84DCD" w:rsidRPr="00D65B13" w:rsidRDefault="00E84DCD" w:rsidP="00AC045F">
      <w:pPr>
        <w:rPr>
          <w:rFonts w:eastAsia="SimSun" w:cs="Calibri"/>
          <w:i/>
          <w:sz w:val="20"/>
          <w:highlight w:val="yellow"/>
          <w:lang w:val="sq-AL"/>
        </w:rPr>
      </w:pPr>
    </w:p>
    <w:p w:rsidR="003E52B1" w:rsidRPr="00D65B13" w:rsidRDefault="003E52B1" w:rsidP="00854F96">
      <w:pPr>
        <w:pStyle w:val="Fiskale2"/>
        <w:rPr>
          <w:rFonts w:ascii="Calibri" w:hAnsi="Calibri" w:cs="Calibri"/>
          <w:highlight w:val="yellow"/>
        </w:rPr>
      </w:pPr>
      <w:bookmarkStart w:id="113" w:name="_Toc10033278"/>
      <w:bookmarkStart w:id="114" w:name="_Toc10721415"/>
      <w:bookmarkStart w:id="115" w:name="_Toc74912861"/>
      <w:bookmarkStart w:id="116" w:name="_Toc515446555"/>
      <w:r w:rsidRPr="00D65B13">
        <w:rPr>
          <w:rFonts w:ascii="Calibri" w:hAnsi="Calibri" w:cs="Calibri"/>
          <w:highlight w:val="yellow"/>
        </w:rPr>
        <w:t>Shpenzimet sipas natyr</w:t>
      </w:r>
      <w:r w:rsidR="00C33B16" w:rsidRPr="00D65B13">
        <w:rPr>
          <w:rFonts w:ascii="Calibri" w:hAnsi="Calibri" w:cs="Calibri"/>
          <w:highlight w:val="yellow"/>
        </w:rPr>
        <w:t>ë</w:t>
      </w:r>
      <w:r w:rsidRPr="00D65B13">
        <w:rPr>
          <w:rFonts w:ascii="Calibri" w:hAnsi="Calibri" w:cs="Calibri"/>
          <w:highlight w:val="yellow"/>
        </w:rPr>
        <w:t>s ekonomike</w:t>
      </w:r>
      <w:bookmarkEnd w:id="113"/>
      <w:bookmarkEnd w:id="114"/>
      <w:bookmarkEnd w:id="115"/>
    </w:p>
    <w:p w:rsidR="000804E3" w:rsidRPr="00D65B13" w:rsidRDefault="000804E3" w:rsidP="000804E3">
      <w:pPr>
        <w:rPr>
          <w:rFonts w:eastAsia="SimSun" w:cs="Calibri"/>
          <w:highlight w:val="yellow"/>
          <w:lang w:val="sq-AL"/>
        </w:rPr>
      </w:pPr>
      <w:bookmarkStart w:id="117" w:name="_Toc8810310"/>
      <w:bookmarkEnd w:id="116"/>
      <w:r w:rsidRPr="00D65B13">
        <w:rPr>
          <w:rFonts w:eastAsia="SimSun" w:cs="Calibri"/>
          <w:highlight w:val="yellow"/>
          <w:lang w:val="sq-AL"/>
        </w:rPr>
        <w:t>Struktura e shpenzimeve gjat</w:t>
      </w:r>
      <w:r w:rsidR="00086626" w:rsidRPr="00D65B13">
        <w:rPr>
          <w:rFonts w:eastAsia="SimSun" w:cs="Calibri"/>
          <w:highlight w:val="yellow"/>
          <w:lang w:val="sq-AL"/>
        </w:rPr>
        <w:t>ë</w:t>
      </w:r>
      <w:r w:rsidRPr="00D65B13">
        <w:rPr>
          <w:rFonts w:eastAsia="SimSun" w:cs="Calibri"/>
          <w:highlight w:val="yellow"/>
          <w:lang w:val="sq-AL"/>
        </w:rPr>
        <w:t xml:space="preserve"> vitit 2020 paraqet shum</w:t>
      </w:r>
      <w:r w:rsidR="00086626" w:rsidRPr="00D65B13">
        <w:rPr>
          <w:rFonts w:eastAsia="SimSun" w:cs="Calibri"/>
          <w:highlight w:val="yellow"/>
          <w:lang w:val="sq-AL"/>
        </w:rPr>
        <w:t>ë</w:t>
      </w:r>
      <w:r w:rsidRPr="00D65B13">
        <w:rPr>
          <w:rFonts w:eastAsia="SimSun" w:cs="Calibri"/>
          <w:highlight w:val="yellow"/>
          <w:lang w:val="sq-AL"/>
        </w:rPr>
        <w:t xml:space="preserve"> ndryshime n</w:t>
      </w:r>
      <w:r w:rsidR="00086626" w:rsidRPr="00D65B13">
        <w:rPr>
          <w:rFonts w:eastAsia="SimSun" w:cs="Calibri"/>
          <w:highlight w:val="yellow"/>
          <w:lang w:val="sq-AL"/>
        </w:rPr>
        <w:t>ë</w:t>
      </w:r>
      <w:r w:rsidRPr="00D65B13">
        <w:rPr>
          <w:rFonts w:eastAsia="SimSun" w:cs="Calibri"/>
          <w:highlight w:val="yellow"/>
          <w:lang w:val="sq-AL"/>
        </w:rPr>
        <w:t xml:space="preserve"> krahasim me planin fillestar, p</w:t>
      </w:r>
      <w:r w:rsidR="00086626" w:rsidRPr="00D65B13">
        <w:rPr>
          <w:rFonts w:eastAsia="SimSun" w:cs="Calibri"/>
          <w:highlight w:val="yellow"/>
          <w:lang w:val="sq-AL"/>
        </w:rPr>
        <w:t>ë</w:t>
      </w:r>
      <w:r w:rsidRPr="00D65B13">
        <w:rPr>
          <w:rFonts w:eastAsia="SimSun" w:cs="Calibri"/>
          <w:highlight w:val="yellow"/>
          <w:lang w:val="sq-AL"/>
        </w:rPr>
        <w:t>r shkak t</w:t>
      </w:r>
      <w:r w:rsidR="00086626" w:rsidRPr="00D65B13">
        <w:rPr>
          <w:rFonts w:eastAsia="SimSun" w:cs="Calibri"/>
          <w:highlight w:val="yellow"/>
          <w:lang w:val="sq-AL"/>
        </w:rPr>
        <w:t>ë</w:t>
      </w:r>
      <w:r w:rsidRPr="00D65B13">
        <w:rPr>
          <w:rFonts w:eastAsia="SimSun" w:cs="Calibri"/>
          <w:highlight w:val="yellow"/>
          <w:lang w:val="sq-AL"/>
        </w:rPr>
        <w:t xml:space="preserve"> masave p</w:t>
      </w:r>
      <w:r w:rsidR="00086626" w:rsidRPr="00D65B13">
        <w:rPr>
          <w:rFonts w:eastAsia="SimSun" w:cs="Calibri"/>
          <w:highlight w:val="yellow"/>
          <w:lang w:val="sq-AL"/>
        </w:rPr>
        <w:t>ë</w:t>
      </w:r>
      <w:r w:rsidRPr="00D65B13">
        <w:rPr>
          <w:rFonts w:eastAsia="SimSun" w:cs="Calibri"/>
          <w:highlight w:val="yellow"/>
          <w:lang w:val="sq-AL"/>
        </w:rPr>
        <w:t>r p</w:t>
      </w:r>
      <w:r w:rsidR="00086626" w:rsidRPr="00D65B13">
        <w:rPr>
          <w:rFonts w:eastAsia="SimSun" w:cs="Calibri"/>
          <w:highlight w:val="yellow"/>
          <w:lang w:val="sq-AL"/>
        </w:rPr>
        <w:t>ë</w:t>
      </w:r>
      <w:r w:rsidRPr="00D65B13">
        <w:rPr>
          <w:rFonts w:eastAsia="SimSun" w:cs="Calibri"/>
          <w:highlight w:val="yellow"/>
          <w:lang w:val="sq-AL"/>
        </w:rPr>
        <w:t>rballimi</w:t>
      </w:r>
      <w:r w:rsidR="001D54B0" w:rsidRPr="00D65B13">
        <w:rPr>
          <w:rFonts w:eastAsia="SimSun" w:cs="Calibri"/>
          <w:highlight w:val="yellow"/>
          <w:lang w:val="sq-AL"/>
        </w:rPr>
        <w:t>n</w:t>
      </w:r>
      <w:r w:rsidRPr="00D65B13">
        <w:rPr>
          <w:rFonts w:eastAsia="SimSun" w:cs="Calibri"/>
          <w:highlight w:val="yellow"/>
          <w:lang w:val="sq-AL"/>
        </w:rPr>
        <w:t xml:space="preserve"> </w:t>
      </w:r>
      <w:r w:rsidR="001D54B0" w:rsidRPr="00D65B13">
        <w:rPr>
          <w:rFonts w:eastAsia="SimSun" w:cs="Calibri"/>
          <w:highlight w:val="yellow"/>
          <w:lang w:val="sq-AL"/>
        </w:rPr>
        <w:t>e</w:t>
      </w:r>
      <w:r w:rsidRPr="00D65B13">
        <w:rPr>
          <w:rFonts w:eastAsia="SimSun" w:cs="Calibri"/>
          <w:highlight w:val="yellow"/>
          <w:lang w:val="sq-AL"/>
        </w:rPr>
        <w:t xml:space="preserve"> kriz</w:t>
      </w:r>
      <w:r w:rsidR="00086626" w:rsidRPr="00D65B13">
        <w:rPr>
          <w:rFonts w:eastAsia="SimSun" w:cs="Calibri"/>
          <w:highlight w:val="yellow"/>
          <w:lang w:val="sq-AL"/>
        </w:rPr>
        <w:t>ë</w:t>
      </w:r>
      <w:r w:rsidRPr="00D65B13">
        <w:rPr>
          <w:rFonts w:eastAsia="SimSun" w:cs="Calibri"/>
          <w:highlight w:val="yellow"/>
          <w:lang w:val="sq-AL"/>
        </w:rPr>
        <w:t>s s</w:t>
      </w:r>
      <w:r w:rsidR="00086626" w:rsidRPr="00D65B13">
        <w:rPr>
          <w:rFonts w:eastAsia="SimSun" w:cs="Calibri"/>
          <w:highlight w:val="yellow"/>
          <w:lang w:val="sq-AL"/>
        </w:rPr>
        <w:t>ë</w:t>
      </w:r>
      <w:r w:rsidRPr="00D65B13">
        <w:rPr>
          <w:rFonts w:eastAsia="SimSun" w:cs="Calibri"/>
          <w:highlight w:val="yellow"/>
          <w:lang w:val="sq-AL"/>
        </w:rPr>
        <w:t xml:space="preserve"> pandemis</w:t>
      </w:r>
      <w:r w:rsidR="00086626" w:rsidRPr="00D65B13">
        <w:rPr>
          <w:rFonts w:eastAsia="SimSun" w:cs="Calibri"/>
          <w:highlight w:val="yellow"/>
          <w:lang w:val="sq-AL"/>
        </w:rPr>
        <w:t>ë</w:t>
      </w:r>
      <w:r w:rsidRPr="00D65B13">
        <w:rPr>
          <w:rFonts w:eastAsia="SimSun" w:cs="Calibri"/>
          <w:highlight w:val="yellow"/>
          <w:lang w:val="sq-AL"/>
        </w:rPr>
        <w:t xml:space="preserve"> si edhe ecu</w:t>
      </w:r>
      <w:r w:rsidR="001D54B0" w:rsidRPr="00D65B13">
        <w:rPr>
          <w:rFonts w:eastAsia="SimSun" w:cs="Calibri"/>
          <w:highlight w:val="yellow"/>
          <w:lang w:val="sq-AL"/>
        </w:rPr>
        <w:t>ris</w:t>
      </w:r>
      <w:r w:rsidR="00086626" w:rsidRPr="00D65B13">
        <w:rPr>
          <w:rFonts w:eastAsia="SimSun" w:cs="Calibri"/>
          <w:highlight w:val="yellow"/>
          <w:lang w:val="sq-AL"/>
        </w:rPr>
        <w:t>ë</w:t>
      </w:r>
      <w:r w:rsidR="001D54B0" w:rsidRPr="00D65B13">
        <w:rPr>
          <w:rFonts w:eastAsia="SimSun" w:cs="Calibri"/>
          <w:highlight w:val="yellow"/>
          <w:lang w:val="sq-AL"/>
        </w:rPr>
        <w:t xml:space="preserve"> s</w:t>
      </w:r>
      <w:r w:rsidR="00086626" w:rsidRPr="00D65B13">
        <w:rPr>
          <w:rFonts w:eastAsia="SimSun" w:cs="Calibri"/>
          <w:highlight w:val="yellow"/>
          <w:lang w:val="sq-AL"/>
        </w:rPr>
        <w:t>ë</w:t>
      </w:r>
      <w:r w:rsidR="001D54B0" w:rsidRPr="00D65B13">
        <w:rPr>
          <w:rFonts w:eastAsia="SimSun" w:cs="Calibri"/>
          <w:highlight w:val="yellow"/>
          <w:lang w:val="sq-AL"/>
        </w:rPr>
        <w:t xml:space="preserve"> proce</w:t>
      </w:r>
      <w:r w:rsidR="00BF0575" w:rsidRPr="00D65B13">
        <w:rPr>
          <w:rFonts w:eastAsia="SimSun" w:cs="Calibri"/>
          <w:highlight w:val="yellow"/>
          <w:lang w:val="sq-AL"/>
        </w:rPr>
        <w:t>s</w:t>
      </w:r>
      <w:r w:rsidR="001D54B0" w:rsidRPr="00D65B13">
        <w:rPr>
          <w:rFonts w:eastAsia="SimSun" w:cs="Calibri"/>
          <w:highlight w:val="yellow"/>
          <w:lang w:val="sq-AL"/>
        </w:rPr>
        <w:t>i</w:t>
      </w:r>
      <w:r w:rsidRPr="00D65B13">
        <w:rPr>
          <w:rFonts w:eastAsia="SimSun" w:cs="Calibri"/>
          <w:highlight w:val="yellow"/>
          <w:lang w:val="sq-AL"/>
        </w:rPr>
        <w:t>t t</w:t>
      </w:r>
      <w:r w:rsidR="00086626" w:rsidRPr="00D65B13">
        <w:rPr>
          <w:rFonts w:eastAsia="SimSun" w:cs="Calibri"/>
          <w:highlight w:val="yellow"/>
          <w:lang w:val="sq-AL"/>
        </w:rPr>
        <w:t>ë</w:t>
      </w:r>
      <w:r w:rsidRPr="00D65B13">
        <w:rPr>
          <w:rFonts w:eastAsia="SimSun" w:cs="Calibri"/>
          <w:highlight w:val="yellow"/>
          <w:lang w:val="sq-AL"/>
        </w:rPr>
        <w:t xml:space="preserve"> rind</w:t>
      </w:r>
      <w:r w:rsidR="00086626" w:rsidRPr="00D65B13">
        <w:rPr>
          <w:rFonts w:eastAsia="SimSun" w:cs="Calibri"/>
          <w:highlight w:val="yellow"/>
          <w:lang w:val="sq-AL"/>
        </w:rPr>
        <w:t>ë</w:t>
      </w:r>
      <w:r w:rsidRPr="00D65B13">
        <w:rPr>
          <w:rFonts w:eastAsia="SimSun" w:cs="Calibri"/>
          <w:highlight w:val="yellow"/>
          <w:lang w:val="sq-AL"/>
        </w:rPr>
        <w:t>rtimit, t</w:t>
      </w:r>
      <w:r w:rsidR="00086626" w:rsidRPr="00D65B13">
        <w:rPr>
          <w:rFonts w:eastAsia="SimSun" w:cs="Calibri"/>
          <w:highlight w:val="yellow"/>
          <w:lang w:val="sq-AL"/>
        </w:rPr>
        <w:t>ë</w:t>
      </w:r>
      <w:r w:rsidRPr="00D65B13">
        <w:rPr>
          <w:rFonts w:eastAsia="SimSun" w:cs="Calibri"/>
          <w:highlight w:val="yellow"/>
          <w:lang w:val="sq-AL"/>
        </w:rPr>
        <w:t xml:space="preserve"> cilat soll</w:t>
      </w:r>
      <w:r w:rsidR="00086626" w:rsidRPr="00D65B13">
        <w:rPr>
          <w:rFonts w:eastAsia="SimSun" w:cs="Calibri"/>
          <w:highlight w:val="yellow"/>
          <w:lang w:val="sq-AL"/>
        </w:rPr>
        <w:t>ë</w:t>
      </w:r>
      <w:r w:rsidRPr="00D65B13">
        <w:rPr>
          <w:rFonts w:eastAsia="SimSun" w:cs="Calibri"/>
          <w:highlight w:val="yellow"/>
          <w:lang w:val="sq-AL"/>
        </w:rPr>
        <w:t>n n</w:t>
      </w:r>
      <w:r w:rsidR="001D54B0" w:rsidRPr="00D65B13">
        <w:rPr>
          <w:rFonts w:eastAsia="SimSun" w:cs="Calibri"/>
          <w:highlight w:val="yellow"/>
          <w:lang w:val="sq-AL"/>
        </w:rPr>
        <w:t>evoj</w:t>
      </w:r>
      <w:r w:rsidR="00086626" w:rsidRPr="00D65B13">
        <w:rPr>
          <w:rFonts w:eastAsia="SimSun" w:cs="Calibri"/>
          <w:highlight w:val="yellow"/>
          <w:lang w:val="sq-AL"/>
        </w:rPr>
        <w:t>ë</w:t>
      </w:r>
      <w:r w:rsidR="001D54B0" w:rsidRPr="00D65B13">
        <w:rPr>
          <w:rFonts w:eastAsia="SimSun" w:cs="Calibri"/>
          <w:highlight w:val="yellow"/>
          <w:lang w:val="sq-AL"/>
        </w:rPr>
        <w:t>n p</w:t>
      </w:r>
      <w:r w:rsidR="00086626" w:rsidRPr="00D65B13">
        <w:rPr>
          <w:rFonts w:eastAsia="SimSun" w:cs="Calibri"/>
          <w:highlight w:val="yellow"/>
          <w:lang w:val="sq-AL"/>
        </w:rPr>
        <w:t>ë</w:t>
      </w:r>
      <w:r w:rsidR="001D54B0" w:rsidRPr="00D65B13">
        <w:rPr>
          <w:rFonts w:eastAsia="SimSun" w:cs="Calibri"/>
          <w:highlight w:val="yellow"/>
          <w:lang w:val="sq-AL"/>
        </w:rPr>
        <w:t>r disa rishikime t</w:t>
      </w:r>
      <w:r w:rsidR="00086626" w:rsidRPr="00D65B13">
        <w:rPr>
          <w:rFonts w:eastAsia="SimSun" w:cs="Calibri"/>
          <w:highlight w:val="yellow"/>
          <w:lang w:val="sq-AL"/>
        </w:rPr>
        <w:t>ë</w:t>
      </w:r>
      <w:r w:rsidR="001D54B0" w:rsidRPr="00D65B13">
        <w:rPr>
          <w:rFonts w:eastAsia="SimSun" w:cs="Calibri"/>
          <w:highlight w:val="yellow"/>
          <w:lang w:val="sq-AL"/>
        </w:rPr>
        <w:t xml:space="preserve"> buxhetit.</w:t>
      </w:r>
    </w:p>
    <w:p w:rsidR="000804E3" w:rsidRPr="00D65B13" w:rsidRDefault="000804E3" w:rsidP="00EC7349">
      <w:pPr>
        <w:pStyle w:val="Caption"/>
        <w:keepNext/>
        <w:spacing w:after="0"/>
        <w:rPr>
          <w:rFonts w:cs="Calibri"/>
          <w:highlight w:val="yellow"/>
          <w:lang w:val="sq-AL"/>
        </w:rPr>
      </w:pPr>
      <w:bookmarkStart w:id="118" w:name="_Toc74913800"/>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26</w:t>
      </w:r>
      <w:r w:rsidRPr="00D65B13">
        <w:rPr>
          <w:rFonts w:cs="Calibri"/>
          <w:noProof/>
          <w:highlight w:val="yellow"/>
          <w:lang w:val="sq-AL"/>
        </w:rPr>
        <w:fldChar w:fldCharType="end"/>
      </w:r>
      <w:r w:rsidRPr="00D65B13">
        <w:rPr>
          <w:rFonts w:cs="Calibri"/>
          <w:highlight w:val="yellow"/>
          <w:lang w:val="sq-AL"/>
        </w:rPr>
        <w:t xml:space="preserve"> Shpenzimet korrente dhe kapitale plan dhe fakt ndaj totalit të shpenzimeve 2020 (mln lekë)</w:t>
      </w:r>
      <w:bookmarkEnd w:id="118"/>
    </w:p>
    <w:p w:rsidR="00EC7349" w:rsidRPr="00D65B13" w:rsidRDefault="00EC7349" w:rsidP="000804E3">
      <w:pPr>
        <w:pStyle w:val="ListParagraph"/>
        <w:ind w:left="0"/>
        <w:jc w:val="center"/>
        <w:rPr>
          <w:rFonts w:eastAsia="SimSun" w:cs="Calibri"/>
          <w:i/>
          <w:sz w:val="20"/>
          <w:highlight w:val="yellow"/>
          <w:lang w:val="sq-AL"/>
        </w:rPr>
      </w:pPr>
      <w:r w:rsidRPr="00D65B13">
        <w:rPr>
          <w:rFonts w:eastAsia="SimSun" w:cs="Calibri"/>
          <w:i/>
          <w:noProof/>
          <w:sz w:val="20"/>
          <w:highlight w:val="yellow"/>
        </w:rPr>
        <w:drawing>
          <wp:inline distT="0" distB="0" distL="0" distR="0" wp14:anchorId="0CB7649D" wp14:editId="729B8D16">
            <wp:extent cx="5263756" cy="23183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83992" cy="2327298"/>
                    </a:xfrm>
                    <a:prstGeom prst="rect">
                      <a:avLst/>
                    </a:prstGeom>
                    <a:noFill/>
                  </pic:spPr>
                </pic:pic>
              </a:graphicData>
            </a:graphic>
          </wp:inline>
        </w:drawing>
      </w:r>
    </w:p>
    <w:p w:rsidR="000804E3" w:rsidRPr="00D65B13" w:rsidRDefault="000804E3" w:rsidP="000804E3">
      <w:pPr>
        <w:pStyle w:val="ListParagraph"/>
        <w:ind w:left="0"/>
        <w:jc w:val="left"/>
        <w:rPr>
          <w:rFonts w:eastAsia="SimSun" w:cs="Calibri"/>
          <w:i/>
          <w:sz w:val="18"/>
          <w:szCs w:val="18"/>
          <w:highlight w:val="yellow"/>
          <w:lang w:val="sq-AL"/>
        </w:rPr>
      </w:pPr>
      <w:r w:rsidRPr="00D65B13">
        <w:rPr>
          <w:rFonts w:eastAsia="SimSun" w:cs="Calibri"/>
          <w:i/>
          <w:sz w:val="18"/>
          <w:szCs w:val="18"/>
          <w:highlight w:val="yellow"/>
          <w:lang w:val="sq-AL"/>
        </w:rPr>
        <w:t xml:space="preserve"> Burimi: Ministria e Financave dhe Ekonomisë (2021)</w:t>
      </w:r>
    </w:p>
    <w:p w:rsidR="001106AA" w:rsidRPr="00D65B13" w:rsidRDefault="000804E3" w:rsidP="00163A5D">
      <w:pPr>
        <w:pStyle w:val="Caption"/>
        <w:keepNext/>
        <w:spacing w:after="0"/>
        <w:rPr>
          <w:rFonts w:cs="Calibri"/>
          <w:highlight w:val="yellow"/>
          <w:lang w:val="sq-AL"/>
        </w:rPr>
      </w:pPr>
      <w:bookmarkStart w:id="119" w:name="_Toc74913801"/>
      <w:r w:rsidRPr="00D65B13">
        <w:rPr>
          <w:rFonts w:cs="Calibri"/>
          <w:highlight w:val="yellow"/>
          <w:lang w:val="sq-AL"/>
        </w:rPr>
        <w:lastRenderedPageBreak/>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27</w:t>
      </w:r>
      <w:r w:rsidRPr="00D65B13">
        <w:rPr>
          <w:rFonts w:cs="Calibri"/>
          <w:noProof/>
          <w:highlight w:val="yellow"/>
          <w:lang w:val="sq-AL"/>
        </w:rPr>
        <w:fldChar w:fldCharType="end"/>
      </w:r>
      <w:r w:rsidRPr="00D65B13">
        <w:rPr>
          <w:rFonts w:cs="Calibri"/>
          <w:highlight w:val="yellow"/>
          <w:lang w:val="sq-AL"/>
        </w:rPr>
        <w:t xml:space="preserve"> Struktura e shpenzimeve </w:t>
      </w:r>
      <w:r w:rsidR="00691C1E" w:rsidRPr="00D65B13">
        <w:rPr>
          <w:rFonts w:cs="Calibri"/>
          <w:highlight w:val="yellow"/>
          <w:lang w:val="sq-AL"/>
        </w:rPr>
        <w:t>korente, kapitale</w:t>
      </w:r>
      <w:r w:rsidRPr="00D65B13">
        <w:rPr>
          <w:rFonts w:cs="Calibri"/>
          <w:highlight w:val="yellow"/>
          <w:lang w:val="sq-AL"/>
        </w:rPr>
        <w:t xml:space="preserve"> dhe raporti me PBB-në ndër vite</w:t>
      </w:r>
      <w:bookmarkEnd w:id="119"/>
    </w:p>
    <w:p w:rsidR="00163A5D" w:rsidRPr="00D65B13" w:rsidRDefault="00163A5D" w:rsidP="002654D7">
      <w:pPr>
        <w:spacing w:before="240"/>
        <w:jc w:val="center"/>
        <w:rPr>
          <w:rFonts w:eastAsia="SimSun" w:cs="Calibri"/>
          <w:highlight w:val="yellow"/>
          <w:lang w:val="sq-AL"/>
        </w:rPr>
      </w:pPr>
      <w:r w:rsidRPr="00D65B13">
        <w:rPr>
          <w:rFonts w:eastAsia="SimSun" w:cs="Calibri"/>
          <w:noProof/>
          <w:highlight w:val="yellow"/>
        </w:rPr>
        <w:drawing>
          <wp:inline distT="0" distB="0" distL="0" distR="0" wp14:anchorId="54806BB8" wp14:editId="5DB14CE1">
            <wp:extent cx="5824626" cy="2731135"/>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26713" cy="2732114"/>
                    </a:xfrm>
                    <a:prstGeom prst="rect">
                      <a:avLst/>
                    </a:prstGeom>
                    <a:noFill/>
                  </pic:spPr>
                </pic:pic>
              </a:graphicData>
            </a:graphic>
          </wp:inline>
        </w:drawing>
      </w:r>
    </w:p>
    <w:p w:rsidR="000804E3" w:rsidRPr="00D65B13" w:rsidRDefault="000804E3" w:rsidP="00D02CAB">
      <w:pPr>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(2021)</w:t>
      </w:r>
    </w:p>
    <w:p w:rsidR="00C73F4F" w:rsidRPr="00D65B13" w:rsidRDefault="00C73F4F" w:rsidP="00E22DED">
      <w:pPr>
        <w:rPr>
          <w:rFonts w:cs="Calibri"/>
          <w:b/>
          <w:bCs/>
          <w:i/>
          <w:iCs/>
          <w:highlight w:val="yellow"/>
          <w:lang w:val="sq-AL"/>
        </w:rPr>
      </w:pPr>
      <w:r w:rsidRPr="00D65B13">
        <w:rPr>
          <w:rFonts w:eastAsia="SimSun" w:cs="Calibri"/>
          <w:b/>
          <w:highlight w:val="yellow"/>
          <w:lang w:val="sq-AL"/>
        </w:rPr>
        <w:t>Shpenzimet korrente</w:t>
      </w:r>
      <w:r w:rsidRPr="00D65B13">
        <w:rPr>
          <w:rFonts w:eastAsia="SimSun" w:cs="Calibri"/>
          <w:highlight w:val="yellow"/>
          <w:lang w:val="sq-AL"/>
        </w:rPr>
        <w:t xml:space="preserve"> për vitin 2020 rezultuan në rreth 421.37 miliard</w:t>
      </w:r>
      <w:r w:rsidR="007D3B5F" w:rsidRPr="00D65B13">
        <w:rPr>
          <w:rFonts w:eastAsia="SimSun" w:cs="Calibri"/>
          <w:highlight w:val="yellow"/>
          <w:lang w:val="sq-AL"/>
        </w:rPr>
        <w:t>ë</w:t>
      </w:r>
      <w:r w:rsidRPr="00D65B13">
        <w:rPr>
          <w:rFonts w:eastAsia="SimSun" w:cs="Calibri"/>
          <w:highlight w:val="yellow"/>
          <w:lang w:val="sq-AL"/>
        </w:rPr>
        <w:t xml:space="preserve"> lek</w:t>
      </w:r>
      <w:r w:rsidR="00086626" w:rsidRPr="00D65B13">
        <w:rPr>
          <w:rFonts w:eastAsia="SimSun" w:cs="Calibri"/>
          <w:highlight w:val="yellow"/>
          <w:lang w:val="sq-AL"/>
        </w:rPr>
        <w:t>ë</w:t>
      </w:r>
      <w:r w:rsidRPr="00D65B13">
        <w:rPr>
          <w:rFonts w:eastAsia="SimSun" w:cs="Calibri"/>
          <w:highlight w:val="yellow"/>
          <w:lang w:val="sq-AL"/>
        </w:rPr>
        <w:t xml:space="preserve">, ose </w:t>
      </w:r>
      <w:r w:rsidRPr="00D65B13">
        <w:rPr>
          <w:rFonts w:cs="Calibri"/>
          <w:bCs/>
          <w:iCs/>
          <w:highlight w:val="yellow"/>
          <w:lang w:val="sq-AL"/>
        </w:rPr>
        <w:t xml:space="preserve">94.5 për qind të planit vjetor fillestar (95.3 për qind të planit vjetor të ndryshuar me AN nr.34). </w:t>
      </w:r>
      <w:r w:rsidRPr="00D65B13">
        <w:rPr>
          <w:rFonts w:eastAsia="SimSun" w:cs="Calibri"/>
          <w:highlight w:val="yellow"/>
          <w:lang w:val="sq-AL"/>
        </w:rPr>
        <w:t>Krahasuar me të njëjtën periudhë të një viti më parë, shpenzimet korrente n</w:t>
      </w:r>
      <w:r w:rsidR="00086626" w:rsidRPr="00D65B13">
        <w:rPr>
          <w:rFonts w:eastAsia="SimSun" w:cs="Calibri"/>
          <w:highlight w:val="yellow"/>
          <w:lang w:val="sq-AL"/>
        </w:rPr>
        <w:t>ë</w:t>
      </w:r>
      <w:r w:rsidRPr="00D65B13">
        <w:rPr>
          <w:rFonts w:eastAsia="SimSun" w:cs="Calibri"/>
          <w:highlight w:val="yellow"/>
          <w:lang w:val="sq-AL"/>
        </w:rPr>
        <w:t xml:space="preserve"> vitin 2020 ishin rreth 4.5 miliard</w:t>
      </w:r>
      <w:r w:rsidR="007D3B5F" w:rsidRPr="00D65B13">
        <w:rPr>
          <w:rFonts w:eastAsia="SimSun" w:cs="Calibri"/>
          <w:highlight w:val="yellow"/>
          <w:lang w:val="sq-AL"/>
        </w:rPr>
        <w:t>ë</w:t>
      </w:r>
      <w:r w:rsidRPr="00D65B13">
        <w:rPr>
          <w:rFonts w:eastAsia="SimSun" w:cs="Calibri"/>
          <w:highlight w:val="yellow"/>
          <w:lang w:val="sq-AL"/>
        </w:rPr>
        <w:t xml:space="preserve"> lek</w:t>
      </w:r>
      <w:r w:rsidR="00086626" w:rsidRPr="00D65B13">
        <w:rPr>
          <w:rFonts w:eastAsia="SimSun" w:cs="Calibri"/>
          <w:highlight w:val="yellow"/>
          <w:lang w:val="sq-AL"/>
        </w:rPr>
        <w:t>ë</w:t>
      </w:r>
      <w:r w:rsidRPr="00D65B13">
        <w:rPr>
          <w:rFonts w:eastAsia="SimSun" w:cs="Calibri"/>
          <w:highlight w:val="yellow"/>
          <w:lang w:val="sq-AL"/>
        </w:rPr>
        <w:t>, ose 1.1 p</w:t>
      </w:r>
      <w:r w:rsidR="00086626" w:rsidRPr="00D65B13">
        <w:rPr>
          <w:rFonts w:eastAsia="SimSun" w:cs="Calibri"/>
          <w:highlight w:val="yellow"/>
          <w:lang w:val="sq-AL"/>
        </w:rPr>
        <w:t>ë</w:t>
      </w:r>
      <w:r w:rsidRPr="00D65B13">
        <w:rPr>
          <w:rFonts w:eastAsia="SimSun" w:cs="Calibri"/>
          <w:highlight w:val="yellow"/>
          <w:lang w:val="sq-AL"/>
        </w:rPr>
        <w:t>r qind më shumë. Kategoria kryesore q</w:t>
      </w:r>
      <w:r w:rsidR="00086626" w:rsidRPr="00D65B13">
        <w:rPr>
          <w:rFonts w:eastAsia="SimSun" w:cs="Calibri"/>
          <w:highlight w:val="yellow"/>
          <w:lang w:val="sq-AL"/>
        </w:rPr>
        <w:t>ë</w:t>
      </w:r>
      <w:r w:rsidRPr="00D65B13">
        <w:rPr>
          <w:rFonts w:eastAsia="SimSun" w:cs="Calibri"/>
          <w:highlight w:val="yellow"/>
          <w:lang w:val="sq-AL"/>
        </w:rPr>
        <w:t xml:space="preserve"> ka ndikuar n</w:t>
      </w:r>
      <w:r w:rsidR="00086626" w:rsidRPr="00D65B13">
        <w:rPr>
          <w:rFonts w:eastAsia="SimSun" w:cs="Calibri"/>
          <w:highlight w:val="yellow"/>
          <w:lang w:val="sq-AL"/>
        </w:rPr>
        <w:t>ë</w:t>
      </w:r>
      <w:r w:rsidRPr="00D65B13">
        <w:rPr>
          <w:rFonts w:eastAsia="SimSun" w:cs="Calibri"/>
          <w:highlight w:val="yellow"/>
          <w:lang w:val="sq-AL"/>
        </w:rPr>
        <w:t xml:space="preserve"> realizimi</w:t>
      </w:r>
      <w:r w:rsidR="00792A3B" w:rsidRPr="00D65B13">
        <w:rPr>
          <w:rFonts w:eastAsia="SimSun" w:cs="Calibri"/>
          <w:highlight w:val="yellow"/>
          <w:lang w:val="sq-AL"/>
        </w:rPr>
        <w:t>n</w:t>
      </w:r>
      <w:r w:rsidRPr="00D65B13">
        <w:rPr>
          <w:rFonts w:eastAsia="SimSun" w:cs="Calibri"/>
          <w:highlight w:val="yellow"/>
          <w:lang w:val="sq-AL"/>
        </w:rPr>
        <w:t xml:space="preserve"> e shpenzimeve </w:t>
      </w:r>
      <w:r w:rsidR="00792A3B" w:rsidRPr="00D65B13">
        <w:rPr>
          <w:rFonts w:eastAsia="SimSun" w:cs="Calibri"/>
          <w:highlight w:val="yellow"/>
          <w:lang w:val="sq-AL"/>
        </w:rPr>
        <w:t>korrente ishin kryesisht shpenzimet sociale p</w:t>
      </w:r>
      <w:r w:rsidR="00086626" w:rsidRPr="00D65B13">
        <w:rPr>
          <w:rFonts w:eastAsia="SimSun" w:cs="Calibri"/>
          <w:highlight w:val="yellow"/>
          <w:lang w:val="sq-AL"/>
        </w:rPr>
        <w:t>ë</w:t>
      </w:r>
      <w:r w:rsidR="00792A3B" w:rsidRPr="00D65B13">
        <w:rPr>
          <w:rFonts w:eastAsia="SimSun" w:cs="Calibri"/>
          <w:highlight w:val="yellow"/>
          <w:lang w:val="sq-AL"/>
        </w:rPr>
        <w:t>r shkak t</w:t>
      </w:r>
      <w:r w:rsidR="00086626" w:rsidRPr="00D65B13">
        <w:rPr>
          <w:rFonts w:eastAsia="SimSun" w:cs="Calibri"/>
          <w:highlight w:val="yellow"/>
          <w:lang w:val="sq-AL"/>
        </w:rPr>
        <w:t>ë</w:t>
      </w:r>
      <w:r w:rsidR="00792A3B" w:rsidRPr="00D65B13">
        <w:rPr>
          <w:rFonts w:eastAsia="SimSun" w:cs="Calibri"/>
          <w:highlight w:val="yellow"/>
          <w:lang w:val="sq-AL"/>
        </w:rPr>
        <w:t xml:space="preserve"> pandemis</w:t>
      </w:r>
      <w:r w:rsidR="00086626" w:rsidRPr="00D65B13">
        <w:rPr>
          <w:rFonts w:eastAsia="SimSun" w:cs="Calibri"/>
          <w:highlight w:val="yellow"/>
          <w:lang w:val="sq-AL"/>
        </w:rPr>
        <w:t>ë</w:t>
      </w:r>
      <w:r w:rsidR="00792A3B" w:rsidRPr="00D65B13">
        <w:rPr>
          <w:rFonts w:eastAsia="SimSun" w:cs="Calibri"/>
          <w:highlight w:val="yellow"/>
          <w:lang w:val="sq-AL"/>
        </w:rPr>
        <w:t>, t</w:t>
      </w:r>
      <w:r w:rsidR="00086626" w:rsidRPr="00D65B13">
        <w:rPr>
          <w:rFonts w:eastAsia="SimSun" w:cs="Calibri"/>
          <w:highlight w:val="yellow"/>
          <w:lang w:val="sq-AL"/>
        </w:rPr>
        <w:t>ë</w:t>
      </w:r>
      <w:r w:rsidR="00792A3B" w:rsidRPr="00D65B13">
        <w:rPr>
          <w:rFonts w:eastAsia="SimSun" w:cs="Calibri"/>
          <w:highlight w:val="yellow"/>
          <w:lang w:val="sq-AL"/>
        </w:rPr>
        <w:t xml:space="preserve"> cilat arrit</w:t>
      </w:r>
      <w:r w:rsidR="00086626" w:rsidRPr="00D65B13">
        <w:rPr>
          <w:rFonts w:eastAsia="SimSun" w:cs="Calibri"/>
          <w:highlight w:val="yellow"/>
          <w:lang w:val="sq-AL"/>
        </w:rPr>
        <w:t>ë</w:t>
      </w:r>
      <w:r w:rsidR="00792A3B" w:rsidRPr="00D65B13">
        <w:rPr>
          <w:rFonts w:eastAsia="SimSun" w:cs="Calibri"/>
          <w:highlight w:val="yellow"/>
          <w:lang w:val="sq-AL"/>
        </w:rPr>
        <w:t xml:space="preserve">n </w:t>
      </w:r>
      <w:r w:rsidRPr="00D65B13">
        <w:rPr>
          <w:bCs/>
          <w:iCs/>
          <w:highlight w:val="yellow"/>
          <w:lang w:val="sq-AL"/>
        </w:rPr>
        <w:t>116.7 për qind të planit vjetor fillestar (111.3 për qind të planit vjetor të ndryshuar sipas AN nr.34).</w:t>
      </w:r>
      <w:r w:rsidR="00792A3B" w:rsidRPr="00D65B13">
        <w:rPr>
          <w:bCs/>
          <w:iCs/>
          <w:highlight w:val="yellow"/>
          <w:lang w:val="sq-AL"/>
        </w:rPr>
        <w:t xml:space="preserve"> Nd</w:t>
      </w:r>
      <w:r w:rsidR="00086626" w:rsidRPr="00D65B13">
        <w:rPr>
          <w:bCs/>
          <w:iCs/>
          <w:highlight w:val="yellow"/>
          <w:lang w:val="sq-AL"/>
        </w:rPr>
        <w:t>ë</w:t>
      </w:r>
      <w:r w:rsidR="00792A3B" w:rsidRPr="00D65B13">
        <w:rPr>
          <w:bCs/>
          <w:iCs/>
          <w:highlight w:val="yellow"/>
          <w:lang w:val="sq-AL"/>
        </w:rPr>
        <w:t>rkoh</w:t>
      </w:r>
      <w:r w:rsidR="00086626" w:rsidRPr="00D65B13">
        <w:rPr>
          <w:bCs/>
          <w:iCs/>
          <w:highlight w:val="yellow"/>
          <w:lang w:val="sq-AL"/>
        </w:rPr>
        <w:t>ë</w:t>
      </w:r>
      <w:r w:rsidR="00792A3B" w:rsidRPr="00D65B13">
        <w:rPr>
          <w:bCs/>
          <w:iCs/>
          <w:highlight w:val="yellow"/>
          <w:lang w:val="sq-AL"/>
        </w:rPr>
        <w:t xml:space="preserve">, </w:t>
      </w:r>
      <w:r w:rsidR="00792A3B" w:rsidRPr="00D65B13">
        <w:rPr>
          <w:rFonts w:cs="Calibri"/>
          <w:bCs/>
          <w:iCs/>
          <w:highlight w:val="yellow"/>
          <w:lang w:val="sq-AL"/>
        </w:rPr>
        <w:t>s</w:t>
      </w:r>
      <w:r w:rsidRPr="00D65B13">
        <w:rPr>
          <w:rFonts w:cs="Calibri"/>
          <w:bCs/>
          <w:iCs/>
          <w:highlight w:val="yellow"/>
          <w:lang w:val="sq-AL"/>
        </w:rPr>
        <w:t xml:space="preserve">hpenzimet për buxhetin vendor </w:t>
      </w:r>
      <w:r w:rsidR="00792A3B" w:rsidRPr="00D65B13">
        <w:rPr>
          <w:rFonts w:cs="Calibri"/>
          <w:bCs/>
          <w:iCs/>
          <w:highlight w:val="yellow"/>
          <w:lang w:val="sq-AL"/>
        </w:rPr>
        <w:t>arrit</w:t>
      </w:r>
      <w:r w:rsidR="00086626" w:rsidRPr="00D65B13">
        <w:rPr>
          <w:rFonts w:cs="Calibri"/>
          <w:bCs/>
          <w:iCs/>
          <w:highlight w:val="yellow"/>
          <w:lang w:val="sq-AL"/>
        </w:rPr>
        <w:t>ë</w:t>
      </w:r>
      <w:r w:rsidR="00792A3B" w:rsidRPr="00D65B13">
        <w:rPr>
          <w:rFonts w:cs="Calibri"/>
          <w:bCs/>
          <w:iCs/>
          <w:highlight w:val="yellow"/>
          <w:lang w:val="sq-AL"/>
        </w:rPr>
        <w:t>n</w:t>
      </w:r>
      <w:r w:rsidRPr="00D65B13">
        <w:rPr>
          <w:rFonts w:cs="Calibri"/>
          <w:bCs/>
          <w:iCs/>
          <w:highlight w:val="yellow"/>
          <w:lang w:val="sq-AL"/>
        </w:rPr>
        <w:t xml:space="preserve"> 89.7 për qind të planit vjetor fillestar (96.9 për qind të planit vjetor të ndryshuar)</w:t>
      </w:r>
      <w:r w:rsidR="00792A3B" w:rsidRPr="00D65B13">
        <w:rPr>
          <w:rFonts w:cs="Calibri"/>
          <w:bCs/>
          <w:iCs/>
          <w:highlight w:val="yellow"/>
          <w:lang w:val="sq-AL"/>
        </w:rPr>
        <w:t xml:space="preserve"> dhe s</w:t>
      </w:r>
      <w:r w:rsidRPr="00D65B13">
        <w:rPr>
          <w:rFonts w:cs="Calibri"/>
          <w:bCs/>
          <w:iCs/>
          <w:highlight w:val="yellow"/>
          <w:lang w:val="sq-AL"/>
        </w:rPr>
        <w:t xml:space="preserve">hpenzimet operative mirëmbajtje </w:t>
      </w:r>
      <w:r w:rsidR="00792A3B" w:rsidRPr="00D65B13">
        <w:rPr>
          <w:rFonts w:cs="Calibri"/>
          <w:bCs/>
          <w:iCs/>
          <w:highlight w:val="yellow"/>
          <w:lang w:val="sq-AL"/>
        </w:rPr>
        <w:t>arrit</w:t>
      </w:r>
      <w:r w:rsidR="00086626" w:rsidRPr="00D65B13">
        <w:rPr>
          <w:rFonts w:cs="Calibri"/>
          <w:bCs/>
          <w:iCs/>
          <w:highlight w:val="yellow"/>
          <w:lang w:val="sq-AL"/>
        </w:rPr>
        <w:t>ë</w:t>
      </w:r>
      <w:r w:rsidR="00792A3B" w:rsidRPr="00D65B13">
        <w:rPr>
          <w:rFonts w:cs="Calibri"/>
          <w:bCs/>
          <w:iCs/>
          <w:highlight w:val="yellow"/>
          <w:lang w:val="sq-AL"/>
        </w:rPr>
        <w:t xml:space="preserve">n </w:t>
      </w:r>
      <w:r w:rsidRPr="00D65B13">
        <w:rPr>
          <w:rFonts w:cs="Calibri"/>
          <w:bCs/>
          <w:iCs/>
          <w:highlight w:val="yellow"/>
          <w:lang w:val="sq-AL"/>
        </w:rPr>
        <w:t>98.1 për qind të planit vjetor fillestar (95.4 për qind të planit vjetor të ndryshuar).</w:t>
      </w:r>
      <w:r w:rsidR="000804E3" w:rsidRPr="00D65B13">
        <w:rPr>
          <w:rFonts w:cs="Calibri"/>
          <w:bCs/>
          <w:iCs/>
          <w:highlight w:val="yellow"/>
          <w:lang w:val="sq-AL"/>
        </w:rPr>
        <w:t xml:space="preserve"> P</w:t>
      </w:r>
      <w:r w:rsidR="00086626" w:rsidRPr="00D65B13">
        <w:rPr>
          <w:rFonts w:cs="Calibri"/>
          <w:bCs/>
          <w:iCs/>
          <w:highlight w:val="yellow"/>
          <w:lang w:val="sq-AL"/>
        </w:rPr>
        <w:t>ë</w:t>
      </w:r>
      <w:r w:rsidR="000804E3" w:rsidRPr="00D65B13">
        <w:rPr>
          <w:rFonts w:cs="Calibri"/>
          <w:bCs/>
          <w:iCs/>
          <w:highlight w:val="yellow"/>
          <w:lang w:val="sq-AL"/>
        </w:rPr>
        <w:t>r rrjedhoj</w:t>
      </w:r>
      <w:r w:rsidR="00086626" w:rsidRPr="00D65B13">
        <w:rPr>
          <w:rFonts w:cs="Calibri"/>
          <w:bCs/>
          <w:iCs/>
          <w:highlight w:val="yellow"/>
          <w:lang w:val="sq-AL"/>
        </w:rPr>
        <w:t>ë</w:t>
      </w:r>
      <w:r w:rsidR="000804E3" w:rsidRPr="00D65B13">
        <w:rPr>
          <w:rFonts w:cs="Calibri"/>
          <w:bCs/>
          <w:iCs/>
          <w:highlight w:val="yellow"/>
          <w:lang w:val="sq-AL"/>
        </w:rPr>
        <w:t>, shpenzimet korrente n</w:t>
      </w:r>
      <w:r w:rsidR="00086626" w:rsidRPr="00D65B13">
        <w:rPr>
          <w:rFonts w:cs="Calibri"/>
          <w:bCs/>
          <w:iCs/>
          <w:highlight w:val="yellow"/>
          <w:lang w:val="sq-AL"/>
        </w:rPr>
        <w:t>ë</w:t>
      </w:r>
      <w:r w:rsidR="000804E3" w:rsidRPr="00D65B13">
        <w:rPr>
          <w:rFonts w:cs="Calibri"/>
          <w:bCs/>
          <w:iCs/>
          <w:highlight w:val="yellow"/>
          <w:lang w:val="sq-AL"/>
        </w:rPr>
        <w:t xml:space="preserve"> vitin 2020 arrit</w:t>
      </w:r>
      <w:r w:rsidR="00086626" w:rsidRPr="00D65B13">
        <w:rPr>
          <w:rFonts w:cs="Calibri"/>
          <w:bCs/>
          <w:iCs/>
          <w:highlight w:val="yellow"/>
          <w:lang w:val="sq-AL"/>
        </w:rPr>
        <w:t>ë</w:t>
      </w:r>
      <w:r w:rsidR="000804E3" w:rsidRPr="00D65B13">
        <w:rPr>
          <w:rFonts w:cs="Calibri"/>
          <w:bCs/>
          <w:iCs/>
          <w:highlight w:val="yellow"/>
          <w:lang w:val="sq-AL"/>
        </w:rPr>
        <w:t>n n</w:t>
      </w:r>
      <w:r w:rsidR="00086626" w:rsidRPr="00D65B13">
        <w:rPr>
          <w:rFonts w:cs="Calibri"/>
          <w:bCs/>
          <w:iCs/>
          <w:highlight w:val="yellow"/>
          <w:lang w:val="sq-AL"/>
        </w:rPr>
        <w:t>ë</w:t>
      </w:r>
      <w:r w:rsidR="000804E3" w:rsidRPr="00D65B13">
        <w:rPr>
          <w:rFonts w:cs="Calibri"/>
          <w:bCs/>
          <w:iCs/>
          <w:highlight w:val="yellow"/>
          <w:lang w:val="sq-AL"/>
        </w:rPr>
        <w:t xml:space="preserve"> nivelin rreth 27 p</w:t>
      </w:r>
      <w:r w:rsidR="00086626" w:rsidRPr="00D65B13">
        <w:rPr>
          <w:rFonts w:cs="Calibri"/>
          <w:bCs/>
          <w:iCs/>
          <w:highlight w:val="yellow"/>
          <w:lang w:val="sq-AL"/>
        </w:rPr>
        <w:t>ë</w:t>
      </w:r>
      <w:r w:rsidR="000804E3" w:rsidRPr="00D65B13">
        <w:rPr>
          <w:rFonts w:cs="Calibri"/>
          <w:bCs/>
          <w:iCs/>
          <w:highlight w:val="yellow"/>
          <w:lang w:val="sq-AL"/>
        </w:rPr>
        <w:t>r qind t</w:t>
      </w:r>
      <w:r w:rsidR="00086626" w:rsidRPr="00D65B13">
        <w:rPr>
          <w:rFonts w:cs="Calibri"/>
          <w:bCs/>
          <w:iCs/>
          <w:highlight w:val="yellow"/>
          <w:lang w:val="sq-AL"/>
        </w:rPr>
        <w:t>ë</w:t>
      </w:r>
      <w:r w:rsidR="000804E3" w:rsidRPr="00D65B13">
        <w:rPr>
          <w:rFonts w:cs="Calibri"/>
          <w:bCs/>
          <w:iCs/>
          <w:highlight w:val="yellow"/>
          <w:lang w:val="sq-AL"/>
        </w:rPr>
        <w:t xml:space="preserve"> PBB-s</w:t>
      </w:r>
      <w:r w:rsidR="00086626" w:rsidRPr="00D65B13">
        <w:rPr>
          <w:rFonts w:cs="Calibri"/>
          <w:bCs/>
          <w:iCs/>
          <w:highlight w:val="yellow"/>
          <w:lang w:val="sq-AL"/>
        </w:rPr>
        <w:t>ë</w:t>
      </w:r>
      <w:r w:rsidR="000804E3" w:rsidRPr="00D65B13">
        <w:rPr>
          <w:rFonts w:cs="Calibri"/>
          <w:bCs/>
          <w:iCs/>
          <w:highlight w:val="yellow"/>
          <w:lang w:val="sq-AL"/>
        </w:rPr>
        <w:t>, nga niveli rreth 24% n</w:t>
      </w:r>
      <w:r w:rsidR="00086626" w:rsidRPr="00D65B13">
        <w:rPr>
          <w:rFonts w:cs="Calibri"/>
          <w:bCs/>
          <w:iCs/>
          <w:highlight w:val="yellow"/>
          <w:lang w:val="sq-AL"/>
        </w:rPr>
        <w:t>ë</w:t>
      </w:r>
      <w:r w:rsidR="000804E3" w:rsidRPr="00D65B13">
        <w:rPr>
          <w:rFonts w:cs="Calibri"/>
          <w:bCs/>
          <w:iCs/>
          <w:highlight w:val="yellow"/>
          <w:lang w:val="sq-AL"/>
        </w:rPr>
        <w:t xml:space="preserve"> vitet paraardh</w:t>
      </w:r>
      <w:r w:rsidR="00086626" w:rsidRPr="00D65B13">
        <w:rPr>
          <w:rFonts w:cs="Calibri"/>
          <w:bCs/>
          <w:iCs/>
          <w:highlight w:val="yellow"/>
          <w:lang w:val="sq-AL"/>
        </w:rPr>
        <w:t>ë</w:t>
      </w:r>
      <w:r w:rsidR="000804E3" w:rsidRPr="00D65B13">
        <w:rPr>
          <w:rFonts w:cs="Calibri"/>
          <w:bCs/>
          <w:iCs/>
          <w:highlight w:val="yellow"/>
          <w:lang w:val="sq-AL"/>
        </w:rPr>
        <w:t>se.</w:t>
      </w:r>
    </w:p>
    <w:p w:rsidR="00E22DED" w:rsidRPr="00D65B13" w:rsidRDefault="00E22DED" w:rsidP="00E22DED">
      <w:pPr>
        <w:pStyle w:val="Caption"/>
        <w:keepNext/>
        <w:spacing w:after="0"/>
        <w:rPr>
          <w:rFonts w:cs="Calibri"/>
          <w:highlight w:val="yellow"/>
          <w:lang w:val="sq-AL"/>
        </w:rPr>
      </w:pPr>
      <w:bookmarkStart w:id="120" w:name="_Toc74913802"/>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28</w:t>
      </w:r>
      <w:r w:rsidRPr="00D65B13">
        <w:rPr>
          <w:rFonts w:cs="Calibri"/>
          <w:noProof/>
          <w:highlight w:val="yellow"/>
          <w:lang w:val="sq-AL"/>
        </w:rPr>
        <w:fldChar w:fldCharType="end"/>
      </w:r>
      <w:r w:rsidRPr="00D65B13">
        <w:rPr>
          <w:rFonts w:cs="Calibri"/>
          <w:highlight w:val="yellow"/>
          <w:lang w:val="sq-AL"/>
        </w:rPr>
        <w:t xml:space="preserve"> Shpenzimet korente dhe ritmi i rritjes së tyre (milion lekë)</w:t>
      </w:r>
      <w:bookmarkEnd w:id="120"/>
    </w:p>
    <w:p w:rsidR="00E22DED" w:rsidRPr="00D65B13" w:rsidRDefault="00E22DED" w:rsidP="00C9116F">
      <w:pPr>
        <w:ind w:left="540" w:firstLine="270"/>
        <w:jc w:val="center"/>
        <w:rPr>
          <w:rFonts w:cs="Calibri"/>
          <w:bCs/>
          <w:i/>
          <w:iCs/>
          <w:highlight w:val="yellow"/>
          <w:lang w:val="sq-AL"/>
        </w:rPr>
      </w:pPr>
      <w:r w:rsidRPr="00D65B13">
        <w:rPr>
          <w:rFonts w:cs="Calibri"/>
          <w:bCs/>
          <w:i/>
          <w:iCs/>
          <w:noProof/>
          <w:highlight w:val="yellow"/>
        </w:rPr>
        <w:drawing>
          <wp:inline distT="0" distB="0" distL="0" distR="0" wp14:anchorId="75DF482D" wp14:editId="11E0CA88">
            <wp:extent cx="5248288" cy="2644140"/>
            <wp:effectExtent l="0" t="0" r="9525"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55494" cy="2647770"/>
                    </a:xfrm>
                    <a:prstGeom prst="rect">
                      <a:avLst/>
                    </a:prstGeom>
                    <a:noFill/>
                  </pic:spPr>
                </pic:pic>
              </a:graphicData>
            </a:graphic>
          </wp:inline>
        </w:drawing>
      </w:r>
    </w:p>
    <w:p w:rsidR="00E22DED" w:rsidRPr="00D65B13" w:rsidRDefault="00E22DED" w:rsidP="007D3B5F">
      <w:pPr>
        <w:jc w:val="left"/>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(2021)</w:t>
      </w:r>
    </w:p>
    <w:p w:rsidR="00E22DED" w:rsidRPr="00D65B13" w:rsidRDefault="00E22DED" w:rsidP="00EB0AF4">
      <w:pPr>
        <w:pStyle w:val="Caption"/>
        <w:keepNext/>
        <w:spacing w:after="0"/>
        <w:rPr>
          <w:rFonts w:cs="Calibri"/>
          <w:highlight w:val="yellow"/>
          <w:lang w:val="sq-AL"/>
        </w:rPr>
      </w:pPr>
      <w:bookmarkStart w:id="121" w:name="_Toc74913803"/>
      <w:r w:rsidRPr="00D65B13">
        <w:rPr>
          <w:rFonts w:cs="Calibri"/>
          <w:highlight w:val="yellow"/>
          <w:lang w:val="sq-AL"/>
        </w:rPr>
        <w:lastRenderedPageBreak/>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29</w:t>
      </w:r>
      <w:r w:rsidRPr="00D65B13">
        <w:rPr>
          <w:rFonts w:cs="Calibri"/>
          <w:noProof/>
          <w:highlight w:val="yellow"/>
          <w:lang w:val="sq-AL"/>
        </w:rPr>
        <w:fldChar w:fldCharType="end"/>
      </w:r>
      <w:r w:rsidRPr="00D65B13">
        <w:rPr>
          <w:rFonts w:cs="Calibri"/>
          <w:highlight w:val="yellow"/>
          <w:lang w:val="sq-AL"/>
        </w:rPr>
        <w:t xml:space="preserve"> Struktura e shpenzimeve kor</w:t>
      </w:r>
      <w:r w:rsidR="00BF0575" w:rsidRPr="00D65B13">
        <w:rPr>
          <w:rFonts w:cs="Calibri"/>
          <w:highlight w:val="yellow"/>
          <w:lang w:val="sq-AL"/>
        </w:rPr>
        <w:t>r</w:t>
      </w:r>
      <w:r w:rsidRPr="00D65B13">
        <w:rPr>
          <w:rFonts w:cs="Calibri"/>
          <w:highlight w:val="yellow"/>
          <w:lang w:val="sq-AL"/>
        </w:rPr>
        <w:t>ente (milion lekë)</w:t>
      </w:r>
      <w:bookmarkEnd w:id="121"/>
    </w:p>
    <w:p w:rsidR="00EB0AF4" w:rsidRPr="00D65B13" w:rsidRDefault="00EB0AF4" w:rsidP="00E22DED">
      <w:pPr>
        <w:jc w:val="center"/>
        <w:rPr>
          <w:rFonts w:eastAsia="SimSun" w:cs="Calibri"/>
          <w:highlight w:val="yellow"/>
          <w:lang w:val="sq-AL"/>
        </w:rPr>
      </w:pPr>
      <w:r w:rsidRPr="00D65B13">
        <w:rPr>
          <w:rFonts w:eastAsia="SimSun" w:cs="Calibri"/>
          <w:noProof/>
          <w:highlight w:val="yellow"/>
        </w:rPr>
        <w:drawing>
          <wp:inline distT="0" distB="0" distL="0" distR="0" wp14:anchorId="77C67156" wp14:editId="12F6D759">
            <wp:extent cx="5647334" cy="299893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63983" cy="3007778"/>
                    </a:xfrm>
                    <a:prstGeom prst="rect">
                      <a:avLst/>
                    </a:prstGeom>
                    <a:noFill/>
                  </pic:spPr>
                </pic:pic>
              </a:graphicData>
            </a:graphic>
          </wp:inline>
        </w:drawing>
      </w:r>
    </w:p>
    <w:p w:rsidR="00E22DED" w:rsidRPr="00D65B13" w:rsidRDefault="00E22DED" w:rsidP="007D3B5F">
      <w:pPr>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(2021)</w:t>
      </w:r>
    </w:p>
    <w:p w:rsidR="00E22DED" w:rsidRPr="00D65B13" w:rsidRDefault="00E22DED" w:rsidP="00E22DED">
      <w:pPr>
        <w:spacing w:before="240"/>
        <w:rPr>
          <w:rFonts w:eastAsia="SimSun" w:cs="Calibri"/>
          <w:highlight w:val="yellow"/>
          <w:lang w:val="sq-AL"/>
        </w:rPr>
      </w:pPr>
      <w:r w:rsidRPr="00D65B13">
        <w:rPr>
          <w:rFonts w:eastAsia="SimSun" w:cs="Calibri"/>
          <w:highlight w:val="yellow"/>
          <w:lang w:val="sq-AL"/>
        </w:rPr>
        <w:t xml:space="preserve">Shpenzimet e </w:t>
      </w:r>
      <w:r w:rsidR="00925174" w:rsidRPr="00D65B13">
        <w:rPr>
          <w:rFonts w:eastAsia="SimSun" w:cs="Calibri"/>
          <w:highlight w:val="yellow"/>
          <w:lang w:val="sq-AL"/>
        </w:rPr>
        <w:t>p</w:t>
      </w:r>
      <w:r w:rsidRPr="00D65B13">
        <w:rPr>
          <w:rFonts w:eastAsia="SimSun" w:cs="Calibri"/>
          <w:highlight w:val="yellow"/>
          <w:lang w:val="sq-AL"/>
        </w:rPr>
        <w:t xml:space="preserve">ersonelit, gjatë vitit 2020, përfaqësuan 18.2 </w:t>
      </w:r>
      <w:r w:rsidR="00382115" w:rsidRPr="00D65B13">
        <w:rPr>
          <w:rFonts w:eastAsia="SimSun" w:cs="Calibri"/>
          <w:highlight w:val="yellow"/>
          <w:lang w:val="sq-AL"/>
        </w:rPr>
        <w:t>për qind</w:t>
      </w:r>
      <w:r w:rsidRPr="00D65B13">
        <w:rPr>
          <w:rFonts w:eastAsia="SimSun" w:cs="Calibri"/>
          <w:highlight w:val="yellow"/>
          <w:lang w:val="sq-AL"/>
        </w:rPr>
        <w:t xml:space="preserve"> të totalit të shpenzimeve kor</w:t>
      </w:r>
      <w:r w:rsidR="002A74B0" w:rsidRPr="00D65B13">
        <w:rPr>
          <w:rFonts w:eastAsia="SimSun" w:cs="Calibri"/>
          <w:highlight w:val="yellow"/>
          <w:lang w:val="sq-AL"/>
        </w:rPr>
        <w:t>r</w:t>
      </w:r>
      <w:r w:rsidRPr="00D65B13">
        <w:rPr>
          <w:rFonts w:eastAsia="SimSun" w:cs="Calibri"/>
          <w:highlight w:val="yellow"/>
          <w:lang w:val="sq-AL"/>
        </w:rPr>
        <w:t>ente. Niveli i shpenzimeve faktike të personelit prej rreth 76.9 miliard</w:t>
      </w:r>
      <w:r w:rsidR="003E4F38" w:rsidRPr="00D65B13">
        <w:rPr>
          <w:rFonts w:eastAsia="SimSun" w:cs="Calibri"/>
          <w:highlight w:val="yellow"/>
          <w:lang w:val="sq-AL"/>
        </w:rPr>
        <w:t>ë</w:t>
      </w:r>
      <w:r w:rsidRPr="00D65B13">
        <w:rPr>
          <w:rFonts w:eastAsia="SimSun" w:cs="Calibri"/>
          <w:highlight w:val="yellow"/>
          <w:lang w:val="sq-AL"/>
        </w:rPr>
        <w:t xml:space="preserve"> </w:t>
      </w:r>
      <w:r w:rsidR="003E4F38" w:rsidRPr="00D65B13">
        <w:rPr>
          <w:rFonts w:eastAsia="SimSun" w:cs="Calibri"/>
          <w:highlight w:val="yellow"/>
          <w:lang w:val="sq-AL"/>
        </w:rPr>
        <w:t>lekë</w:t>
      </w:r>
      <w:r w:rsidRPr="00D65B13">
        <w:rPr>
          <w:rFonts w:eastAsia="SimSun" w:cs="Calibri"/>
          <w:highlight w:val="yellow"/>
          <w:lang w:val="sq-AL"/>
        </w:rPr>
        <w:t xml:space="preserve">, realizon nivelin e parashikuar për këtë zë në masën 92.4 </w:t>
      </w:r>
      <w:r w:rsidR="00382115" w:rsidRPr="00D65B13">
        <w:rPr>
          <w:rFonts w:eastAsia="SimSun" w:cs="Calibri"/>
          <w:highlight w:val="yellow"/>
          <w:lang w:val="sq-AL"/>
        </w:rPr>
        <w:t>për qind</w:t>
      </w:r>
      <w:r w:rsidRPr="00D65B13">
        <w:rPr>
          <w:rFonts w:eastAsia="SimSun" w:cs="Calibri"/>
          <w:highlight w:val="yellow"/>
          <w:lang w:val="sq-AL"/>
        </w:rPr>
        <w:t xml:space="preserve"> sipas planit vjetor fillestar dhe 94.8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të ndryshuar sipas AN nr.34. Krahasuar me të njëjtën periudhë të vitit 2019, ky zë është 0.1 </w:t>
      </w:r>
      <w:r w:rsidR="00382115" w:rsidRPr="00D65B13">
        <w:rPr>
          <w:rFonts w:eastAsia="SimSun" w:cs="Calibri"/>
          <w:highlight w:val="yellow"/>
          <w:lang w:val="sq-AL"/>
        </w:rPr>
        <w:t>për qind</w:t>
      </w:r>
      <w:r w:rsidRPr="00D65B13">
        <w:rPr>
          <w:rFonts w:eastAsia="SimSun" w:cs="Calibri"/>
          <w:highlight w:val="yellow"/>
          <w:lang w:val="sq-AL"/>
        </w:rPr>
        <w:t xml:space="preserve"> më i ulët ose 67 milion</w:t>
      </w:r>
      <w:r w:rsidR="003E4F38"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002A74B0" w:rsidRPr="00D65B13">
        <w:rPr>
          <w:rFonts w:eastAsia="SimSun" w:cs="Calibri"/>
          <w:highlight w:val="yellow"/>
          <w:lang w:val="sq-AL"/>
        </w:rPr>
        <w:t xml:space="preserve"> </w:t>
      </w:r>
      <w:r w:rsidRPr="00D65B13">
        <w:rPr>
          <w:rFonts w:eastAsia="SimSun" w:cs="Calibri"/>
          <w:highlight w:val="yellow"/>
          <w:lang w:val="sq-AL"/>
        </w:rPr>
        <w:t>më pak.</w:t>
      </w:r>
    </w:p>
    <w:p w:rsidR="00C07CC2" w:rsidRPr="00D65B13" w:rsidRDefault="00C07CC2" w:rsidP="00C07CC2">
      <w:pPr>
        <w:pStyle w:val="Caption"/>
        <w:keepNext/>
        <w:spacing w:after="0"/>
        <w:rPr>
          <w:rFonts w:cs="Calibri"/>
          <w:highlight w:val="yellow"/>
          <w:lang w:val="sq-AL"/>
        </w:rPr>
      </w:pPr>
      <w:bookmarkStart w:id="122" w:name="_Toc74913804"/>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30</w:t>
      </w:r>
      <w:r w:rsidRPr="00D65B13">
        <w:rPr>
          <w:rFonts w:cs="Calibri"/>
          <w:noProof/>
          <w:highlight w:val="yellow"/>
          <w:lang w:val="sq-AL"/>
        </w:rPr>
        <w:fldChar w:fldCharType="end"/>
      </w:r>
      <w:r w:rsidRPr="00D65B13">
        <w:rPr>
          <w:rFonts w:cs="Calibri"/>
          <w:highlight w:val="yellow"/>
          <w:lang w:val="sq-AL"/>
        </w:rPr>
        <w:t xml:space="preserve"> Shpenzimet e personelit në vite dhe ritmi i rritjes (miliardë lekë)</w:t>
      </w:r>
      <w:bookmarkEnd w:id="122"/>
      <w:r w:rsidRPr="00D65B13">
        <w:rPr>
          <w:rFonts w:cs="Calibri"/>
          <w:highlight w:val="yellow"/>
          <w:lang w:val="sq-AL"/>
        </w:rPr>
        <w:t xml:space="preserve"> </w:t>
      </w:r>
    </w:p>
    <w:p w:rsidR="00C07CC2" w:rsidRPr="00D65B13" w:rsidRDefault="00E22DED" w:rsidP="00C07CC2">
      <w:pPr>
        <w:jc w:val="center"/>
        <w:rPr>
          <w:rFonts w:eastAsia="SimSun" w:cs="Calibri"/>
          <w:i/>
          <w:highlight w:val="yellow"/>
          <w:lang w:val="sq-AL"/>
        </w:rPr>
      </w:pPr>
      <w:r w:rsidRPr="00D65B13">
        <w:rPr>
          <w:rFonts w:eastAsia="SimSun" w:cs="Calibri"/>
          <w:i/>
          <w:noProof/>
          <w:highlight w:val="yellow"/>
        </w:rPr>
        <w:drawing>
          <wp:inline distT="0" distB="0" distL="0" distR="0" wp14:anchorId="22B0226A" wp14:editId="5A24EF02">
            <wp:extent cx="5251515" cy="2223821"/>
            <wp:effectExtent l="0" t="0" r="6350" b="508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9185" cy="2235538"/>
                    </a:xfrm>
                    <a:prstGeom prst="rect">
                      <a:avLst/>
                    </a:prstGeom>
                    <a:noFill/>
                  </pic:spPr>
                </pic:pic>
              </a:graphicData>
            </a:graphic>
          </wp:inline>
        </w:drawing>
      </w:r>
    </w:p>
    <w:p w:rsidR="00C07CC2" w:rsidRPr="00D65B13" w:rsidRDefault="00C07CC2" w:rsidP="00C3489F">
      <w:pPr>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(2020)</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t>Shpenzimet për Interesa</w:t>
      </w:r>
      <w:r w:rsidRPr="00D65B13">
        <w:rPr>
          <w:rFonts w:eastAsia="SimSun" w:cs="Calibri"/>
          <w:highlight w:val="yellow"/>
          <w:lang w:val="sq-AL"/>
        </w:rPr>
        <w:t xml:space="preserve"> për vitin 2020 kanë arritur në masën rreth 34.4 miliard</w:t>
      </w:r>
      <w:r w:rsidR="00C3489F"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duke përfaqësuar 8.2 </w:t>
      </w:r>
      <w:r w:rsidR="00382115" w:rsidRPr="00D65B13">
        <w:rPr>
          <w:rFonts w:eastAsia="SimSun" w:cs="Calibri"/>
          <w:highlight w:val="yellow"/>
          <w:lang w:val="sq-AL"/>
        </w:rPr>
        <w:t>për qind</w:t>
      </w:r>
      <w:r w:rsidRPr="00D65B13">
        <w:rPr>
          <w:rFonts w:eastAsia="SimSun" w:cs="Calibri"/>
          <w:highlight w:val="yellow"/>
          <w:lang w:val="sq-AL"/>
        </w:rPr>
        <w:t xml:space="preserve"> të shpenzimeve kor</w:t>
      </w:r>
      <w:r w:rsidR="002A74B0" w:rsidRPr="00D65B13">
        <w:rPr>
          <w:rFonts w:eastAsia="SimSun" w:cs="Calibri"/>
          <w:highlight w:val="yellow"/>
          <w:lang w:val="sq-AL"/>
        </w:rPr>
        <w:t>r</w:t>
      </w:r>
      <w:r w:rsidRPr="00D65B13">
        <w:rPr>
          <w:rFonts w:eastAsia="SimSun" w:cs="Calibri"/>
          <w:highlight w:val="yellow"/>
          <w:lang w:val="sq-AL"/>
        </w:rPr>
        <w:t xml:space="preserve">ente. Niveli faktik i tyre ka rezultuar në masën 84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fillestar dhe 87.8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të ndryshuar sipas AN nr.</w:t>
      </w:r>
      <w:r w:rsidR="00C3489F" w:rsidRPr="00D65B13">
        <w:rPr>
          <w:rFonts w:eastAsia="SimSun" w:cs="Calibri"/>
          <w:highlight w:val="yellow"/>
          <w:lang w:val="sq-AL"/>
        </w:rPr>
        <w:t xml:space="preserve"> </w:t>
      </w:r>
      <w:r w:rsidRPr="00D65B13">
        <w:rPr>
          <w:rFonts w:eastAsia="SimSun" w:cs="Calibri"/>
          <w:highlight w:val="yellow"/>
          <w:lang w:val="sq-AL"/>
        </w:rPr>
        <w:t xml:space="preserve">34. Krahasuar me të njëjtën periudhë të vitit 2019, ky zë ka rezultuar 2.1 </w:t>
      </w:r>
      <w:r w:rsidR="00382115" w:rsidRPr="00D65B13">
        <w:rPr>
          <w:rFonts w:eastAsia="SimSun" w:cs="Calibri"/>
          <w:highlight w:val="yellow"/>
          <w:lang w:val="sq-AL"/>
        </w:rPr>
        <w:t>për qind</w:t>
      </w:r>
      <w:r w:rsidRPr="00D65B13">
        <w:rPr>
          <w:rFonts w:eastAsia="SimSun" w:cs="Calibri"/>
          <w:highlight w:val="yellow"/>
          <w:lang w:val="sq-AL"/>
        </w:rPr>
        <w:t xml:space="preserve"> më i ulët ose 749 milion</w:t>
      </w:r>
      <w:r w:rsidR="00C3489F"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002A74B0" w:rsidRPr="00D65B13">
        <w:rPr>
          <w:rFonts w:eastAsia="SimSun" w:cs="Calibri"/>
          <w:highlight w:val="yellow"/>
          <w:lang w:val="sq-AL"/>
        </w:rPr>
        <w:t xml:space="preserve"> </w:t>
      </w:r>
      <w:r w:rsidRPr="00D65B13">
        <w:rPr>
          <w:rFonts w:eastAsia="SimSun" w:cs="Calibri"/>
          <w:highlight w:val="yellow"/>
          <w:lang w:val="sq-AL"/>
        </w:rPr>
        <w:t>më pak.</w:t>
      </w:r>
    </w:p>
    <w:p w:rsidR="00C07CC2" w:rsidRPr="00D65B13" w:rsidRDefault="00C07CC2" w:rsidP="00C07CC2">
      <w:pPr>
        <w:pStyle w:val="Caption"/>
        <w:keepNext/>
        <w:spacing w:after="0"/>
        <w:rPr>
          <w:rFonts w:cs="Calibri"/>
          <w:highlight w:val="yellow"/>
          <w:lang w:val="sq-AL"/>
        </w:rPr>
      </w:pPr>
      <w:bookmarkStart w:id="123" w:name="_Toc74913805"/>
      <w:r w:rsidRPr="00D65B13">
        <w:rPr>
          <w:rFonts w:cs="Calibri"/>
          <w:highlight w:val="yellow"/>
          <w:lang w:val="sq-AL"/>
        </w:rPr>
        <w:lastRenderedPageBreak/>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31</w:t>
      </w:r>
      <w:r w:rsidRPr="00D65B13">
        <w:rPr>
          <w:rFonts w:cs="Calibri"/>
          <w:noProof/>
          <w:highlight w:val="yellow"/>
          <w:lang w:val="sq-AL"/>
        </w:rPr>
        <w:fldChar w:fldCharType="end"/>
      </w:r>
      <w:r w:rsidRPr="00D65B13">
        <w:rPr>
          <w:rFonts w:cs="Calibri"/>
          <w:highlight w:val="yellow"/>
          <w:lang w:val="sq-AL"/>
        </w:rPr>
        <w:t xml:space="preserve"> Shpenzimet për interesa në vite dhe ritmi i rritjes (miliardë lekë)</w:t>
      </w:r>
      <w:bookmarkEnd w:id="123"/>
    </w:p>
    <w:p w:rsidR="00C07CC2" w:rsidRPr="00D65B13" w:rsidRDefault="00E22DED" w:rsidP="00C07CC2">
      <w:pPr>
        <w:jc w:val="center"/>
        <w:rPr>
          <w:rFonts w:eastAsia="SimSun" w:cs="Calibri"/>
          <w:highlight w:val="yellow"/>
          <w:lang w:val="sq-AL"/>
        </w:rPr>
      </w:pPr>
      <w:r w:rsidRPr="00D65B13">
        <w:rPr>
          <w:rFonts w:eastAsia="SimSun" w:cs="Calibri"/>
          <w:noProof/>
          <w:highlight w:val="yellow"/>
        </w:rPr>
        <w:drawing>
          <wp:inline distT="0" distB="0" distL="0" distR="0" wp14:anchorId="55F209E6" wp14:editId="4172A528">
            <wp:extent cx="5395595" cy="2289658"/>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1249" cy="2292058"/>
                    </a:xfrm>
                    <a:prstGeom prst="rect">
                      <a:avLst/>
                    </a:prstGeom>
                    <a:noFill/>
                  </pic:spPr>
                </pic:pic>
              </a:graphicData>
            </a:graphic>
          </wp:inline>
        </w:drawing>
      </w:r>
    </w:p>
    <w:p w:rsidR="00C07CC2" w:rsidRPr="00D65B13" w:rsidRDefault="00C07CC2" w:rsidP="00C07CC2">
      <w:pPr>
        <w:ind w:firstLine="720"/>
        <w:rPr>
          <w:rFonts w:eastAsia="SimSun" w:cs="Calibri"/>
          <w:i/>
          <w:sz w:val="20"/>
          <w:highlight w:val="yellow"/>
          <w:lang w:val="sq-AL"/>
        </w:rPr>
      </w:pPr>
      <w:r w:rsidRPr="00D65B13">
        <w:rPr>
          <w:rFonts w:eastAsia="SimSun" w:cs="Calibri"/>
          <w:i/>
          <w:sz w:val="20"/>
          <w:highlight w:val="yellow"/>
          <w:lang w:val="sq-AL"/>
        </w:rPr>
        <w:t>Burimi: Ministria e Financave dhe Ekonomisë (2020)</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t xml:space="preserve">Shpenzimet </w:t>
      </w:r>
      <w:r w:rsidR="00925174" w:rsidRPr="00D65B13">
        <w:rPr>
          <w:rFonts w:eastAsia="SimSun" w:cs="Calibri"/>
          <w:i/>
          <w:highlight w:val="yellow"/>
          <w:lang w:val="sq-AL"/>
        </w:rPr>
        <w:t>o</w:t>
      </w:r>
      <w:r w:rsidRPr="00D65B13">
        <w:rPr>
          <w:rFonts w:eastAsia="SimSun" w:cs="Calibri"/>
          <w:i/>
          <w:highlight w:val="yellow"/>
          <w:lang w:val="sq-AL"/>
        </w:rPr>
        <w:t xml:space="preserve">perative &amp; </w:t>
      </w:r>
      <w:r w:rsidR="00925174" w:rsidRPr="00D65B13">
        <w:rPr>
          <w:rFonts w:eastAsia="SimSun" w:cs="Calibri"/>
          <w:i/>
          <w:highlight w:val="yellow"/>
          <w:lang w:val="sq-AL"/>
        </w:rPr>
        <w:t>m</w:t>
      </w:r>
      <w:r w:rsidRPr="00D65B13">
        <w:rPr>
          <w:rFonts w:eastAsia="SimSun" w:cs="Calibri"/>
          <w:i/>
          <w:highlight w:val="yellow"/>
          <w:lang w:val="sq-AL"/>
        </w:rPr>
        <w:t xml:space="preserve">irëmbajtje </w:t>
      </w:r>
      <w:r w:rsidRPr="00D65B13">
        <w:rPr>
          <w:rFonts w:eastAsia="SimSun" w:cs="Calibri"/>
          <w:highlight w:val="yellow"/>
          <w:lang w:val="sq-AL"/>
        </w:rPr>
        <w:t>për vitin 2020, kanë shënuar një realizim në masën 48.9 miliard</w:t>
      </w:r>
      <w:r w:rsidR="00C3489F"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002A74B0" w:rsidRPr="00D65B13">
        <w:rPr>
          <w:rFonts w:eastAsia="SimSun" w:cs="Calibri"/>
          <w:highlight w:val="yellow"/>
          <w:lang w:val="sq-AL"/>
        </w:rPr>
        <w:t xml:space="preserve"> </w:t>
      </w:r>
      <w:r w:rsidRPr="00D65B13">
        <w:rPr>
          <w:rFonts w:eastAsia="SimSun" w:cs="Calibri"/>
          <w:highlight w:val="yellow"/>
          <w:lang w:val="sq-AL"/>
        </w:rPr>
        <w:t xml:space="preserve">ose 98.1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fillestar dhe 95.4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të ndryshuar sipas AN nr.34. Krahasuar me të njëjtën periudhë të vitit 2019, ky zë ka rezultuar 3.6 </w:t>
      </w:r>
      <w:r w:rsidR="00382115" w:rsidRPr="00D65B13">
        <w:rPr>
          <w:rFonts w:eastAsia="SimSun" w:cs="Calibri"/>
          <w:highlight w:val="yellow"/>
          <w:lang w:val="sq-AL"/>
        </w:rPr>
        <w:t>për qind</w:t>
      </w:r>
      <w:r w:rsidRPr="00D65B13">
        <w:rPr>
          <w:rFonts w:eastAsia="SimSun" w:cs="Calibri"/>
          <w:highlight w:val="yellow"/>
          <w:lang w:val="sq-AL"/>
        </w:rPr>
        <w:t xml:space="preserve"> më i lartë, ose rreth 1.7 miliard</w:t>
      </w:r>
      <w:r w:rsidR="00C3489F" w:rsidRPr="00D65B13">
        <w:rPr>
          <w:rFonts w:eastAsia="SimSun" w:cs="Calibri"/>
          <w:highlight w:val="yellow"/>
          <w:lang w:val="sq-AL"/>
        </w:rPr>
        <w:t>ë</w:t>
      </w:r>
      <w:r w:rsidRPr="00D65B13">
        <w:rPr>
          <w:rFonts w:eastAsia="SimSun" w:cs="Calibri"/>
          <w:highlight w:val="yellow"/>
          <w:lang w:val="sq-AL"/>
        </w:rPr>
        <w:t xml:space="preserve"> </w:t>
      </w:r>
      <w:r w:rsidR="00C3489F" w:rsidRPr="00D65B13">
        <w:rPr>
          <w:rFonts w:eastAsia="SimSun" w:cs="Calibri"/>
          <w:highlight w:val="yellow"/>
          <w:lang w:val="sq-AL"/>
        </w:rPr>
        <w:t>lekë</w:t>
      </w:r>
      <w:r w:rsidRPr="00D65B13">
        <w:rPr>
          <w:rFonts w:eastAsia="SimSun" w:cs="Calibri"/>
          <w:highlight w:val="yellow"/>
          <w:lang w:val="sq-AL"/>
        </w:rPr>
        <w:t xml:space="preserve"> më shumë.</w:t>
      </w:r>
    </w:p>
    <w:p w:rsidR="00C07CC2" w:rsidRPr="00D65B13" w:rsidRDefault="00C07CC2" w:rsidP="00C07CC2">
      <w:pPr>
        <w:rPr>
          <w:rFonts w:eastAsia="SimSun" w:cs="Calibri"/>
          <w:i/>
          <w:sz w:val="8"/>
          <w:szCs w:val="8"/>
          <w:highlight w:val="yellow"/>
          <w:lang w:val="sq-AL"/>
        </w:rPr>
      </w:pPr>
    </w:p>
    <w:p w:rsidR="00C07CC2" w:rsidRPr="00D65B13" w:rsidRDefault="00C07CC2" w:rsidP="00C07CC2">
      <w:pPr>
        <w:pStyle w:val="Caption"/>
        <w:keepNext/>
        <w:spacing w:after="0"/>
        <w:rPr>
          <w:rFonts w:cs="Calibri"/>
          <w:highlight w:val="yellow"/>
          <w:lang w:val="sq-AL"/>
        </w:rPr>
      </w:pPr>
      <w:bookmarkStart w:id="124" w:name="_Toc74913806"/>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32</w:t>
      </w:r>
      <w:r w:rsidRPr="00D65B13">
        <w:rPr>
          <w:rFonts w:cs="Calibri"/>
          <w:noProof/>
          <w:highlight w:val="yellow"/>
          <w:lang w:val="sq-AL"/>
        </w:rPr>
        <w:fldChar w:fldCharType="end"/>
      </w:r>
      <w:r w:rsidRPr="00D65B13">
        <w:rPr>
          <w:rFonts w:cs="Calibri"/>
          <w:highlight w:val="yellow"/>
          <w:lang w:val="sq-AL"/>
        </w:rPr>
        <w:t xml:space="preserve"> Shpenzimet operative e të mirëmbajtjes dhe ritmi i rritjes vjetore (miliardë lekë)</w:t>
      </w:r>
      <w:bookmarkEnd w:id="124"/>
    </w:p>
    <w:p w:rsidR="00C07CC2" w:rsidRPr="00D65B13" w:rsidRDefault="00E22DED" w:rsidP="00C07CC2">
      <w:pPr>
        <w:jc w:val="center"/>
        <w:rPr>
          <w:rFonts w:eastAsia="SimSun" w:cs="Calibri"/>
          <w:highlight w:val="yellow"/>
          <w:lang w:val="sq-AL"/>
        </w:rPr>
      </w:pPr>
      <w:r w:rsidRPr="00D65B13">
        <w:rPr>
          <w:rFonts w:eastAsia="SimSun" w:cs="Calibri"/>
          <w:noProof/>
          <w:highlight w:val="yellow"/>
        </w:rPr>
        <w:drawing>
          <wp:inline distT="0" distB="0" distL="0" distR="0" wp14:anchorId="6636B8E2" wp14:editId="5C5FAFA2">
            <wp:extent cx="5412740" cy="2263140"/>
            <wp:effectExtent l="0" t="0" r="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17880" cy="2265289"/>
                    </a:xfrm>
                    <a:prstGeom prst="rect">
                      <a:avLst/>
                    </a:prstGeom>
                    <a:noFill/>
                  </pic:spPr>
                </pic:pic>
              </a:graphicData>
            </a:graphic>
          </wp:inline>
        </w:drawing>
      </w:r>
    </w:p>
    <w:p w:rsidR="00C07CC2" w:rsidRPr="00D65B13" w:rsidRDefault="00C07CC2" w:rsidP="00C07CC2">
      <w:pPr>
        <w:rPr>
          <w:rFonts w:eastAsia="SimSun" w:cs="Calibri"/>
          <w:i/>
          <w:sz w:val="20"/>
          <w:highlight w:val="yellow"/>
          <w:lang w:val="sq-AL"/>
        </w:rPr>
      </w:pPr>
      <w:r w:rsidRPr="00D65B13">
        <w:rPr>
          <w:rFonts w:eastAsia="SimSun" w:cs="Calibri"/>
          <w:i/>
          <w:sz w:val="20"/>
          <w:highlight w:val="yellow"/>
          <w:lang w:val="sq-AL"/>
        </w:rPr>
        <w:t>Burimi: Ministria e Financave dhe Ekonomisë (202</w:t>
      </w:r>
      <w:r w:rsidR="00E22DED" w:rsidRPr="00D65B13">
        <w:rPr>
          <w:rFonts w:eastAsia="SimSun" w:cs="Calibri"/>
          <w:i/>
          <w:sz w:val="20"/>
          <w:highlight w:val="yellow"/>
          <w:lang w:val="sq-AL"/>
        </w:rPr>
        <w:t>1</w:t>
      </w:r>
      <w:r w:rsidRPr="00D65B13">
        <w:rPr>
          <w:rFonts w:eastAsia="SimSun" w:cs="Calibri"/>
          <w:i/>
          <w:sz w:val="20"/>
          <w:highlight w:val="yellow"/>
          <w:lang w:val="sq-AL"/>
        </w:rPr>
        <w:t>)</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t xml:space="preserve">Shpenzimet për </w:t>
      </w:r>
      <w:r w:rsidR="00325806" w:rsidRPr="00D65B13">
        <w:rPr>
          <w:rFonts w:eastAsia="SimSun" w:cs="Calibri"/>
          <w:i/>
          <w:highlight w:val="yellow"/>
          <w:lang w:val="sq-AL"/>
        </w:rPr>
        <w:t>s</w:t>
      </w:r>
      <w:r w:rsidRPr="00D65B13">
        <w:rPr>
          <w:rFonts w:eastAsia="SimSun" w:cs="Calibri"/>
          <w:i/>
          <w:highlight w:val="yellow"/>
          <w:lang w:val="sq-AL"/>
        </w:rPr>
        <w:t>ubvencione,</w:t>
      </w:r>
      <w:r w:rsidRPr="00D65B13">
        <w:rPr>
          <w:rFonts w:eastAsia="SimSun" w:cs="Calibri"/>
          <w:highlight w:val="yellow"/>
          <w:lang w:val="sq-AL"/>
        </w:rPr>
        <w:t xml:space="preserve"> në fund të vitit 2020, arritën nivelin rreth 1.48 miliard</w:t>
      </w:r>
      <w:r w:rsidR="00C3489F"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me një realizim në masën 114.6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fillestar dhe 75.4 </w:t>
      </w:r>
      <w:r w:rsidR="00382115" w:rsidRPr="00D65B13">
        <w:rPr>
          <w:rFonts w:eastAsia="SimSun" w:cs="Calibri"/>
          <w:highlight w:val="yellow"/>
          <w:lang w:val="sq-AL"/>
        </w:rPr>
        <w:t>për qind</w:t>
      </w:r>
      <w:r w:rsidRPr="00D65B13">
        <w:rPr>
          <w:rFonts w:eastAsia="SimSun" w:cs="Calibri"/>
          <w:highlight w:val="yellow"/>
          <w:lang w:val="sq-AL"/>
        </w:rPr>
        <w:t xml:space="preserve"> të planit vjetor të ndryshuar sipas AN nr.34. Kundrejt të njëjtës periudhë të vitit 2019 shpenzimet për subvencione rezultojnë 4.1 </w:t>
      </w:r>
      <w:r w:rsidR="00382115" w:rsidRPr="00D65B13">
        <w:rPr>
          <w:rFonts w:eastAsia="SimSun" w:cs="Calibri"/>
          <w:highlight w:val="yellow"/>
          <w:lang w:val="sq-AL"/>
        </w:rPr>
        <w:t>për qind</w:t>
      </w:r>
      <w:r w:rsidRPr="00D65B13">
        <w:rPr>
          <w:rFonts w:eastAsia="SimSun" w:cs="Calibri"/>
          <w:highlight w:val="yellow"/>
          <w:lang w:val="sq-AL"/>
        </w:rPr>
        <w:t xml:space="preserve"> më të larta ose 58 milion</w:t>
      </w:r>
      <w:r w:rsidR="00C3489F" w:rsidRPr="00D65B13">
        <w:rPr>
          <w:rFonts w:eastAsia="SimSun" w:cs="Calibri"/>
          <w:highlight w:val="yellow"/>
          <w:lang w:val="sq-AL"/>
        </w:rPr>
        <w:t>ë</w:t>
      </w:r>
      <w:r w:rsidRPr="00D65B13">
        <w:rPr>
          <w:rFonts w:eastAsia="SimSun"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më shumë.</w:t>
      </w:r>
    </w:p>
    <w:p w:rsidR="00C07CC2" w:rsidRPr="00D65B13" w:rsidRDefault="00C07CC2" w:rsidP="00C07CC2">
      <w:pPr>
        <w:pStyle w:val="Caption"/>
        <w:keepNext/>
        <w:spacing w:after="0"/>
        <w:rPr>
          <w:rFonts w:cs="Calibri"/>
          <w:highlight w:val="yellow"/>
          <w:lang w:val="sq-AL"/>
        </w:rPr>
      </w:pPr>
      <w:bookmarkStart w:id="125" w:name="_Toc74913807"/>
      <w:r w:rsidRPr="00D65B13">
        <w:rPr>
          <w:rFonts w:cs="Calibri"/>
          <w:highlight w:val="yellow"/>
          <w:lang w:val="sq-AL"/>
        </w:rPr>
        <w:lastRenderedPageBreak/>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33</w:t>
      </w:r>
      <w:r w:rsidRPr="00D65B13">
        <w:rPr>
          <w:rFonts w:cs="Calibri"/>
          <w:noProof/>
          <w:highlight w:val="yellow"/>
          <w:lang w:val="sq-AL"/>
        </w:rPr>
        <w:fldChar w:fldCharType="end"/>
      </w:r>
      <w:r w:rsidRPr="00D65B13">
        <w:rPr>
          <w:rFonts w:cs="Calibri"/>
          <w:highlight w:val="yellow"/>
          <w:lang w:val="sq-AL"/>
        </w:rPr>
        <w:t xml:space="preserve"> Shpenzimet per subvencione dhe ritmi i rritjes (miliardë lekë)</w:t>
      </w:r>
      <w:bookmarkEnd w:id="125"/>
    </w:p>
    <w:p w:rsidR="00C07CC2" w:rsidRPr="00D65B13" w:rsidRDefault="00E22DED" w:rsidP="00C07CC2">
      <w:pPr>
        <w:jc w:val="center"/>
        <w:rPr>
          <w:rFonts w:eastAsia="SimSun" w:cs="Calibri"/>
          <w:highlight w:val="yellow"/>
          <w:lang w:val="sq-AL"/>
        </w:rPr>
      </w:pPr>
      <w:r w:rsidRPr="00D65B13">
        <w:rPr>
          <w:rFonts w:eastAsia="SimSun" w:cs="Calibri"/>
          <w:noProof/>
          <w:highlight w:val="yellow"/>
        </w:rPr>
        <w:drawing>
          <wp:inline distT="0" distB="0" distL="0" distR="0" wp14:anchorId="5DE1CB84" wp14:editId="3A4975D9">
            <wp:extent cx="5484495" cy="2156460"/>
            <wp:effectExtent l="0" t="0" r="190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28497" cy="2173761"/>
                    </a:xfrm>
                    <a:prstGeom prst="rect">
                      <a:avLst/>
                    </a:prstGeom>
                    <a:noFill/>
                  </pic:spPr>
                </pic:pic>
              </a:graphicData>
            </a:graphic>
          </wp:inline>
        </w:drawing>
      </w:r>
    </w:p>
    <w:p w:rsidR="00C07CC2" w:rsidRPr="00D65B13" w:rsidRDefault="00C07CC2" w:rsidP="00C07CC2">
      <w:pPr>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w:t>
      </w:r>
      <w:r w:rsidR="00E22DED" w:rsidRPr="00D65B13">
        <w:rPr>
          <w:rFonts w:eastAsia="SimSun" w:cs="Calibri"/>
          <w:i/>
          <w:sz w:val="18"/>
          <w:szCs w:val="18"/>
          <w:highlight w:val="yellow"/>
          <w:lang w:val="sq-AL"/>
        </w:rPr>
        <w:t>1</w:t>
      </w:r>
      <w:r w:rsidRPr="00D65B13">
        <w:rPr>
          <w:rFonts w:eastAsia="SimSun" w:cs="Calibri"/>
          <w:i/>
          <w:sz w:val="18"/>
          <w:szCs w:val="18"/>
          <w:highlight w:val="yellow"/>
          <w:lang w:val="sq-AL"/>
        </w:rPr>
        <w:t>)</w:t>
      </w:r>
    </w:p>
    <w:p w:rsidR="00E22DED" w:rsidRPr="00D65B13" w:rsidRDefault="00E22DED" w:rsidP="00E22DED">
      <w:pPr>
        <w:rPr>
          <w:rFonts w:cs="Calibri"/>
          <w:highlight w:val="yellow"/>
          <w:lang w:val="sq-AL"/>
        </w:rPr>
      </w:pPr>
      <w:r w:rsidRPr="00D65B13">
        <w:rPr>
          <w:rFonts w:cs="Calibri"/>
          <w:i/>
          <w:highlight w:val="yellow"/>
          <w:lang w:val="sq-AL"/>
        </w:rPr>
        <w:t>Shpenzimet për Fondet Speciale,</w:t>
      </w:r>
      <w:r w:rsidRPr="00D65B13">
        <w:rPr>
          <w:rFonts w:cs="Calibri"/>
          <w:highlight w:val="yellow"/>
          <w:lang w:val="sq-AL"/>
        </w:rPr>
        <w:t xml:space="preserve"> për vitin 2020, rezultuan në nivelin rreth 179.4 miliard</w:t>
      </w:r>
      <w:r w:rsidR="00325806" w:rsidRPr="00D65B13">
        <w:rPr>
          <w:rFonts w:cs="Calibri"/>
          <w:highlight w:val="yellow"/>
          <w:lang w:val="sq-AL"/>
        </w:rPr>
        <w:t>ë</w:t>
      </w:r>
      <w:r w:rsidRPr="00D65B13">
        <w:rPr>
          <w:rFonts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highlight w:val="yellow"/>
          <w:lang w:val="sq-AL"/>
        </w:rPr>
        <w:t xml:space="preserve">, me një realizim prej 95.1 </w:t>
      </w:r>
      <w:r w:rsidR="00382115" w:rsidRPr="00D65B13">
        <w:rPr>
          <w:rFonts w:cs="Calibri"/>
          <w:highlight w:val="yellow"/>
          <w:lang w:val="sq-AL"/>
        </w:rPr>
        <w:t>për qind</w:t>
      </w:r>
      <w:r w:rsidRPr="00D65B13">
        <w:rPr>
          <w:rFonts w:cs="Calibri"/>
          <w:highlight w:val="yellow"/>
          <w:lang w:val="sq-AL"/>
        </w:rPr>
        <w:t xml:space="preserve"> të planit vjetor fillestar dhe 94.7 </w:t>
      </w:r>
      <w:r w:rsidR="00382115" w:rsidRPr="00D65B13">
        <w:rPr>
          <w:rFonts w:cs="Calibri"/>
          <w:highlight w:val="yellow"/>
          <w:lang w:val="sq-AL"/>
        </w:rPr>
        <w:t>për qind</w:t>
      </w:r>
      <w:r w:rsidRPr="00D65B13">
        <w:rPr>
          <w:rFonts w:cs="Calibri"/>
          <w:highlight w:val="yellow"/>
          <w:lang w:val="sq-AL"/>
        </w:rPr>
        <w:t xml:space="preserve"> të planit vjetor të ndryshuar sipas AN nr.34. Përkatësisht:</w:t>
      </w:r>
    </w:p>
    <w:p w:rsidR="00E22DED" w:rsidRPr="00D65B13" w:rsidRDefault="00E22DED" w:rsidP="002654D7">
      <w:pPr>
        <w:numPr>
          <w:ilvl w:val="0"/>
          <w:numId w:val="2"/>
        </w:numPr>
        <w:spacing w:before="0" w:line="240" w:lineRule="auto"/>
        <w:rPr>
          <w:rFonts w:cs="Calibri"/>
          <w:bCs/>
          <w:i/>
          <w:iCs/>
          <w:highlight w:val="yellow"/>
          <w:lang w:val="sq-AL"/>
        </w:rPr>
      </w:pPr>
      <w:r w:rsidRPr="00D65B13">
        <w:rPr>
          <w:rFonts w:cs="Calibri"/>
          <w:bCs/>
          <w:i/>
          <w:iCs/>
          <w:highlight w:val="yellow"/>
          <w:lang w:val="sq-AL"/>
        </w:rPr>
        <w:t xml:space="preserve">Shpenzimet për </w:t>
      </w:r>
      <w:r w:rsidR="00325806" w:rsidRPr="00D65B13">
        <w:rPr>
          <w:rFonts w:cs="Calibri"/>
          <w:bCs/>
          <w:i/>
          <w:iCs/>
          <w:highlight w:val="yellow"/>
          <w:lang w:val="sq-AL"/>
        </w:rPr>
        <w:t>s</w:t>
      </w:r>
      <w:r w:rsidRPr="00D65B13">
        <w:rPr>
          <w:rFonts w:cs="Calibri"/>
          <w:bCs/>
          <w:i/>
          <w:iCs/>
          <w:highlight w:val="yellow"/>
          <w:lang w:val="sq-AL"/>
        </w:rPr>
        <w:t xml:space="preserve">igurime </w:t>
      </w:r>
      <w:r w:rsidR="00325806" w:rsidRPr="00D65B13">
        <w:rPr>
          <w:rFonts w:cs="Calibri"/>
          <w:bCs/>
          <w:i/>
          <w:iCs/>
          <w:highlight w:val="yellow"/>
          <w:lang w:val="sq-AL"/>
        </w:rPr>
        <w:t>s</w:t>
      </w:r>
      <w:r w:rsidRPr="00D65B13">
        <w:rPr>
          <w:rFonts w:cs="Calibri"/>
          <w:bCs/>
          <w:i/>
          <w:iCs/>
          <w:highlight w:val="yellow"/>
          <w:lang w:val="sq-AL"/>
        </w:rPr>
        <w:t>hoqërore u realizuan në masën rreth 134.15 miliard</w:t>
      </w:r>
      <w:r w:rsidR="00C3489F" w:rsidRPr="00D65B13">
        <w:rPr>
          <w:rFonts w:cs="Calibri"/>
          <w:bCs/>
          <w:iCs/>
          <w:highlight w:val="yellow"/>
          <w:lang w:val="sq-AL"/>
        </w:rPr>
        <w:t>ë</w:t>
      </w:r>
      <w:r w:rsidRPr="00D65B13">
        <w:rPr>
          <w:rFonts w:cs="Calibri"/>
          <w:bCs/>
          <w:iCs/>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bCs/>
          <w:i/>
          <w:iCs/>
          <w:highlight w:val="yellow"/>
          <w:lang w:val="sq-AL"/>
        </w:rPr>
        <w:t xml:space="preserve">, duke rezultuar me një realizim 97.6 </w:t>
      </w:r>
      <w:r w:rsidR="00382115" w:rsidRPr="00D65B13">
        <w:rPr>
          <w:rFonts w:cs="Calibri"/>
          <w:bCs/>
          <w:i/>
          <w:iCs/>
          <w:highlight w:val="yellow"/>
          <w:lang w:val="sq-AL"/>
        </w:rPr>
        <w:t>për qind</w:t>
      </w:r>
      <w:r w:rsidRPr="00D65B13">
        <w:rPr>
          <w:rFonts w:cs="Calibri"/>
          <w:bCs/>
          <w:i/>
          <w:iCs/>
          <w:highlight w:val="yellow"/>
          <w:lang w:val="sq-AL"/>
        </w:rPr>
        <w:t xml:space="preserve"> të planit vjetor fillestar ose 96.7 </w:t>
      </w:r>
      <w:r w:rsidR="00382115" w:rsidRPr="00D65B13">
        <w:rPr>
          <w:rFonts w:cs="Calibri"/>
          <w:bCs/>
          <w:i/>
          <w:iCs/>
          <w:highlight w:val="yellow"/>
          <w:lang w:val="sq-AL"/>
        </w:rPr>
        <w:t>për qind</w:t>
      </w:r>
      <w:r w:rsidRPr="00D65B13">
        <w:rPr>
          <w:rFonts w:cs="Calibri"/>
          <w:bCs/>
          <w:i/>
          <w:iCs/>
          <w:highlight w:val="yellow"/>
          <w:lang w:val="sq-AL"/>
        </w:rPr>
        <w:t xml:space="preserve"> të planit vjetor të ndryshuar sipas AN nr.34,</w:t>
      </w:r>
    </w:p>
    <w:p w:rsidR="00E22DED" w:rsidRPr="00D65B13" w:rsidRDefault="00E22DED" w:rsidP="002654D7">
      <w:pPr>
        <w:numPr>
          <w:ilvl w:val="0"/>
          <w:numId w:val="2"/>
        </w:numPr>
        <w:spacing w:before="0" w:line="240" w:lineRule="auto"/>
        <w:rPr>
          <w:rFonts w:cs="Calibri"/>
          <w:bCs/>
          <w:i/>
          <w:iCs/>
          <w:highlight w:val="yellow"/>
          <w:lang w:val="sq-AL"/>
        </w:rPr>
      </w:pPr>
      <w:r w:rsidRPr="00D65B13">
        <w:rPr>
          <w:rFonts w:cs="Calibri"/>
          <w:bCs/>
          <w:i/>
          <w:iCs/>
          <w:highlight w:val="yellow"/>
          <w:lang w:val="sq-AL"/>
        </w:rPr>
        <w:t>Shpenzimet për sigurime shëndetësore në rreth 43.3 miliard</w:t>
      </w:r>
      <w:r w:rsidR="00C3489F" w:rsidRPr="00D65B13">
        <w:rPr>
          <w:rFonts w:cs="Calibri"/>
          <w:bCs/>
          <w:iCs/>
          <w:highlight w:val="yellow"/>
          <w:lang w:val="sq-AL"/>
        </w:rPr>
        <w:t>ë</w:t>
      </w:r>
      <w:r w:rsidRPr="00D65B13">
        <w:rPr>
          <w:rFonts w:cs="Calibri"/>
          <w:bCs/>
          <w:iCs/>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bCs/>
          <w:i/>
          <w:iCs/>
          <w:highlight w:val="yellow"/>
          <w:lang w:val="sq-AL"/>
        </w:rPr>
        <w:t xml:space="preserve">, duke rezultuar 98.2 </w:t>
      </w:r>
      <w:r w:rsidR="00382115" w:rsidRPr="00D65B13">
        <w:rPr>
          <w:rFonts w:cs="Calibri"/>
          <w:bCs/>
          <w:i/>
          <w:iCs/>
          <w:highlight w:val="yellow"/>
          <w:lang w:val="sq-AL"/>
        </w:rPr>
        <w:t>për qind</w:t>
      </w:r>
      <w:r w:rsidRPr="00D65B13">
        <w:rPr>
          <w:rFonts w:cs="Calibri"/>
          <w:bCs/>
          <w:i/>
          <w:iCs/>
          <w:highlight w:val="yellow"/>
          <w:lang w:val="sq-AL"/>
        </w:rPr>
        <w:t xml:space="preserve"> të planit vjetor fillestar ose 94.7 </w:t>
      </w:r>
      <w:r w:rsidR="00382115" w:rsidRPr="00D65B13">
        <w:rPr>
          <w:rFonts w:cs="Calibri"/>
          <w:bCs/>
          <w:i/>
          <w:iCs/>
          <w:highlight w:val="yellow"/>
          <w:lang w:val="sq-AL"/>
        </w:rPr>
        <w:t>për qind</w:t>
      </w:r>
      <w:r w:rsidRPr="00D65B13">
        <w:rPr>
          <w:rFonts w:cs="Calibri"/>
          <w:bCs/>
          <w:i/>
          <w:iCs/>
          <w:highlight w:val="yellow"/>
          <w:lang w:val="sq-AL"/>
        </w:rPr>
        <w:t xml:space="preserve"> të planit vjetor të ndryshuar sipas AN nr.34, </w:t>
      </w:r>
    </w:p>
    <w:p w:rsidR="00E22DED" w:rsidRPr="00D65B13" w:rsidRDefault="00E22DED" w:rsidP="002654D7">
      <w:pPr>
        <w:numPr>
          <w:ilvl w:val="0"/>
          <w:numId w:val="2"/>
        </w:numPr>
        <w:spacing w:before="0" w:line="240" w:lineRule="auto"/>
        <w:rPr>
          <w:rFonts w:cs="Calibri"/>
          <w:bCs/>
          <w:i/>
          <w:iCs/>
          <w:highlight w:val="yellow"/>
          <w:lang w:val="sq-AL"/>
        </w:rPr>
      </w:pPr>
      <w:r w:rsidRPr="00D65B13">
        <w:rPr>
          <w:rFonts w:cs="Calibri"/>
          <w:bCs/>
          <w:i/>
          <w:iCs/>
          <w:highlight w:val="yellow"/>
          <w:lang w:val="sq-AL"/>
        </w:rPr>
        <w:t>Shpenzimet për kompensimin e pronarëve në rreth 1.9 miliard</w:t>
      </w:r>
      <w:r w:rsidR="00C3489F" w:rsidRPr="00D65B13">
        <w:rPr>
          <w:rFonts w:cs="Calibri"/>
          <w:bCs/>
          <w:i/>
          <w:iCs/>
          <w:highlight w:val="yellow"/>
          <w:lang w:val="sq-AL"/>
        </w:rPr>
        <w:t xml:space="preserve">ë </w:t>
      </w:r>
      <w:r w:rsidR="002A74B0" w:rsidRPr="00D65B13">
        <w:rPr>
          <w:rFonts w:eastAsia="SimSun" w:cs="Calibri"/>
          <w:i/>
          <w:highlight w:val="yellow"/>
          <w:lang w:val="sq-AL"/>
        </w:rPr>
        <w:t>lek</w:t>
      </w:r>
      <w:r w:rsidR="00086626" w:rsidRPr="00D65B13">
        <w:rPr>
          <w:rFonts w:eastAsia="SimSun" w:cs="Calibri"/>
          <w:i/>
          <w:highlight w:val="yellow"/>
          <w:lang w:val="sq-AL"/>
        </w:rPr>
        <w:t>ë</w:t>
      </w:r>
      <w:r w:rsidRPr="00D65B13">
        <w:rPr>
          <w:rFonts w:cs="Calibri"/>
          <w:bCs/>
          <w:i/>
          <w:iCs/>
          <w:highlight w:val="yellow"/>
          <w:lang w:val="sq-AL"/>
        </w:rPr>
        <w:t xml:space="preserve">, duke rezultuar 42.7 </w:t>
      </w:r>
      <w:r w:rsidR="00382115" w:rsidRPr="00D65B13">
        <w:rPr>
          <w:rFonts w:cs="Calibri"/>
          <w:bCs/>
          <w:i/>
          <w:iCs/>
          <w:highlight w:val="yellow"/>
          <w:lang w:val="sq-AL"/>
        </w:rPr>
        <w:t>për qind</w:t>
      </w:r>
      <w:r w:rsidRPr="00D65B13">
        <w:rPr>
          <w:rFonts w:cs="Calibri"/>
          <w:bCs/>
          <w:i/>
          <w:iCs/>
          <w:highlight w:val="yellow"/>
          <w:lang w:val="sq-AL"/>
        </w:rPr>
        <w:t xml:space="preserve"> të planit vjetor fillestar ose 66.3 </w:t>
      </w:r>
      <w:r w:rsidR="00382115" w:rsidRPr="00D65B13">
        <w:rPr>
          <w:rFonts w:cs="Calibri"/>
          <w:bCs/>
          <w:i/>
          <w:iCs/>
          <w:highlight w:val="yellow"/>
          <w:lang w:val="sq-AL"/>
        </w:rPr>
        <w:t>për qind</w:t>
      </w:r>
      <w:r w:rsidRPr="00D65B13">
        <w:rPr>
          <w:rFonts w:cs="Calibri"/>
          <w:bCs/>
          <w:i/>
          <w:iCs/>
          <w:highlight w:val="yellow"/>
          <w:lang w:val="sq-AL"/>
        </w:rPr>
        <w:t xml:space="preserve"> të planit vjetor të ndryshuar sipas AN nr.34.</w:t>
      </w:r>
    </w:p>
    <w:p w:rsidR="00E22DED" w:rsidRPr="00D65B13" w:rsidRDefault="00E22DED" w:rsidP="00E22DED">
      <w:pPr>
        <w:rPr>
          <w:rFonts w:cs="Calibri"/>
          <w:highlight w:val="yellow"/>
          <w:lang w:val="sq-AL"/>
        </w:rPr>
      </w:pPr>
      <w:r w:rsidRPr="00D65B13">
        <w:rPr>
          <w:rFonts w:cs="Calibri"/>
          <w:highlight w:val="yellow"/>
          <w:lang w:val="sq-AL"/>
        </w:rPr>
        <w:t>Kundrejt të njëjtës periudhë të vitit 2019, shpenzimet për sigurime shoqërore janë rreth 2.9 miliard</w:t>
      </w:r>
      <w:r w:rsidR="00C3489F" w:rsidRPr="00D65B13">
        <w:rPr>
          <w:rFonts w:cs="Calibri"/>
          <w:highlight w:val="yellow"/>
          <w:lang w:val="sq-AL"/>
        </w:rPr>
        <w:t>ë</w:t>
      </w:r>
      <w:r w:rsidRPr="00D65B13">
        <w:rPr>
          <w:rFonts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highlight w:val="yellow"/>
          <w:lang w:val="sq-AL"/>
        </w:rPr>
        <w:t xml:space="preserve"> më të larta, shpenzimet për sigurime shëndetësore janë 1.17 miliard</w:t>
      </w:r>
      <w:r w:rsidR="00C3489F" w:rsidRPr="00D65B13">
        <w:rPr>
          <w:rFonts w:cs="Calibri"/>
          <w:highlight w:val="yellow"/>
          <w:lang w:val="sq-AL"/>
        </w:rPr>
        <w:t>ë</w:t>
      </w:r>
      <w:r w:rsidRPr="00D65B13">
        <w:rPr>
          <w:rFonts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highlight w:val="yellow"/>
          <w:lang w:val="sq-AL"/>
        </w:rPr>
        <w:t xml:space="preserve"> më të larta dhe shpenzimet për kompensimin e pronarëve 348 milion</w:t>
      </w:r>
      <w:r w:rsidR="00C3489F" w:rsidRPr="00D65B13">
        <w:rPr>
          <w:rFonts w:cs="Calibri"/>
          <w:highlight w:val="yellow"/>
          <w:lang w:val="sq-AL"/>
        </w:rPr>
        <w:t>ë</w:t>
      </w:r>
      <w:r w:rsidRPr="00D65B13">
        <w:rPr>
          <w:rFonts w:cs="Calibri"/>
          <w:highlight w:val="yellow"/>
          <w:lang w:val="sq-AL"/>
        </w:rPr>
        <w:t xml:space="preserve"> </w:t>
      </w:r>
      <w:r w:rsidR="002A74B0" w:rsidRPr="00D65B13">
        <w:rPr>
          <w:rFonts w:eastAsia="SimSun" w:cs="Calibri"/>
          <w:highlight w:val="yellow"/>
          <w:lang w:val="sq-AL"/>
        </w:rPr>
        <w:t>lek</w:t>
      </w:r>
      <w:r w:rsidR="00086626" w:rsidRPr="00D65B13">
        <w:rPr>
          <w:rFonts w:eastAsia="SimSun" w:cs="Calibri"/>
          <w:highlight w:val="yellow"/>
          <w:lang w:val="sq-AL"/>
        </w:rPr>
        <w:t>ë</w:t>
      </w:r>
      <w:r w:rsidRPr="00D65B13">
        <w:rPr>
          <w:rFonts w:cs="Calibri"/>
          <w:highlight w:val="yellow"/>
          <w:lang w:val="sq-AL"/>
        </w:rPr>
        <w:t xml:space="preserve"> më të ulëta.</w:t>
      </w:r>
    </w:p>
    <w:p w:rsidR="00C07CC2" w:rsidRPr="00D65B13" w:rsidRDefault="00C07CC2" w:rsidP="00C07CC2">
      <w:pPr>
        <w:pStyle w:val="Caption"/>
        <w:keepNext/>
        <w:spacing w:after="0"/>
        <w:rPr>
          <w:rFonts w:cs="Calibri"/>
          <w:highlight w:val="yellow"/>
          <w:lang w:val="sq-AL"/>
        </w:rPr>
      </w:pPr>
      <w:bookmarkStart w:id="126" w:name="_Toc74913808"/>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34</w:t>
      </w:r>
      <w:r w:rsidRPr="00D65B13">
        <w:rPr>
          <w:rFonts w:cs="Calibri"/>
          <w:noProof/>
          <w:highlight w:val="yellow"/>
          <w:lang w:val="sq-AL"/>
        </w:rPr>
        <w:fldChar w:fldCharType="end"/>
      </w:r>
      <w:r w:rsidRPr="00D65B13">
        <w:rPr>
          <w:rFonts w:cs="Calibri"/>
          <w:highlight w:val="yellow"/>
          <w:lang w:val="sq-AL"/>
        </w:rPr>
        <w:t xml:space="preserve"> Shpenzimet per sigurimet shoqërore dhe shëndetësore (miliardë lekë)</w:t>
      </w:r>
      <w:bookmarkEnd w:id="126"/>
    </w:p>
    <w:p w:rsidR="00C07CC2" w:rsidRPr="00D65B13" w:rsidRDefault="00E22DED" w:rsidP="00C07CC2">
      <w:pPr>
        <w:jc w:val="center"/>
        <w:rPr>
          <w:rFonts w:eastAsia="SimSun" w:cs="Calibri"/>
          <w:highlight w:val="yellow"/>
          <w:lang w:val="sq-AL"/>
        </w:rPr>
      </w:pPr>
      <w:r w:rsidRPr="00D65B13">
        <w:rPr>
          <w:rFonts w:eastAsia="SimSun" w:cs="Calibri"/>
          <w:noProof/>
          <w:highlight w:val="yellow"/>
        </w:rPr>
        <w:drawing>
          <wp:inline distT="0" distB="0" distL="0" distR="0" wp14:anchorId="2F3AD914" wp14:editId="7FA6A689">
            <wp:extent cx="5369560" cy="1783080"/>
            <wp:effectExtent l="0" t="0" r="254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74938" cy="1784866"/>
                    </a:xfrm>
                    <a:prstGeom prst="rect">
                      <a:avLst/>
                    </a:prstGeom>
                    <a:noFill/>
                  </pic:spPr>
                </pic:pic>
              </a:graphicData>
            </a:graphic>
          </wp:inline>
        </w:drawing>
      </w:r>
    </w:p>
    <w:p w:rsidR="00C07CC2" w:rsidRPr="00D65B13" w:rsidRDefault="00C07CC2" w:rsidP="002C2DD9">
      <w:pPr>
        <w:rPr>
          <w:rFonts w:eastAsia="SimSun" w:cs="Calibri"/>
          <w:i/>
          <w:sz w:val="20"/>
          <w:highlight w:val="yellow"/>
          <w:lang w:val="sq-AL"/>
        </w:rPr>
      </w:pPr>
      <w:r w:rsidRPr="00D65B13">
        <w:rPr>
          <w:rFonts w:eastAsia="SimSun" w:cs="Calibri"/>
          <w:i/>
          <w:sz w:val="20"/>
          <w:highlight w:val="yellow"/>
          <w:lang w:val="sq-AL"/>
        </w:rPr>
        <w:t>Burimi: Ministria e Financave dhe Ekonomisë (202</w:t>
      </w:r>
      <w:r w:rsidR="00E22DED" w:rsidRPr="00D65B13">
        <w:rPr>
          <w:rFonts w:eastAsia="SimSun" w:cs="Calibri"/>
          <w:i/>
          <w:sz w:val="20"/>
          <w:highlight w:val="yellow"/>
          <w:lang w:val="sq-AL"/>
        </w:rPr>
        <w:t>1</w:t>
      </w:r>
      <w:r w:rsidRPr="00D65B13">
        <w:rPr>
          <w:rFonts w:eastAsia="SimSun" w:cs="Calibri"/>
          <w:i/>
          <w:sz w:val="20"/>
          <w:highlight w:val="yellow"/>
          <w:lang w:val="sq-AL"/>
        </w:rPr>
        <w:t>)</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t>Shpenzimet për Papunësinë</w:t>
      </w:r>
      <w:r w:rsidRPr="00D65B13">
        <w:rPr>
          <w:rFonts w:eastAsia="SimSun" w:cs="Calibri"/>
          <w:highlight w:val="yellow"/>
          <w:lang w:val="sq-AL"/>
        </w:rPr>
        <w:t xml:space="preserve"> për vitin 2020 janë realizuar në masën 888 milion</w:t>
      </w:r>
      <w:r w:rsidR="002C2DD9"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00A2193A" w:rsidRPr="00D65B13">
        <w:rPr>
          <w:rFonts w:eastAsia="SimSun" w:cs="Calibri"/>
          <w:highlight w:val="yellow"/>
          <w:lang w:val="sq-AL"/>
        </w:rPr>
        <w:t>, ose 48 p</w:t>
      </w:r>
      <w:r w:rsidR="00086626" w:rsidRPr="00D65B13">
        <w:rPr>
          <w:rFonts w:eastAsia="SimSun" w:cs="Calibri"/>
          <w:highlight w:val="yellow"/>
          <w:lang w:val="sq-AL"/>
        </w:rPr>
        <w:t>ë</w:t>
      </w:r>
      <w:r w:rsidR="00A2193A" w:rsidRPr="00D65B13">
        <w:rPr>
          <w:rFonts w:eastAsia="SimSun" w:cs="Calibri"/>
          <w:highlight w:val="yellow"/>
          <w:lang w:val="sq-AL"/>
        </w:rPr>
        <w:t>r qind m</w:t>
      </w:r>
      <w:r w:rsidR="00086626" w:rsidRPr="00D65B13">
        <w:rPr>
          <w:rFonts w:eastAsia="SimSun" w:cs="Calibri"/>
          <w:highlight w:val="yellow"/>
          <w:lang w:val="sq-AL"/>
        </w:rPr>
        <w:t>ë</w:t>
      </w:r>
      <w:r w:rsidR="00A2193A" w:rsidRPr="00D65B13">
        <w:rPr>
          <w:rFonts w:eastAsia="SimSun" w:cs="Calibri"/>
          <w:highlight w:val="yellow"/>
          <w:lang w:val="sq-AL"/>
        </w:rPr>
        <w:t xml:space="preserve"> t</w:t>
      </w:r>
      <w:r w:rsidR="00086626" w:rsidRPr="00D65B13">
        <w:rPr>
          <w:rFonts w:eastAsia="SimSun" w:cs="Calibri"/>
          <w:highlight w:val="yellow"/>
          <w:lang w:val="sq-AL"/>
        </w:rPr>
        <w:t>ë</w:t>
      </w:r>
      <w:r w:rsidR="00A2193A" w:rsidRPr="00D65B13">
        <w:rPr>
          <w:rFonts w:eastAsia="SimSun" w:cs="Calibri"/>
          <w:highlight w:val="yellow"/>
          <w:lang w:val="sq-AL"/>
        </w:rPr>
        <w:t xml:space="preserve"> larta se plani fillestar, p</w:t>
      </w:r>
      <w:r w:rsidR="00086626" w:rsidRPr="00D65B13">
        <w:rPr>
          <w:rFonts w:eastAsia="SimSun" w:cs="Calibri"/>
          <w:highlight w:val="yellow"/>
          <w:lang w:val="sq-AL"/>
        </w:rPr>
        <w:t>ë</w:t>
      </w:r>
      <w:r w:rsidR="00A2193A" w:rsidRPr="00D65B13">
        <w:rPr>
          <w:rFonts w:eastAsia="SimSun" w:cs="Calibri"/>
          <w:highlight w:val="yellow"/>
          <w:lang w:val="sq-AL"/>
        </w:rPr>
        <w:t>r shkak t</w:t>
      </w:r>
      <w:r w:rsidR="00086626" w:rsidRPr="00D65B13">
        <w:rPr>
          <w:rFonts w:eastAsia="SimSun" w:cs="Calibri"/>
          <w:highlight w:val="yellow"/>
          <w:lang w:val="sq-AL"/>
        </w:rPr>
        <w:t>ë</w:t>
      </w:r>
      <w:r w:rsidR="00A2193A" w:rsidRPr="00D65B13">
        <w:rPr>
          <w:rFonts w:eastAsia="SimSun" w:cs="Calibri"/>
          <w:highlight w:val="yellow"/>
          <w:lang w:val="sq-AL"/>
        </w:rPr>
        <w:t xml:space="preserve"> rritjes s</w:t>
      </w:r>
      <w:r w:rsidR="00086626" w:rsidRPr="00D65B13">
        <w:rPr>
          <w:rFonts w:eastAsia="SimSun" w:cs="Calibri"/>
          <w:highlight w:val="yellow"/>
          <w:lang w:val="sq-AL"/>
        </w:rPr>
        <w:t>ë</w:t>
      </w:r>
      <w:r w:rsidR="00A2193A" w:rsidRPr="00D65B13">
        <w:rPr>
          <w:rFonts w:eastAsia="SimSun" w:cs="Calibri"/>
          <w:highlight w:val="yellow"/>
          <w:lang w:val="sq-AL"/>
        </w:rPr>
        <w:t xml:space="preserve"> mas</w:t>
      </w:r>
      <w:r w:rsidR="00086626" w:rsidRPr="00D65B13">
        <w:rPr>
          <w:rFonts w:eastAsia="SimSun" w:cs="Calibri"/>
          <w:highlight w:val="yellow"/>
          <w:lang w:val="sq-AL"/>
        </w:rPr>
        <w:t>ë</w:t>
      </w:r>
      <w:r w:rsidR="00A2193A" w:rsidRPr="00D65B13">
        <w:rPr>
          <w:rFonts w:eastAsia="SimSun" w:cs="Calibri"/>
          <w:highlight w:val="yellow"/>
          <w:lang w:val="sq-AL"/>
        </w:rPr>
        <w:t>s s</w:t>
      </w:r>
      <w:r w:rsidR="00086626" w:rsidRPr="00D65B13">
        <w:rPr>
          <w:rFonts w:eastAsia="SimSun" w:cs="Calibri"/>
          <w:highlight w:val="yellow"/>
          <w:lang w:val="sq-AL"/>
        </w:rPr>
        <w:t>ë</w:t>
      </w:r>
      <w:r w:rsidR="00A2193A" w:rsidRPr="00D65B13">
        <w:rPr>
          <w:rFonts w:eastAsia="SimSun" w:cs="Calibri"/>
          <w:highlight w:val="yellow"/>
          <w:lang w:val="sq-AL"/>
        </w:rPr>
        <w:t xml:space="preserve"> p</w:t>
      </w:r>
      <w:r w:rsidR="00086626" w:rsidRPr="00D65B13">
        <w:rPr>
          <w:rFonts w:eastAsia="SimSun" w:cs="Calibri"/>
          <w:highlight w:val="yellow"/>
          <w:lang w:val="sq-AL"/>
        </w:rPr>
        <w:t>ë</w:t>
      </w:r>
      <w:r w:rsidR="00A2193A" w:rsidRPr="00D65B13">
        <w:rPr>
          <w:rFonts w:eastAsia="SimSun" w:cs="Calibri"/>
          <w:highlight w:val="yellow"/>
          <w:lang w:val="sq-AL"/>
        </w:rPr>
        <w:t>rfitimit dhe zgjerimit t</w:t>
      </w:r>
      <w:r w:rsidR="00086626" w:rsidRPr="00D65B13">
        <w:rPr>
          <w:rFonts w:eastAsia="SimSun" w:cs="Calibri"/>
          <w:highlight w:val="yellow"/>
          <w:lang w:val="sq-AL"/>
        </w:rPr>
        <w:t>ë</w:t>
      </w:r>
      <w:r w:rsidR="00A2193A" w:rsidRPr="00D65B13">
        <w:rPr>
          <w:rFonts w:eastAsia="SimSun" w:cs="Calibri"/>
          <w:highlight w:val="yellow"/>
          <w:lang w:val="sq-AL"/>
        </w:rPr>
        <w:t xml:space="preserve"> p</w:t>
      </w:r>
      <w:r w:rsidR="00086626" w:rsidRPr="00D65B13">
        <w:rPr>
          <w:rFonts w:eastAsia="SimSun" w:cs="Calibri"/>
          <w:highlight w:val="yellow"/>
          <w:lang w:val="sq-AL"/>
        </w:rPr>
        <w:t>ë</w:t>
      </w:r>
      <w:r w:rsidR="00A2193A" w:rsidRPr="00D65B13">
        <w:rPr>
          <w:rFonts w:eastAsia="SimSun" w:cs="Calibri"/>
          <w:highlight w:val="yellow"/>
          <w:lang w:val="sq-AL"/>
        </w:rPr>
        <w:t>rfituesve n</w:t>
      </w:r>
      <w:r w:rsidR="00086626" w:rsidRPr="00D65B13">
        <w:rPr>
          <w:rFonts w:eastAsia="SimSun" w:cs="Calibri"/>
          <w:highlight w:val="yellow"/>
          <w:lang w:val="sq-AL"/>
        </w:rPr>
        <w:t>ë</w:t>
      </w:r>
      <w:r w:rsidR="00A2193A" w:rsidRPr="00D65B13">
        <w:rPr>
          <w:rFonts w:eastAsia="SimSun" w:cs="Calibri"/>
          <w:highlight w:val="yellow"/>
          <w:lang w:val="sq-AL"/>
        </w:rPr>
        <w:t xml:space="preserve"> kuadrin e mb</w:t>
      </w:r>
      <w:r w:rsidR="00086626" w:rsidRPr="00D65B13">
        <w:rPr>
          <w:rFonts w:eastAsia="SimSun" w:cs="Calibri"/>
          <w:highlight w:val="yellow"/>
          <w:lang w:val="sq-AL"/>
        </w:rPr>
        <w:t>ë</w:t>
      </w:r>
      <w:r w:rsidR="00A2193A" w:rsidRPr="00D65B13">
        <w:rPr>
          <w:rFonts w:eastAsia="SimSun" w:cs="Calibri"/>
          <w:highlight w:val="yellow"/>
          <w:lang w:val="sq-AL"/>
        </w:rPr>
        <w:t>shtetjes ndaj pandemis</w:t>
      </w:r>
      <w:r w:rsidR="00086626" w:rsidRPr="00D65B13">
        <w:rPr>
          <w:rFonts w:eastAsia="SimSun" w:cs="Calibri"/>
          <w:highlight w:val="yellow"/>
          <w:lang w:val="sq-AL"/>
        </w:rPr>
        <w:t>ë</w:t>
      </w:r>
      <w:r w:rsidRPr="00D65B13">
        <w:rPr>
          <w:rFonts w:eastAsia="SimSun" w:cs="Calibri"/>
          <w:highlight w:val="yellow"/>
          <w:lang w:val="sq-AL"/>
        </w:rPr>
        <w:t xml:space="preserve">. Kundrejt të njëjtës periudhë të vitit 2019 shpenzimet për këtë zë rezultojnë me një rritje në masën 75.8 </w:t>
      </w:r>
      <w:r w:rsidR="00382115" w:rsidRPr="00D65B13">
        <w:rPr>
          <w:rFonts w:eastAsia="SimSun" w:cs="Calibri"/>
          <w:highlight w:val="yellow"/>
          <w:lang w:val="sq-AL"/>
        </w:rPr>
        <w:t>për qind</w:t>
      </w:r>
      <w:r w:rsidRPr="00D65B13">
        <w:rPr>
          <w:rFonts w:eastAsia="SimSun" w:cs="Calibri"/>
          <w:highlight w:val="yellow"/>
          <w:lang w:val="sq-AL"/>
        </w:rPr>
        <w:t xml:space="preserve"> ose 383 milion</w:t>
      </w:r>
      <w:r w:rsidR="002C2DD9"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më shumë në terma nominalë. </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lastRenderedPageBreak/>
        <w:t xml:space="preserve">Shpenzimet për </w:t>
      </w:r>
      <w:r w:rsidR="00325806" w:rsidRPr="00D65B13">
        <w:rPr>
          <w:rFonts w:eastAsia="SimSun" w:cs="Calibri"/>
          <w:i/>
          <w:highlight w:val="yellow"/>
          <w:lang w:val="sq-AL"/>
        </w:rPr>
        <w:t>N</w:t>
      </w:r>
      <w:r w:rsidRPr="00D65B13">
        <w:rPr>
          <w:rFonts w:eastAsia="SimSun" w:cs="Calibri"/>
          <w:i/>
          <w:highlight w:val="yellow"/>
          <w:lang w:val="sq-AL"/>
        </w:rPr>
        <w:t xml:space="preserve">dihmën </w:t>
      </w:r>
      <w:r w:rsidR="00325806" w:rsidRPr="00D65B13">
        <w:rPr>
          <w:rFonts w:eastAsia="SimSun" w:cs="Calibri"/>
          <w:i/>
          <w:highlight w:val="yellow"/>
          <w:lang w:val="sq-AL"/>
        </w:rPr>
        <w:t>e</w:t>
      </w:r>
      <w:r w:rsidRPr="00D65B13">
        <w:rPr>
          <w:rFonts w:eastAsia="SimSun" w:cs="Calibri"/>
          <w:i/>
          <w:highlight w:val="yellow"/>
          <w:lang w:val="sq-AL"/>
        </w:rPr>
        <w:t xml:space="preserve">konomike dhe </w:t>
      </w:r>
      <w:r w:rsidR="00325806" w:rsidRPr="00D65B13">
        <w:rPr>
          <w:rFonts w:eastAsia="SimSun" w:cs="Calibri"/>
          <w:i/>
          <w:highlight w:val="yellow"/>
          <w:lang w:val="sq-AL"/>
        </w:rPr>
        <w:t>P</w:t>
      </w:r>
      <w:r w:rsidRPr="00D65B13">
        <w:rPr>
          <w:rFonts w:eastAsia="SimSun" w:cs="Calibri"/>
          <w:i/>
          <w:highlight w:val="yellow"/>
          <w:lang w:val="sq-AL"/>
        </w:rPr>
        <w:t xml:space="preserve">agesën e </w:t>
      </w:r>
      <w:r w:rsidR="00325806" w:rsidRPr="00D65B13">
        <w:rPr>
          <w:rFonts w:eastAsia="SimSun" w:cs="Calibri"/>
          <w:i/>
          <w:highlight w:val="yellow"/>
          <w:lang w:val="sq-AL"/>
        </w:rPr>
        <w:t>p</w:t>
      </w:r>
      <w:r w:rsidRPr="00D65B13">
        <w:rPr>
          <w:rFonts w:eastAsia="SimSun" w:cs="Calibri"/>
          <w:i/>
          <w:highlight w:val="yellow"/>
          <w:lang w:val="sq-AL"/>
        </w:rPr>
        <w:t>aaftësisë</w:t>
      </w:r>
      <w:r w:rsidRPr="00D65B13">
        <w:rPr>
          <w:rFonts w:eastAsia="SimSun" w:cs="Calibri"/>
          <w:highlight w:val="yellow"/>
          <w:lang w:val="sq-AL"/>
        </w:rPr>
        <w:t xml:space="preserve"> (PAK) për vitin 2020 u realizuan në masën rreth 24 miliard</w:t>
      </w:r>
      <w:r w:rsidR="00325806"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duke rezultuar 114.3 </w:t>
      </w:r>
      <w:r w:rsidR="00382115" w:rsidRPr="00D65B13">
        <w:rPr>
          <w:rFonts w:eastAsia="SimSun" w:cs="Calibri"/>
          <w:highlight w:val="yellow"/>
          <w:lang w:val="sq-AL"/>
        </w:rPr>
        <w:t>për qind</w:t>
      </w:r>
      <w:r w:rsidRPr="00D65B13">
        <w:rPr>
          <w:rFonts w:eastAsia="SimSun" w:cs="Calibri"/>
          <w:highlight w:val="yellow"/>
          <w:lang w:val="sq-AL"/>
        </w:rPr>
        <w:t xml:space="preserve"> e planit vjetor fillestar dhe 109.1 </w:t>
      </w:r>
      <w:r w:rsidR="00382115" w:rsidRPr="00D65B13">
        <w:rPr>
          <w:rFonts w:eastAsia="SimSun" w:cs="Calibri"/>
          <w:highlight w:val="yellow"/>
          <w:lang w:val="sq-AL"/>
        </w:rPr>
        <w:t>për qind</w:t>
      </w:r>
      <w:r w:rsidRPr="00D65B13">
        <w:rPr>
          <w:rFonts w:eastAsia="SimSun" w:cs="Calibri"/>
          <w:highlight w:val="yellow"/>
          <w:lang w:val="sq-AL"/>
        </w:rPr>
        <w:t xml:space="preserve"> e planit vjetor të ndryshuar sipas AN nr.34</w:t>
      </w:r>
      <w:r w:rsidR="00A2193A" w:rsidRPr="00D65B13">
        <w:rPr>
          <w:rFonts w:eastAsia="SimSun" w:cs="Calibri"/>
          <w:highlight w:val="yellow"/>
          <w:lang w:val="sq-AL"/>
        </w:rPr>
        <w:t>, po ashtu lidhur me masat e ndihm</w:t>
      </w:r>
      <w:r w:rsidR="00086626" w:rsidRPr="00D65B13">
        <w:rPr>
          <w:rFonts w:eastAsia="SimSun" w:cs="Calibri"/>
          <w:highlight w:val="yellow"/>
          <w:lang w:val="sq-AL"/>
        </w:rPr>
        <w:t>ë</w:t>
      </w:r>
      <w:r w:rsidR="00A2193A" w:rsidRPr="00D65B13">
        <w:rPr>
          <w:rFonts w:eastAsia="SimSun" w:cs="Calibri"/>
          <w:highlight w:val="yellow"/>
          <w:lang w:val="sq-AL"/>
        </w:rPr>
        <w:t>s p</w:t>
      </w:r>
      <w:r w:rsidR="00086626" w:rsidRPr="00D65B13">
        <w:rPr>
          <w:rFonts w:eastAsia="SimSun" w:cs="Calibri"/>
          <w:highlight w:val="yellow"/>
          <w:lang w:val="sq-AL"/>
        </w:rPr>
        <w:t>ë</w:t>
      </w:r>
      <w:r w:rsidR="00A2193A" w:rsidRPr="00D65B13">
        <w:rPr>
          <w:rFonts w:eastAsia="SimSun" w:cs="Calibri"/>
          <w:highlight w:val="yellow"/>
          <w:lang w:val="sq-AL"/>
        </w:rPr>
        <w:t>r kategorit</w:t>
      </w:r>
      <w:r w:rsidR="00086626" w:rsidRPr="00D65B13">
        <w:rPr>
          <w:rFonts w:eastAsia="SimSun" w:cs="Calibri"/>
          <w:highlight w:val="yellow"/>
          <w:lang w:val="sq-AL"/>
        </w:rPr>
        <w:t>ë</w:t>
      </w:r>
      <w:r w:rsidR="00A2193A" w:rsidRPr="00D65B13">
        <w:rPr>
          <w:rFonts w:eastAsia="SimSun" w:cs="Calibri"/>
          <w:highlight w:val="yellow"/>
          <w:lang w:val="sq-AL"/>
        </w:rPr>
        <w:t xml:space="preserve"> n</w:t>
      </w:r>
      <w:r w:rsidR="00086626" w:rsidRPr="00D65B13">
        <w:rPr>
          <w:rFonts w:eastAsia="SimSun" w:cs="Calibri"/>
          <w:highlight w:val="yellow"/>
          <w:lang w:val="sq-AL"/>
        </w:rPr>
        <w:t>ë</w:t>
      </w:r>
      <w:r w:rsidR="00A2193A" w:rsidRPr="00D65B13">
        <w:rPr>
          <w:rFonts w:eastAsia="SimSun" w:cs="Calibri"/>
          <w:highlight w:val="yellow"/>
          <w:lang w:val="sq-AL"/>
        </w:rPr>
        <w:t xml:space="preserve"> nevoj</w:t>
      </w:r>
      <w:r w:rsidR="00086626" w:rsidRPr="00D65B13">
        <w:rPr>
          <w:rFonts w:eastAsia="SimSun" w:cs="Calibri"/>
          <w:highlight w:val="yellow"/>
          <w:lang w:val="sq-AL"/>
        </w:rPr>
        <w:t>ë</w:t>
      </w:r>
      <w:r w:rsidRPr="00D65B13">
        <w:rPr>
          <w:rFonts w:eastAsia="SimSun" w:cs="Calibri"/>
          <w:highlight w:val="yellow"/>
          <w:lang w:val="sq-AL"/>
        </w:rPr>
        <w:t xml:space="preserve">. Kundrejt të njëjtës periudhë të vitit 2019 shpenzimet për këtë zë rezultojnë me një rritje në masën 18.9 </w:t>
      </w:r>
      <w:r w:rsidR="00382115" w:rsidRPr="00D65B13">
        <w:rPr>
          <w:rFonts w:eastAsia="SimSun" w:cs="Calibri"/>
          <w:highlight w:val="yellow"/>
          <w:lang w:val="sq-AL"/>
        </w:rPr>
        <w:t>për qind</w:t>
      </w:r>
      <w:r w:rsidRPr="00D65B13">
        <w:rPr>
          <w:rFonts w:eastAsia="SimSun" w:cs="Calibri"/>
          <w:highlight w:val="yellow"/>
          <w:lang w:val="sq-AL"/>
        </w:rPr>
        <w:t xml:space="preserve"> ose rreth 3.8 miliard</w:t>
      </w:r>
      <w:r w:rsidR="002C2DD9"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më shumë në terma nominalë. </w:t>
      </w:r>
    </w:p>
    <w:p w:rsidR="00E22DED" w:rsidRPr="00D65B13" w:rsidRDefault="00E22DED" w:rsidP="00E22DED">
      <w:pPr>
        <w:spacing w:before="240"/>
        <w:rPr>
          <w:rFonts w:eastAsia="SimSun" w:cs="Calibri"/>
          <w:highlight w:val="yellow"/>
          <w:lang w:val="sq-AL"/>
        </w:rPr>
      </w:pPr>
      <w:r w:rsidRPr="00D65B13">
        <w:rPr>
          <w:rFonts w:eastAsia="SimSun" w:cs="Calibri"/>
          <w:i/>
          <w:highlight w:val="yellow"/>
          <w:lang w:val="sq-AL"/>
        </w:rPr>
        <w:t>Shpenzimet për kompensimin e ish-të përndjekurve politik</w:t>
      </w:r>
      <w:r w:rsidR="00086626" w:rsidRPr="00D65B13">
        <w:rPr>
          <w:rFonts w:eastAsia="SimSun" w:cs="Calibri"/>
          <w:i/>
          <w:highlight w:val="yellow"/>
          <w:lang w:val="sq-AL"/>
        </w:rPr>
        <w:t>ë</w:t>
      </w:r>
      <w:r w:rsidRPr="00D65B13">
        <w:rPr>
          <w:rFonts w:eastAsia="SimSun" w:cs="Calibri"/>
          <w:highlight w:val="yellow"/>
          <w:lang w:val="sq-AL"/>
        </w:rPr>
        <w:t xml:space="preserve"> për vitin 2020 u realizuan në masën 1 miliard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duke rezultuar 100 </w:t>
      </w:r>
      <w:r w:rsidR="00382115" w:rsidRPr="00D65B13">
        <w:rPr>
          <w:rFonts w:eastAsia="SimSun" w:cs="Calibri"/>
          <w:highlight w:val="yellow"/>
          <w:lang w:val="sq-AL"/>
        </w:rPr>
        <w:t>për qind</w:t>
      </w:r>
      <w:r w:rsidRPr="00D65B13">
        <w:rPr>
          <w:rFonts w:eastAsia="SimSun" w:cs="Calibri"/>
          <w:highlight w:val="yellow"/>
          <w:lang w:val="sq-AL"/>
        </w:rPr>
        <w:t xml:space="preserve"> e planit vjetor fillestar dhe sipas AN nr.34. Kundrejt të njëjtës periudhë të vitit 2019 shpenzimet për këtë zë rezultojnë me një rënie në masën 16.6 </w:t>
      </w:r>
      <w:r w:rsidR="00382115" w:rsidRPr="00D65B13">
        <w:rPr>
          <w:rFonts w:eastAsia="SimSun" w:cs="Calibri"/>
          <w:highlight w:val="yellow"/>
          <w:lang w:val="sq-AL"/>
        </w:rPr>
        <w:t>për qind</w:t>
      </w:r>
      <w:r w:rsidRPr="00D65B13">
        <w:rPr>
          <w:rFonts w:eastAsia="SimSun" w:cs="Calibri"/>
          <w:highlight w:val="yellow"/>
          <w:lang w:val="sq-AL"/>
        </w:rPr>
        <w:t xml:space="preserve"> ose 199 milion</w:t>
      </w:r>
      <w:r w:rsidR="002C2DD9" w:rsidRPr="00D65B13">
        <w:rPr>
          <w:rFonts w:eastAsia="SimSun" w:cs="Calibri"/>
          <w:highlight w:val="yellow"/>
          <w:lang w:val="sq-AL"/>
        </w:rPr>
        <w:t>ë</w:t>
      </w:r>
      <w:r w:rsidRPr="00D65B13">
        <w:rPr>
          <w:rFonts w:eastAsia="SimSun" w:cs="Calibri"/>
          <w:highlight w:val="yellow"/>
          <w:lang w:val="sq-AL"/>
        </w:rPr>
        <w:t xml:space="preserve"> </w:t>
      </w:r>
      <w:r w:rsidR="002C2DD9" w:rsidRPr="00D65B13">
        <w:rPr>
          <w:rFonts w:eastAsia="SimSun" w:cs="Calibri"/>
          <w:highlight w:val="yellow"/>
          <w:lang w:val="sq-AL"/>
        </w:rPr>
        <w:t>lekë</w:t>
      </w:r>
      <w:r w:rsidRPr="00D65B13">
        <w:rPr>
          <w:rFonts w:eastAsia="SimSun" w:cs="Calibri"/>
          <w:highlight w:val="yellow"/>
          <w:lang w:val="sq-AL"/>
        </w:rPr>
        <w:t xml:space="preserve"> më pak në terma nominalë. </w:t>
      </w:r>
    </w:p>
    <w:p w:rsidR="00E22DED" w:rsidRPr="00D65B13" w:rsidRDefault="00E22DED" w:rsidP="00E22DED">
      <w:pPr>
        <w:rPr>
          <w:rFonts w:eastAsia="SimSun" w:cs="Calibri"/>
          <w:highlight w:val="yellow"/>
          <w:lang w:val="sq-AL"/>
        </w:rPr>
      </w:pPr>
      <w:r w:rsidRPr="00D65B13">
        <w:rPr>
          <w:rFonts w:eastAsia="SimSun" w:cs="Calibri"/>
          <w:i/>
          <w:highlight w:val="yellow"/>
          <w:lang w:val="sq-AL"/>
        </w:rPr>
        <w:t xml:space="preserve">Shpenzimet për bonusin e lindjeve </w:t>
      </w:r>
      <w:r w:rsidRPr="00D65B13">
        <w:rPr>
          <w:rFonts w:eastAsia="SimSun" w:cs="Calibri"/>
          <w:highlight w:val="yellow"/>
          <w:lang w:val="sq-AL"/>
        </w:rPr>
        <w:t>për vitin 2020 u realizuan në masën 2.82 miliard</w:t>
      </w:r>
      <w:r w:rsidR="002C2DD9"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duke rezultuar 141 </w:t>
      </w:r>
      <w:r w:rsidR="00382115" w:rsidRPr="00D65B13">
        <w:rPr>
          <w:rFonts w:eastAsia="SimSun" w:cs="Calibri"/>
          <w:highlight w:val="yellow"/>
          <w:lang w:val="sq-AL"/>
        </w:rPr>
        <w:t>për qind</w:t>
      </w:r>
      <w:r w:rsidRPr="00D65B13">
        <w:rPr>
          <w:rFonts w:eastAsia="SimSun" w:cs="Calibri"/>
          <w:highlight w:val="yellow"/>
          <w:lang w:val="sq-AL"/>
        </w:rPr>
        <w:t xml:space="preserve"> e planit vjetor fillestar dhe sipas AN nr.34. Krahasuar me të njejtën periudhë të vitit 2019, shpenzimet për bonusin e lindjeve rezultojnë 19 </w:t>
      </w:r>
      <w:r w:rsidR="00382115" w:rsidRPr="00D65B13">
        <w:rPr>
          <w:rFonts w:eastAsia="SimSun" w:cs="Calibri"/>
          <w:highlight w:val="yellow"/>
          <w:lang w:val="sq-AL"/>
        </w:rPr>
        <w:t>për qind</w:t>
      </w:r>
      <w:r w:rsidRPr="00D65B13">
        <w:rPr>
          <w:rFonts w:eastAsia="SimSun" w:cs="Calibri"/>
          <w:highlight w:val="yellow"/>
          <w:lang w:val="sq-AL"/>
        </w:rPr>
        <w:t xml:space="preserve"> më të larta</w:t>
      </w:r>
      <w:r w:rsidR="002C2DD9" w:rsidRPr="00D65B13">
        <w:rPr>
          <w:rFonts w:eastAsia="SimSun" w:cs="Calibri"/>
          <w:highlight w:val="yellow"/>
          <w:lang w:val="sq-AL"/>
        </w:rPr>
        <w:t>,</w:t>
      </w:r>
      <w:r w:rsidRPr="00D65B13">
        <w:rPr>
          <w:rFonts w:eastAsia="SimSun" w:cs="Calibri"/>
          <w:highlight w:val="yellow"/>
          <w:lang w:val="sq-AL"/>
        </w:rPr>
        <w:t xml:space="preserve"> ose 456 milion</w:t>
      </w:r>
      <w:r w:rsidR="002C2DD9" w:rsidRPr="00D65B13">
        <w:rPr>
          <w:rFonts w:eastAsia="SimSun" w:cs="Calibri"/>
          <w:highlight w:val="yellow"/>
          <w:lang w:val="sq-AL"/>
        </w:rPr>
        <w:t>ë</w:t>
      </w:r>
      <w:r w:rsidRPr="00D65B13">
        <w:rPr>
          <w:rFonts w:eastAsia="SimSun" w:cs="Calibri"/>
          <w:highlight w:val="yellow"/>
          <w:lang w:val="sq-AL"/>
        </w:rPr>
        <w:t xml:space="preserve"> </w:t>
      </w:r>
      <w:r w:rsidR="00A2193A" w:rsidRPr="00D65B13">
        <w:rPr>
          <w:rFonts w:eastAsia="SimSun" w:cs="Calibri"/>
          <w:highlight w:val="yellow"/>
          <w:lang w:val="sq-AL"/>
        </w:rPr>
        <w:t>lek</w:t>
      </w:r>
      <w:r w:rsidR="00086626" w:rsidRPr="00D65B13">
        <w:rPr>
          <w:rFonts w:eastAsia="SimSun" w:cs="Calibri"/>
          <w:highlight w:val="yellow"/>
          <w:lang w:val="sq-AL"/>
        </w:rPr>
        <w:t>ë</w:t>
      </w:r>
      <w:r w:rsidRPr="00D65B13">
        <w:rPr>
          <w:rFonts w:eastAsia="SimSun" w:cs="Calibri"/>
          <w:highlight w:val="yellow"/>
          <w:lang w:val="sq-AL"/>
        </w:rPr>
        <w:t xml:space="preserve"> më shumë.</w:t>
      </w:r>
    </w:p>
    <w:p w:rsidR="00C07CC2" w:rsidRPr="00D65B13" w:rsidRDefault="00C07CC2" w:rsidP="00C07CC2">
      <w:pPr>
        <w:pStyle w:val="Caption"/>
        <w:keepNext/>
        <w:spacing w:after="0"/>
        <w:rPr>
          <w:rFonts w:cs="Calibri"/>
          <w:highlight w:val="yellow"/>
          <w:lang w:val="sq-AL"/>
        </w:rPr>
      </w:pPr>
      <w:bookmarkStart w:id="127" w:name="_Toc74913809"/>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35</w:t>
      </w:r>
      <w:r w:rsidRPr="00D65B13">
        <w:rPr>
          <w:rFonts w:cs="Calibri"/>
          <w:noProof/>
          <w:highlight w:val="yellow"/>
          <w:lang w:val="sq-AL"/>
        </w:rPr>
        <w:fldChar w:fldCharType="end"/>
      </w:r>
      <w:r w:rsidRPr="00D65B13">
        <w:rPr>
          <w:rFonts w:cs="Calibri"/>
          <w:highlight w:val="yellow"/>
          <w:lang w:val="sq-AL"/>
        </w:rPr>
        <w:t xml:space="preserve"> Shpenzimet per ndihmën ekonomike, PAK dhe papunësinë (miliardë lekë)</w:t>
      </w:r>
      <w:bookmarkEnd w:id="127"/>
    </w:p>
    <w:p w:rsidR="00C07CC2" w:rsidRPr="00D65B13" w:rsidRDefault="00C07CC2" w:rsidP="00C07CC2">
      <w:pPr>
        <w:ind w:firstLine="720"/>
        <w:rPr>
          <w:rFonts w:eastAsia="SimSun" w:cs="Calibri"/>
          <w:sz w:val="20"/>
          <w:highlight w:val="yellow"/>
          <w:lang w:val="sq-AL"/>
        </w:rPr>
      </w:pPr>
      <w:r w:rsidRPr="00D65B13">
        <w:rPr>
          <w:rFonts w:eastAsia="SimSun" w:cs="Calibri"/>
          <w:sz w:val="20"/>
          <w:highlight w:val="yellow"/>
          <w:lang w:val="sq-AL"/>
        </w:rPr>
        <w:t xml:space="preserve"> </w:t>
      </w:r>
      <w:r w:rsidR="00E22DED" w:rsidRPr="00D65B13">
        <w:rPr>
          <w:rFonts w:eastAsia="SimSun" w:cs="Calibri"/>
          <w:noProof/>
          <w:sz w:val="20"/>
          <w:highlight w:val="yellow"/>
        </w:rPr>
        <w:drawing>
          <wp:inline distT="0" distB="0" distL="0" distR="0" wp14:anchorId="374FC08B" wp14:editId="099A6832">
            <wp:extent cx="5581015" cy="1463040"/>
            <wp:effectExtent l="0" t="0" r="635"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93272" cy="1466253"/>
                    </a:xfrm>
                    <a:prstGeom prst="rect">
                      <a:avLst/>
                    </a:prstGeom>
                    <a:noFill/>
                  </pic:spPr>
                </pic:pic>
              </a:graphicData>
            </a:graphic>
          </wp:inline>
        </w:drawing>
      </w:r>
    </w:p>
    <w:p w:rsidR="00C07CC2" w:rsidRPr="00D65B13" w:rsidRDefault="00C07CC2" w:rsidP="00C9116F">
      <w:pPr>
        <w:spacing w:before="0"/>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w:t>
      </w:r>
      <w:r w:rsidR="00325806" w:rsidRPr="00D65B13">
        <w:rPr>
          <w:rFonts w:eastAsia="SimSun" w:cs="Calibri"/>
          <w:i/>
          <w:sz w:val="18"/>
          <w:szCs w:val="18"/>
          <w:highlight w:val="yellow"/>
          <w:lang w:val="sq-AL"/>
        </w:rPr>
        <w:t>1</w:t>
      </w:r>
      <w:r w:rsidRPr="00D65B13">
        <w:rPr>
          <w:rFonts w:eastAsia="SimSun" w:cs="Calibri"/>
          <w:i/>
          <w:sz w:val="18"/>
          <w:szCs w:val="18"/>
          <w:highlight w:val="yellow"/>
          <w:lang w:val="sq-AL"/>
        </w:rPr>
        <w:t>)</w:t>
      </w:r>
    </w:p>
    <w:p w:rsidR="00E22DED" w:rsidRPr="00D65B13" w:rsidRDefault="001D54B0" w:rsidP="00CF1DAE">
      <w:pPr>
        <w:rPr>
          <w:rFonts w:cs="Calibri"/>
          <w:bCs/>
          <w:iCs/>
          <w:highlight w:val="yellow"/>
          <w:lang w:val="sq-AL"/>
        </w:rPr>
      </w:pPr>
      <w:r w:rsidRPr="00D65B13">
        <w:rPr>
          <w:rFonts w:cs="Calibri"/>
          <w:bCs/>
          <w:iCs/>
          <w:highlight w:val="yellow"/>
          <w:lang w:val="sq-AL"/>
        </w:rPr>
        <w:t>Shpenzimet kapitale p</w:t>
      </w:r>
      <w:r w:rsidR="00086626" w:rsidRPr="00D65B13">
        <w:rPr>
          <w:rFonts w:cs="Calibri"/>
          <w:bCs/>
          <w:iCs/>
          <w:highlight w:val="yellow"/>
          <w:lang w:val="sq-AL"/>
        </w:rPr>
        <w:t>ë</w:t>
      </w:r>
      <w:r w:rsidRPr="00D65B13">
        <w:rPr>
          <w:rFonts w:cs="Calibri"/>
          <w:bCs/>
          <w:iCs/>
          <w:highlight w:val="yellow"/>
          <w:lang w:val="sq-AL"/>
        </w:rPr>
        <w:t>r vitin 2020 rezultuan n</w:t>
      </w:r>
      <w:r w:rsidR="00086626" w:rsidRPr="00D65B13">
        <w:rPr>
          <w:rFonts w:cs="Calibri"/>
          <w:bCs/>
          <w:iCs/>
          <w:highlight w:val="yellow"/>
          <w:lang w:val="sq-AL"/>
        </w:rPr>
        <w:t>ë</w:t>
      </w:r>
      <w:r w:rsidR="004C70E7" w:rsidRPr="00D65B13">
        <w:rPr>
          <w:rFonts w:cs="Calibri"/>
          <w:bCs/>
          <w:iCs/>
          <w:highlight w:val="yellow"/>
          <w:lang w:val="sq-AL"/>
        </w:rPr>
        <w:t xml:space="preserve"> rreth</w:t>
      </w:r>
      <w:r w:rsidRPr="00D65B13">
        <w:rPr>
          <w:rFonts w:cs="Calibri"/>
          <w:bCs/>
          <w:iCs/>
          <w:highlight w:val="yellow"/>
          <w:lang w:val="sq-AL"/>
        </w:rPr>
        <w:t xml:space="preserve"> </w:t>
      </w:r>
      <w:r w:rsidR="004C70E7" w:rsidRPr="00D65B13">
        <w:rPr>
          <w:rFonts w:cs="Calibri"/>
          <w:bCs/>
          <w:iCs/>
          <w:highlight w:val="yellow"/>
          <w:lang w:val="sq-AL"/>
        </w:rPr>
        <w:t>85.3</w:t>
      </w:r>
      <w:r w:rsidRPr="00D65B13">
        <w:rPr>
          <w:rFonts w:cs="Calibri"/>
          <w:bCs/>
          <w:iCs/>
          <w:highlight w:val="yellow"/>
          <w:lang w:val="sq-AL"/>
        </w:rPr>
        <w:t xml:space="preserve"> miliard</w:t>
      </w:r>
      <w:r w:rsidR="00086626" w:rsidRPr="00D65B13">
        <w:rPr>
          <w:rFonts w:cs="Calibri"/>
          <w:bCs/>
          <w:iCs/>
          <w:highlight w:val="yellow"/>
          <w:lang w:val="sq-AL"/>
        </w:rPr>
        <w:t>ë</w:t>
      </w:r>
      <w:r w:rsidRPr="00D65B13">
        <w:rPr>
          <w:rFonts w:cs="Calibri"/>
          <w:bCs/>
          <w:iCs/>
          <w:highlight w:val="yellow"/>
          <w:lang w:val="sq-AL"/>
        </w:rPr>
        <w:t xml:space="preserve"> lek</w:t>
      </w:r>
      <w:r w:rsidR="00086626" w:rsidRPr="00D65B13">
        <w:rPr>
          <w:rFonts w:cs="Calibri"/>
          <w:bCs/>
          <w:iCs/>
          <w:highlight w:val="yellow"/>
          <w:lang w:val="sq-AL"/>
        </w:rPr>
        <w:t>ë</w:t>
      </w:r>
      <w:r w:rsidRPr="00D65B13">
        <w:rPr>
          <w:rFonts w:cs="Calibri"/>
          <w:bCs/>
          <w:iCs/>
          <w:highlight w:val="yellow"/>
          <w:lang w:val="sq-AL"/>
        </w:rPr>
        <w:t>, ose 104.</w:t>
      </w:r>
      <w:r w:rsidR="00E4475E" w:rsidRPr="00D65B13">
        <w:rPr>
          <w:rFonts w:cs="Calibri"/>
          <w:bCs/>
          <w:iCs/>
          <w:highlight w:val="yellow"/>
          <w:lang w:val="sq-AL"/>
        </w:rPr>
        <w:t>5</w:t>
      </w:r>
      <w:r w:rsidRPr="00D65B13">
        <w:rPr>
          <w:rFonts w:cs="Calibri"/>
          <w:bCs/>
          <w:iCs/>
          <w:highlight w:val="yellow"/>
          <w:lang w:val="sq-AL"/>
        </w:rPr>
        <w:t xml:space="preserve"> për qind të planit vjetor fillestar (95.</w:t>
      </w:r>
      <w:r w:rsidR="00E4475E" w:rsidRPr="00D65B13">
        <w:rPr>
          <w:rFonts w:cs="Calibri"/>
          <w:bCs/>
          <w:iCs/>
          <w:highlight w:val="yellow"/>
          <w:lang w:val="sq-AL"/>
        </w:rPr>
        <w:t>5</w:t>
      </w:r>
      <w:r w:rsidRPr="00D65B13">
        <w:rPr>
          <w:rFonts w:cs="Calibri"/>
          <w:bCs/>
          <w:iCs/>
          <w:highlight w:val="yellow"/>
          <w:lang w:val="sq-AL"/>
        </w:rPr>
        <w:t xml:space="preserve"> për qind të planit vjetor të ndryshuar me AN nr.34). </w:t>
      </w:r>
      <w:r w:rsidRPr="00D65B13">
        <w:rPr>
          <w:rFonts w:eastAsia="SimSun" w:cs="Calibri"/>
          <w:highlight w:val="yellow"/>
          <w:lang w:val="sq-AL"/>
        </w:rPr>
        <w:t>Krahasuar me të njëjtën periudhë të vitit 2019, ky zë është 13.</w:t>
      </w:r>
      <w:r w:rsidR="00E4475E" w:rsidRPr="00D65B13">
        <w:rPr>
          <w:rFonts w:eastAsia="SimSun" w:cs="Calibri"/>
          <w:highlight w:val="yellow"/>
          <w:lang w:val="sq-AL"/>
        </w:rPr>
        <w:t>8</w:t>
      </w:r>
      <w:r w:rsidRPr="00D65B13">
        <w:rPr>
          <w:rFonts w:eastAsia="SimSun" w:cs="Calibri"/>
          <w:highlight w:val="yellow"/>
          <w:lang w:val="sq-AL"/>
        </w:rPr>
        <w:t xml:space="preserve"> për qind më i lartë ose rreth 10.</w:t>
      </w:r>
      <w:r w:rsidR="00E4475E" w:rsidRPr="00D65B13">
        <w:rPr>
          <w:rFonts w:eastAsia="SimSun" w:cs="Calibri"/>
          <w:highlight w:val="yellow"/>
          <w:lang w:val="sq-AL"/>
        </w:rPr>
        <w:t>3</w:t>
      </w:r>
      <w:r w:rsidRPr="00D65B13">
        <w:rPr>
          <w:rFonts w:eastAsia="SimSun" w:cs="Calibri"/>
          <w:highlight w:val="yellow"/>
          <w:lang w:val="sq-AL"/>
        </w:rPr>
        <w:t xml:space="preserve"> miliard </w:t>
      </w:r>
      <w:r w:rsidR="000D0539" w:rsidRPr="00D65B13">
        <w:rPr>
          <w:rFonts w:eastAsia="SimSun" w:cs="Calibri"/>
          <w:highlight w:val="yellow"/>
          <w:lang w:val="sq-AL"/>
        </w:rPr>
        <w:t>lekë</w:t>
      </w:r>
      <w:r w:rsidRPr="00D65B13">
        <w:rPr>
          <w:rFonts w:eastAsia="SimSun" w:cs="Calibri"/>
          <w:highlight w:val="yellow"/>
          <w:lang w:val="sq-AL"/>
        </w:rPr>
        <w:t xml:space="preserve"> më shumë. Ky mbirealizim erdhi si pasoj</w:t>
      </w:r>
      <w:r w:rsidR="00086626" w:rsidRPr="00D65B13">
        <w:rPr>
          <w:rFonts w:eastAsia="SimSun" w:cs="Calibri"/>
          <w:highlight w:val="yellow"/>
          <w:lang w:val="sq-AL"/>
        </w:rPr>
        <w:t>ë</w:t>
      </w:r>
      <w:r w:rsidRPr="00D65B13">
        <w:rPr>
          <w:rFonts w:eastAsia="SimSun" w:cs="Calibri"/>
          <w:highlight w:val="yellow"/>
          <w:lang w:val="sq-AL"/>
        </w:rPr>
        <w:t xml:space="preserve"> e ecuris</w:t>
      </w:r>
      <w:r w:rsidR="00086626" w:rsidRPr="00D65B13">
        <w:rPr>
          <w:rFonts w:eastAsia="SimSun" w:cs="Calibri"/>
          <w:highlight w:val="yellow"/>
          <w:lang w:val="sq-AL"/>
        </w:rPr>
        <w:t>ë</w:t>
      </w:r>
      <w:r w:rsidRPr="00D65B13">
        <w:rPr>
          <w:rFonts w:eastAsia="SimSun" w:cs="Calibri"/>
          <w:highlight w:val="yellow"/>
          <w:lang w:val="sq-AL"/>
        </w:rPr>
        <w:t xml:space="preserve"> pozitive t</w:t>
      </w:r>
      <w:r w:rsidR="00086626" w:rsidRPr="00D65B13">
        <w:rPr>
          <w:rFonts w:eastAsia="SimSun" w:cs="Calibri"/>
          <w:highlight w:val="yellow"/>
          <w:lang w:val="sq-AL"/>
        </w:rPr>
        <w:t>ë</w:t>
      </w:r>
      <w:r w:rsidRPr="00D65B13">
        <w:rPr>
          <w:rFonts w:eastAsia="SimSun" w:cs="Calibri"/>
          <w:highlight w:val="yellow"/>
          <w:lang w:val="sq-AL"/>
        </w:rPr>
        <w:t xml:space="preserve"> </w:t>
      </w:r>
      <w:r w:rsidR="000D0539" w:rsidRPr="00D65B13">
        <w:rPr>
          <w:rFonts w:eastAsia="SimSun" w:cs="Calibri"/>
          <w:highlight w:val="yellow"/>
          <w:lang w:val="sq-AL"/>
        </w:rPr>
        <w:t>p</w:t>
      </w:r>
      <w:r w:rsidR="00E22DED" w:rsidRPr="00D65B13">
        <w:rPr>
          <w:rFonts w:cs="Calibri"/>
          <w:bCs/>
          <w:iCs/>
          <w:highlight w:val="yellow"/>
          <w:lang w:val="sq-AL"/>
        </w:rPr>
        <w:t>rojekte</w:t>
      </w:r>
      <w:r w:rsidRPr="00D65B13">
        <w:rPr>
          <w:rFonts w:cs="Calibri"/>
          <w:bCs/>
          <w:iCs/>
          <w:highlight w:val="yellow"/>
          <w:lang w:val="sq-AL"/>
        </w:rPr>
        <w:t>ve</w:t>
      </w:r>
      <w:r w:rsidR="00E22DED" w:rsidRPr="00D65B13">
        <w:rPr>
          <w:rFonts w:cs="Calibri"/>
          <w:bCs/>
          <w:iCs/>
          <w:highlight w:val="yellow"/>
          <w:lang w:val="sq-AL"/>
        </w:rPr>
        <w:t xml:space="preserve"> </w:t>
      </w:r>
      <w:r w:rsidRPr="00D65B13">
        <w:rPr>
          <w:rFonts w:cs="Calibri"/>
          <w:bCs/>
          <w:iCs/>
          <w:highlight w:val="yellow"/>
          <w:lang w:val="sq-AL"/>
        </w:rPr>
        <w:t>t</w:t>
      </w:r>
      <w:r w:rsidR="00086626" w:rsidRPr="00D65B13">
        <w:rPr>
          <w:rFonts w:cs="Calibri"/>
          <w:bCs/>
          <w:iCs/>
          <w:highlight w:val="yellow"/>
          <w:lang w:val="sq-AL"/>
        </w:rPr>
        <w:t>ë</w:t>
      </w:r>
      <w:r w:rsidRPr="00D65B13">
        <w:rPr>
          <w:rFonts w:cs="Calibri"/>
          <w:bCs/>
          <w:iCs/>
          <w:highlight w:val="yellow"/>
          <w:lang w:val="sq-AL"/>
        </w:rPr>
        <w:t xml:space="preserve"> </w:t>
      </w:r>
      <w:r w:rsidR="00E22DED" w:rsidRPr="00D65B13">
        <w:rPr>
          <w:rFonts w:cs="Calibri"/>
          <w:bCs/>
          <w:iCs/>
          <w:highlight w:val="yellow"/>
          <w:lang w:val="sq-AL"/>
        </w:rPr>
        <w:t>investimeve me financim të brendshëm</w:t>
      </w:r>
      <w:r w:rsidRPr="00D65B13">
        <w:rPr>
          <w:rFonts w:cs="Calibri"/>
          <w:bCs/>
          <w:iCs/>
          <w:highlight w:val="yellow"/>
          <w:lang w:val="sq-AL"/>
        </w:rPr>
        <w:t>, t</w:t>
      </w:r>
      <w:r w:rsidR="00086626" w:rsidRPr="00D65B13">
        <w:rPr>
          <w:rFonts w:cs="Calibri"/>
          <w:bCs/>
          <w:iCs/>
          <w:highlight w:val="yellow"/>
          <w:lang w:val="sq-AL"/>
        </w:rPr>
        <w:t>ë</w:t>
      </w:r>
      <w:r w:rsidRPr="00D65B13">
        <w:rPr>
          <w:rFonts w:cs="Calibri"/>
          <w:bCs/>
          <w:iCs/>
          <w:highlight w:val="yellow"/>
          <w:lang w:val="sq-AL"/>
        </w:rPr>
        <w:t xml:space="preserve"> cilat</w:t>
      </w:r>
      <w:r w:rsidR="00E22DED" w:rsidRPr="00D65B13">
        <w:rPr>
          <w:rFonts w:cs="Calibri"/>
          <w:bCs/>
          <w:iCs/>
          <w:highlight w:val="yellow"/>
          <w:lang w:val="sq-AL"/>
        </w:rPr>
        <w:t xml:space="preserve"> shënua</w:t>
      </w:r>
      <w:r w:rsidRPr="00D65B13">
        <w:rPr>
          <w:rFonts w:cs="Calibri"/>
          <w:bCs/>
          <w:iCs/>
          <w:highlight w:val="yellow"/>
          <w:lang w:val="sq-AL"/>
        </w:rPr>
        <w:t>n</w:t>
      </w:r>
      <w:r w:rsidR="00E22DED" w:rsidRPr="00D65B13">
        <w:rPr>
          <w:rFonts w:cs="Calibri"/>
          <w:bCs/>
          <w:iCs/>
          <w:highlight w:val="yellow"/>
          <w:lang w:val="sq-AL"/>
        </w:rPr>
        <w:t xml:space="preserve"> një realizim në masën rreth 59.5 miliard</w:t>
      </w:r>
      <w:r w:rsidR="000D0539" w:rsidRPr="00D65B13">
        <w:rPr>
          <w:rFonts w:cs="Calibri"/>
          <w:bCs/>
          <w:iCs/>
          <w:highlight w:val="yellow"/>
          <w:lang w:val="sq-AL"/>
        </w:rPr>
        <w:t>ë</w:t>
      </w:r>
      <w:r w:rsidR="00E22DED" w:rsidRPr="00D65B13">
        <w:rPr>
          <w:rFonts w:cs="Calibri"/>
          <w:bCs/>
          <w:iCs/>
          <w:highlight w:val="yellow"/>
          <w:lang w:val="sq-AL"/>
        </w:rPr>
        <w:t xml:space="preserve"> </w:t>
      </w:r>
      <w:r w:rsidRPr="00D65B13">
        <w:rPr>
          <w:rFonts w:cs="Calibri"/>
          <w:bCs/>
          <w:iCs/>
          <w:highlight w:val="yellow"/>
          <w:lang w:val="sq-AL"/>
        </w:rPr>
        <w:t>lek</w:t>
      </w:r>
      <w:r w:rsidR="00086626" w:rsidRPr="00D65B13">
        <w:rPr>
          <w:rFonts w:cs="Calibri"/>
          <w:bCs/>
          <w:iCs/>
          <w:highlight w:val="yellow"/>
          <w:lang w:val="sq-AL"/>
        </w:rPr>
        <w:t>ë</w:t>
      </w:r>
      <w:r w:rsidRPr="00D65B13">
        <w:rPr>
          <w:rFonts w:cs="Calibri"/>
          <w:bCs/>
          <w:iCs/>
          <w:highlight w:val="yellow"/>
          <w:lang w:val="sq-AL"/>
        </w:rPr>
        <w:t xml:space="preserve"> </w:t>
      </w:r>
      <w:r w:rsidR="00E22DED" w:rsidRPr="00D65B13">
        <w:rPr>
          <w:rFonts w:cs="Calibri"/>
          <w:bCs/>
          <w:iCs/>
          <w:highlight w:val="yellow"/>
          <w:lang w:val="sq-AL"/>
        </w:rPr>
        <w:t xml:space="preserve">ose 116 </w:t>
      </w:r>
      <w:r w:rsidR="00382115" w:rsidRPr="00D65B13">
        <w:rPr>
          <w:rFonts w:cs="Calibri"/>
          <w:bCs/>
          <w:iCs/>
          <w:highlight w:val="yellow"/>
          <w:lang w:val="sq-AL"/>
        </w:rPr>
        <w:t>për qind</w:t>
      </w:r>
      <w:r w:rsidR="00E22DED" w:rsidRPr="00D65B13">
        <w:rPr>
          <w:rFonts w:cs="Calibri"/>
          <w:bCs/>
          <w:iCs/>
          <w:highlight w:val="yellow"/>
          <w:lang w:val="sq-AL"/>
        </w:rPr>
        <w:t xml:space="preserve"> të planit vjetor fillestar dhe 98.2 </w:t>
      </w:r>
      <w:r w:rsidR="00382115" w:rsidRPr="00D65B13">
        <w:rPr>
          <w:rFonts w:cs="Calibri"/>
          <w:bCs/>
          <w:iCs/>
          <w:highlight w:val="yellow"/>
          <w:lang w:val="sq-AL"/>
        </w:rPr>
        <w:t>për qind</w:t>
      </w:r>
      <w:r w:rsidR="00E22DED" w:rsidRPr="00D65B13">
        <w:rPr>
          <w:rFonts w:cs="Calibri"/>
          <w:bCs/>
          <w:iCs/>
          <w:highlight w:val="yellow"/>
          <w:lang w:val="sq-AL"/>
        </w:rPr>
        <w:t xml:space="preserve"> të planit vjetor të </w:t>
      </w:r>
      <w:r w:rsidRPr="00D65B13">
        <w:rPr>
          <w:rFonts w:cs="Calibri"/>
          <w:bCs/>
          <w:iCs/>
          <w:highlight w:val="yellow"/>
          <w:lang w:val="sq-AL"/>
        </w:rPr>
        <w:t>rishikuar</w:t>
      </w:r>
      <w:r w:rsidR="00E22DED" w:rsidRPr="00D65B13">
        <w:rPr>
          <w:rFonts w:cs="Calibri"/>
          <w:bCs/>
          <w:iCs/>
          <w:highlight w:val="yellow"/>
          <w:lang w:val="sq-AL"/>
        </w:rPr>
        <w:t xml:space="preserve">. </w:t>
      </w:r>
      <w:r w:rsidRPr="00D65B13">
        <w:rPr>
          <w:rFonts w:cs="Calibri"/>
          <w:bCs/>
          <w:iCs/>
          <w:highlight w:val="yellow"/>
          <w:lang w:val="sq-AL"/>
        </w:rPr>
        <w:t xml:space="preserve">Po ashtu, investimet </w:t>
      </w:r>
      <w:r w:rsidR="00E22DED" w:rsidRPr="00D65B13">
        <w:rPr>
          <w:rFonts w:cs="Calibri"/>
          <w:bCs/>
          <w:iCs/>
          <w:highlight w:val="yellow"/>
          <w:lang w:val="sq-AL"/>
        </w:rPr>
        <w:t xml:space="preserve">nga të ardhurat e </w:t>
      </w:r>
      <w:r w:rsidR="000D0539" w:rsidRPr="00D65B13">
        <w:rPr>
          <w:rFonts w:cs="Calibri"/>
          <w:bCs/>
          <w:iCs/>
          <w:highlight w:val="yellow"/>
          <w:lang w:val="sq-AL"/>
        </w:rPr>
        <w:t>a</w:t>
      </w:r>
      <w:r w:rsidR="00E22DED" w:rsidRPr="00D65B13">
        <w:rPr>
          <w:rFonts w:cs="Calibri"/>
          <w:bCs/>
          <w:iCs/>
          <w:highlight w:val="yellow"/>
          <w:lang w:val="sq-AL"/>
        </w:rPr>
        <w:t xml:space="preserve">rsimit të </w:t>
      </w:r>
      <w:r w:rsidRPr="00D65B13">
        <w:rPr>
          <w:rFonts w:cs="Calibri"/>
          <w:bCs/>
          <w:iCs/>
          <w:highlight w:val="yellow"/>
          <w:lang w:val="sq-AL"/>
        </w:rPr>
        <w:t xml:space="preserve">lartë </w:t>
      </w:r>
      <w:r w:rsidR="00E22DED" w:rsidRPr="00D65B13">
        <w:rPr>
          <w:rFonts w:cs="Calibri"/>
          <w:bCs/>
          <w:iCs/>
          <w:highlight w:val="yellow"/>
          <w:lang w:val="sq-AL"/>
        </w:rPr>
        <w:t>shënua</w:t>
      </w:r>
      <w:r w:rsidRPr="00D65B13">
        <w:rPr>
          <w:rFonts w:cs="Calibri"/>
          <w:bCs/>
          <w:iCs/>
          <w:highlight w:val="yellow"/>
          <w:lang w:val="sq-AL"/>
        </w:rPr>
        <w:t>n</w:t>
      </w:r>
      <w:r w:rsidR="00E22DED" w:rsidRPr="00D65B13">
        <w:rPr>
          <w:rFonts w:cs="Calibri"/>
          <w:bCs/>
          <w:iCs/>
          <w:highlight w:val="yellow"/>
          <w:lang w:val="sq-AL"/>
        </w:rPr>
        <w:t xml:space="preserve"> një realizim në masën 1.04 miliard</w:t>
      </w:r>
      <w:r w:rsidR="000D0539" w:rsidRPr="00D65B13">
        <w:rPr>
          <w:rFonts w:cs="Calibri"/>
          <w:bCs/>
          <w:iCs/>
          <w:highlight w:val="yellow"/>
          <w:lang w:val="sq-AL"/>
        </w:rPr>
        <w:t>ë</w:t>
      </w:r>
      <w:r w:rsidR="00E22DED" w:rsidRPr="00D65B13">
        <w:rPr>
          <w:rFonts w:cs="Calibri"/>
          <w:bCs/>
          <w:iCs/>
          <w:highlight w:val="yellow"/>
          <w:lang w:val="sq-AL"/>
        </w:rPr>
        <w:t xml:space="preserve"> lekë ose 104 </w:t>
      </w:r>
      <w:r w:rsidR="00382115" w:rsidRPr="00D65B13">
        <w:rPr>
          <w:rFonts w:cs="Calibri"/>
          <w:bCs/>
          <w:iCs/>
          <w:highlight w:val="yellow"/>
          <w:lang w:val="sq-AL"/>
        </w:rPr>
        <w:t>për qind</w:t>
      </w:r>
      <w:r w:rsidR="00E22DED" w:rsidRPr="00D65B13">
        <w:rPr>
          <w:rFonts w:cs="Calibri"/>
          <w:bCs/>
          <w:iCs/>
          <w:highlight w:val="yellow"/>
          <w:lang w:val="sq-AL"/>
        </w:rPr>
        <w:t xml:space="preserve"> në raport me planin vjetor fillestar (dhe AN nr.34)</w:t>
      </w:r>
      <w:r w:rsidRPr="00D65B13">
        <w:rPr>
          <w:rFonts w:cs="Calibri"/>
          <w:bCs/>
          <w:iCs/>
          <w:highlight w:val="yellow"/>
          <w:lang w:val="sq-AL"/>
        </w:rPr>
        <w:t>; nd</w:t>
      </w:r>
      <w:r w:rsidR="00086626" w:rsidRPr="00D65B13">
        <w:rPr>
          <w:rFonts w:cs="Calibri"/>
          <w:bCs/>
          <w:iCs/>
          <w:highlight w:val="yellow"/>
          <w:lang w:val="sq-AL"/>
        </w:rPr>
        <w:t>ë</w:t>
      </w:r>
      <w:r w:rsidRPr="00D65B13">
        <w:rPr>
          <w:rFonts w:cs="Calibri"/>
          <w:bCs/>
          <w:iCs/>
          <w:highlight w:val="yellow"/>
          <w:lang w:val="sq-AL"/>
        </w:rPr>
        <w:t>rsa f</w:t>
      </w:r>
      <w:r w:rsidR="00E22DED" w:rsidRPr="00D65B13">
        <w:rPr>
          <w:rFonts w:cs="Calibri"/>
          <w:bCs/>
          <w:iCs/>
          <w:highlight w:val="yellow"/>
          <w:lang w:val="sq-AL"/>
        </w:rPr>
        <w:t>inancimi i huaj u realizua në masën rreth 24.</w:t>
      </w:r>
      <w:r w:rsidR="00641116" w:rsidRPr="00D65B13">
        <w:rPr>
          <w:rFonts w:cs="Calibri"/>
          <w:bCs/>
          <w:iCs/>
          <w:highlight w:val="yellow"/>
          <w:lang w:val="sq-AL"/>
        </w:rPr>
        <w:t>7</w:t>
      </w:r>
      <w:r w:rsidR="00E22DED" w:rsidRPr="00D65B13">
        <w:rPr>
          <w:rFonts w:cs="Calibri"/>
          <w:bCs/>
          <w:iCs/>
          <w:highlight w:val="yellow"/>
          <w:lang w:val="sq-AL"/>
        </w:rPr>
        <w:t xml:space="preserve"> miliard</w:t>
      </w:r>
      <w:r w:rsidR="000D0539" w:rsidRPr="00D65B13">
        <w:rPr>
          <w:rFonts w:cs="Calibri"/>
          <w:bCs/>
          <w:iCs/>
          <w:highlight w:val="yellow"/>
          <w:lang w:val="sq-AL"/>
        </w:rPr>
        <w:t>ë</w:t>
      </w:r>
      <w:r w:rsidR="00E22DED" w:rsidRPr="00D65B13">
        <w:rPr>
          <w:rFonts w:cs="Calibri"/>
          <w:bCs/>
          <w:iCs/>
          <w:highlight w:val="yellow"/>
          <w:lang w:val="sq-AL"/>
        </w:rPr>
        <w:t xml:space="preserve"> </w:t>
      </w:r>
      <w:r w:rsidR="000D0539" w:rsidRPr="00D65B13">
        <w:rPr>
          <w:rFonts w:cs="Calibri"/>
          <w:bCs/>
          <w:iCs/>
          <w:highlight w:val="yellow"/>
          <w:lang w:val="sq-AL"/>
        </w:rPr>
        <w:t>lekë</w:t>
      </w:r>
      <w:r w:rsidR="00E22DED" w:rsidRPr="00D65B13">
        <w:rPr>
          <w:rFonts w:cs="Calibri"/>
          <w:bCs/>
          <w:iCs/>
          <w:highlight w:val="yellow"/>
          <w:lang w:val="sq-AL"/>
        </w:rPr>
        <w:t xml:space="preserve"> ose 8</w:t>
      </w:r>
      <w:r w:rsidR="00641116" w:rsidRPr="00D65B13">
        <w:rPr>
          <w:rFonts w:cs="Calibri"/>
          <w:bCs/>
          <w:iCs/>
          <w:highlight w:val="yellow"/>
          <w:lang w:val="sq-AL"/>
        </w:rPr>
        <w:t>4</w:t>
      </w:r>
      <w:r w:rsidR="00E22DED" w:rsidRPr="00D65B13">
        <w:rPr>
          <w:rFonts w:cs="Calibri"/>
          <w:bCs/>
          <w:iCs/>
          <w:highlight w:val="yellow"/>
          <w:lang w:val="sq-AL"/>
        </w:rPr>
        <w:t>.</w:t>
      </w:r>
      <w:r w:rsidR="00641116" w:rsidRPr="00D65B13">
        <w:rPr>
          <w:rFonts w:cs="Calibri"/>
          <w:bCs/>
          <w:iCs/>
          <w:highlight w:val="yellow"/>
          <w:lang w:val="sq-AL"/>
        </w:rPr>
        <w:t>3</w:t>
      </w:r>
      <w:r w:rsidR="00E22DED" w:rsidRPr="00D65B13">
        <w:rPr>
          <w:rFonts w:cs="Calibri"/>
          <w:bCs/>
          <w:iCs/>
          <w:highlight w:val="yellow"/>
          <w:lang w:val="sq-AL"/>
        </w:rPr>
        <w:t xml:space="preserve"> </w:t>
      </w:r>
      <w:r w:rsidR="00382115" w:rsidRPr="00D65B13">
        <w:rPr>
          <w:rFonts w:cs="Calibri"/>
          <w:bCs/>
          <w:iCs/>
          <w:highlight w:val="yellow"/>
          <w:lang w:val="sq-AL"/>
        </w:rPr>
        <w:t>për qind</w:t>
      </w:r>
      <w:r w:rsidR="00E22DED" w:rsidRPr="00D65B13">
        <w:rPr>
          <w:rFonts w:cs="Calibri"/>
          <w:bCs/>
          <w:iCs/>
          <w:highlight w:val="yellow"/>
          <w:lang w:val="sq-AL"/>
        </w:rPr>
        <w:t xml:space="preserve"> të planit vjetor fillestar dhe 8</w:t>
      </w:r>
      <w:r w:rsidR="00641116" w:rsidRPr="00D65B13">
        <w:rPr>
          <w:rFonts w:cs="Calibri"/>
          <w:bCs/>
          <w:iCs/>
          <w:highlight w:val="yellow"/>
          <w:lang w:val="sq-AL"/>
        </w:rPr>
        <w:t>9</w:t>
      </w:r>
      <w:r w:rsidR="00E22DED" w:rsidRPr="00D65B13">
        <w:rPr>
          <w:rFonts w:cs="Calibri"/>
          <w:bCs/>
          <w:iCs/>
          <w:highlight w:val="yellow"/>
          <w:lang w:val="sq-AL"/>
        </w:rPr>
        <w:t>.</w:t>
      </w:r>
      <w:r w:rsidR="00641116" w:rsidRPr="00D65B13">
        <w:rPr>
          <w:rFonts w:cs="Calibri"/>
          <w:bCs/>
          <w:iCs/>
          <w:highlight w:val="yellow"/>
          <w:lang w:val="sq-AL"/>
        </w:rPr>
        <w:t>3</w:t>
      </w:r>
      <w:r w:rsidR="00E22DED" w:rsidRPr="00D65B13">
        <w:rPr>
          <w:rFonts w:cs="Calibri"/>
          <w:bCs/>
          <w:iCs/>
          <w:highlight w:val="yellow"/>
          <w:lang w:val="sq-AL"/>
        </w:rPr>
        <w:t xml:space="preserve"> </w:t>
      </w:r>
      <w:r w:rsidR="00382115" w:rsidRPr="00D65B13">
        <w:rPr>
          <w:rFonts w:cs="Calibri"/>
          <w:bCs/>
          <w:iCs/>
          <w:highlight w:val="yellow"/>
          <w:lang w:val="sq-AL"/>
        </w:rPr>
        <w:t>për qind</w:t>
      </w:r>
      <w:r w:rsidR="00E22DED" w:rsidRPr="00D65B13">
        <w:rPr>
          <w:rFonts w:cs="Calibri"/>
          <w:bCs/>
          <w:iCs/>
          <w:highlight w:val="yellow"/>
          <w:lang w:val="sq-AL"/>
        </w:rPr>
        <w:t xml:space="preserve"> të planit vjetor të ndryshuar</w:t>
      </w:r>
      <w:r w:rsidRPr="00D65B13">
        <w:rPr>
          <w:rFonts w:cs="Calibri"/>
          <w:bCs/>
          <w:iCs/>
          <w:highlight w:val="yellow"/>
          <w:lang w:val="sq-AL"/>
        </w:rPr>
        <w:t>.</w:t>
      </w:r>
    </w:p>
    <w:p w:rsidR="00C07CC2" w:rsidRPr="00D65B13" w:rsidRDefault="00C07CC2" w:rsidP="00B7482B">
      <w:pPr>
        <w:pStyle w:val="Caption"/>
        <w:keepNext/>
        <w:spacing w:after="0"/>
        <w:rPr>
          <w:rFonts w:cs="Calibri"/>
          <w:highlight w:val="yellow"/>
          <w:lang w:val="sq-AL"/>
        </w:rPr>
      </w:pPr>
      <w:bookmarkStart w:id="128" w:name="_Toc74913810"/>
      <w:r w:rsidRPr="00D65B13">
        <w:rPr>
          <w:rFonts w:cs="Calibri"/>
          <w:highlight w:val="yellow"/>
          <w:lang w:val="sq-AL"/>
        </w:rPr>
        <w:t xml:space="preserve">Grafiku </w:t>
      </w:r>
      <w:r w:rsidRPr="00D65B13">
        <w:rPr>
          <w:rFonts w:cs="Calibri"/>
          <w:noProof/>
          <w:highlight w:val="yellow"/>
          <w:lang w:val="sq-AL"/>
        </w:rPr>
        <w:fldChar w:fldCharType="begin"/>
      </w:r>
      <w:r w:rsidRPr="00D65B13">
        <w:rPr>
          <w:rFonts w:cs="Calibri"/>
          <w:noProof/>
          <w:highlight w:val="yellow"/>
          <w:lang w:val="sq-AL"/>
        </w:rPr>
        <w:instrText xml:space="preserve"> SEQ Grafiku \* ARABIC </w:instrText>
      </w:r>
      <w:r w:rsidRPr="00D65B13">
        <w:rPr>
          <w:rFonts w:cs="Calibri"/>
          <w:noProof/>
          <w:highlight w:val="yellow"/>
          <w:lang w:val="sq-AL"/>
        </w:rPr>
        <w:fldChar w:fldCharType="separate"/>
      </w:r>
      <w:r w:rsidR="00C039B8">
        <w:rPr>
          <w:rFonts w:cs="Calibri"/>
          <w:noProof/>
          <w:highlight w:val="yellow"/>
          <w:lang w:val="sq-AL"/>
        </w:rPr>
        <w:t>36</w:t>
      </w:r>
      <w:r w:rsidRPr="00D65B13">
        <w:rPr>
          <w:rFonts w:cs="Calibri"/>
          <w:noProof/>
          <w:highlight w:val="yellow"/>
          <w:lang w:val="sq-AL"/>
        </w:rPr>
        <w:fldChar w:fldCharType="end"/>
      </w:r>
      <w:r w:rsidRPr="00D65B13">
        <w:rPr>
          <w:rFonts w:cs="Calibri"/>
          <w:highlight w:val="yellow"/>
          <w:lang w:val="sq-AL"/>
        </w:rPr>
        <w:t xml:space="preserve"> S</w:t>
      </w:r>
      <w:r w:rsidRPr="00D65B13">
        <w:rPr>
          <w:rFonts w:eastAsia="SimSun" w:cs="Calibri"/>
          <w:i w:val="0"/>
          <w:highlight w:val="yellow"/>
          <w:lang w:val="sq-AL"/>
        </w:rPr>
        <w:t>hpenzimet Kapitale dhe burimi i financimit të tyre (në miliardë lekë)</w:t>
      </w:r>
      <w:bookmarkEnd w:id="128"/>
    </w:p>
    <w:p w:rsidR="00B7482B" w:rsidRPr="00D65B13" w:rsidRDefault="00B7482B" w:rsidP="00C07CC2">
      <w:pPr>
        <w:jc w:val="center"/>
        <w:rPr>
          <w:rFonts w:eastAsia="SimSun" w:cs="Calibri"/>
          <w:b/>
          <w:highlight w:val="yellow"/>
          <w:lang w:val="sq-AL"/>
        </w:rPr>
      </w:pPr>
      <w:r w:rsidRPr="00D65B13">
        <w:rPr>
          <w:rFonts w:eastAsia="SimSun" w:cs="Calibri"/>
          <w:b/>
          <w:noProof/>
          <w:highlight w:val="yellow"/>
        </w:rPr>
        <w:drawing>
          <wp:inline distT="0" distB="0" distL="0" distR="0" wp14:anchorId="039BF586" wp14:editId="1126C15E">
            <wp:extent cx="5273675" cy="1770278"/>
            <wp:effectExtent l="0" t="0" r="3175"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02744" cy="1780036"/>
                    </a:xfrm>
                    <a:prstGeom prst="rect">
                      <a:avLst/>
                    </a:prstGeom>
                    <a:noFill/>
                  </pic:spPr>
                </pic:pic>
              </a:graphicData>
            </a:graphic>
          </wp:inline>
        </w:drawing>
      </w:r>
    </w:p>
    <w:p w:rsidR="00C07CC2" w:rsidRPr="00D65B13" w:rsidRDefault="00C07CC2" w:rsidP="00C9116F">
      <w:pPr>
        <w:spacing w:before="0"/>
        <w:rPr>
          <w:rFonts w:eastAsia="SimSun" w:cs="Calibri"/>
          <w:i/>
          <w:sz w:val="18"/>
          <w:szCs w:val="18"/>
          <w:highlight w:val="yellow"/>
          <w:lang w:val="sq-AL"/>
        </w:rPr>
      </w:pPr>
      <w:r w:rsidRPr="00D65B13">
        <w:rPr>
          <w:rFonts w:eastAsia="SimSun" w:cs="Calibri"/>
          <w:i/>
          <w:sz w:val="18"/>
          <w:szCs w:val="18"/>
          <w:highlight w:val="yellow"/>
          <w:lang w:val="sq-AL"/>
        </w:rPr>
        <w:t>Burimi: Ministria e Financave dhe Ekonomisë (202</w:t>
      </w:r>
      <w:r w:rsidR="007C51DF" w:rsidRPr="00D65B13">
        <w:rPr>
          <w:rFonts w:eastAsia="SimSun" w:cs="Calibri"/>
          <w:i/>
          <w:sz w:val="18"/>
          <w:szCs w:val="18"/>
          <w:highlight w:val="yellow"/>
          <w:lang w:val="sq-AL"/>
        </w:rPr>
        <w:t>1</w:t>
      </w:r>
      <w:r w:rsidRPr="00D65B13">
        <w:rPr>
          <w:rFonts w:eastAsia="SimSun" w:cs="Calibri"/>
          <w:i/>
          <w:sz w:val="18"/>
          <w:szCs w:val="18"/>
          <w:highlight w:val="yellow"/>
          <w:lang w:val="sq-AL"/>
        </w:rPr>
        <w:t>)</w:t>
      </w:r>
    </w:p>
    <w:p w:rsidR="002F6176" w:rsidRPr="00D65B13" w:rsidRDefault="002F6176" w:rsidP="00C9116F">
      <w:pPr>
        <w:spacing w:before="0"/>
        <w:rPr>
          <w:rFonts w:eastAsia="SimSun" w:cs="Calibri"/>
          <w:highlight w:val="yellow"/>
          <w:lang w:val="sq-AL"/>
        </w:rPr>
      </w:pPr>
      <w:r w:rsidRPr="00D65B13">
        <w:rPr>
          <w:rFonts w:eastAsia="SimSun" w:cs="Calibri"/>
          <w:highlight w:val="yellow"/>
          <w:lang w:val="sq-AL"/>
        </w:rPr>
        <w:lastRenderedPageBreak/>
        <w:t>Fondet buxhetore të alokuara për investime kanë prekur fusha</w:t>
      </w:r>
      <w:r w:rsidR="00060EC4" w:rsidRPr="00D65B13">
        <w:rPr>
          <w:rFonts w:eastAsia="SimSun" w:cs="Calibri"/>
          <w:highlight w:val="yellow"/>
          <w:lang w:val="sq-AL"/>
        </w:rPr>
        <w:t xml:space="preserve"> </w:t>
      </w:r>
      <w:r w:rsidRPr="00D65B13">
        <w:rPr>
          <w:rFonts w:eastAsia="SimSun" w:cs="Calibri"/>
          <w:highlight w:val="yellow"/>
          <w:lang w:val="sq-AL"/>
        </w:rPr>
        <w:t>të rëndësishme të ekonomisë</w:t>
      </w:r>
      <w:r w:rsidR="00060EC4" w:rsidRPr="00D65B13">
        <w:rPr>
          <w:rFonts w:eastAsia="SimSun" w:cs="Calibri"/>
          <w:highlight w:val="yellow"/>
          <w:lang w:val="sq-AL"/>
        </w:rPr>
        <w:t>. Nj</w:t>
      </w:r>
      <w:r w:rsidR="00086626" w:rsidRPr="00D65B13">
        <w:rPr>
          <w:rFonts w:eastAsia="SimSun" w:cs="Calibri"/>
          <w:highlight w:val="yellow"/>
          <w:lang w:val="sq-AL"/>
        </w:rPr>
        <w:t>ë</w:t>
      </w:r>
      <w:r w:rsidR="00060EC4" w:rsidRPr="00D65B13">
        <w:rPr>
          <w:rFonts w:eastAsia="SimSun" w:cs="Calibri"/>
          <w:highlight w:val="yellow"/>
          <w:lang w:val="sq-AL"/>
        </w:rPr>
        <w:t xml:space="preserve"> prej prioriteteve t</w:t>
      </w:r>
      <w:r w:rsidR="00086626" w:rsidRPr="00D65B13">
        <w:rPr>
          <w:rFonts w:eastAsia="SimSun" w:cs="Calibri"/>
          <w:highlight w:val="yellow"/>
          <w:lang w:val="sq-AL"/>
        </w:rPr>
        <w:t>ë</w:t>
      </w:r>
      <w:r w:rsidR="00060EC4" w:rsidRPr="00D65B13">
        <w:rPr>
          <w:rFonts w:eastAsia="SimSun" w:cs="Calibri"/>
          <w:highlight w:val="yellow"/>
          <w:lang w:val="sq-AL"/>
        </w:rPr>
        <w:t xml:space="preserve"> buxhetit 2020 p</w:t>
      </w:r>
      <w:r w:rsidR="00086626" w:rsidRPr="00D65B13">
        <w:rPr>
          <w:rFonts w:eastAsia="SimSun" w:cs="Calibri"/>
          <w:highlight w:val="yellow"/>
          <w:lang w:val="sq-AL"/>
        </w:rPr>
        <w:t>ë</w:t>
      </w:r>
      <w:r w:rsidR="00060EC4" w:rsidRPr="00D65B13">
        <w:rPr>
          <w:rFonts w:eastAsia="SimSun" w:cs="Calibri"/>
          <w:highlight w:val="yellow"/>
          <w:lang w:val="sq-AL"/>
        </w:rPr>
        <w:t>r shpenzimet kapitale ishte rind</w:t>
      </w:r>
      <w:r w:rsidR="00086626" w:rsidRPr="00D65B13">
        <w:rPr>
          <w:rFonts w:eastAsia="SimSun" w:cs="Calibri"/>
          <w:highlight w:val="yellow"/>
          <w:lang w:val="sq-AL"/>
        </w:rPr>
        <w:t>ë</w:t>
      </w:r>
      <w:r w:rsidR="00060EC4" w:rsidRPr="00D65B13">
        <w:rPr>
          <w:rFonts w:eastAsia="SimSun" w:cs="Calibri"/>
          <w:highlight w:val="yellow"/>
          <w:lang w:val="sq-AL"/>
        </w:rPr>
        <w:t>rtimi i infrastruktur</w:t>
      </w:r>
      <w:r w:rsidR="00086626" w:rsidRPr="00D65B13">
        <w:rPr>
          <w:rFonts w:eastAsia="SimSun" w:cs="Calibri"/>
          <w:highlight w:val="yellow"/>
          <w:lang w:val="sq-AL"/>
        </w:rPr>
        <w:t>ë</w:t>
      </w:r>
      <w:r w:rsidR="00060EC4" w:rsidRPr="00D65B13">
        <w:rPr>
          <w:rFonts w:eastAsia="SimSun" w:cs="Calibri"/>
          <w:highlight w:val="yellow"/>
          <w:lang w:val="sq-AL"/>
        </w:rPr>
        <w:t>s s</w:t>
      </w:r>
      <w:r w:rsidR="00086626" w:rsidRPr="00D65B13">
        <w:rPr>
          <w:rFonts w:eastAsia="SimSun" w:cs="Calibri"/>
          <w:highlight w:val="yellow"/>
          <w:lang w:val="sq-AL"/>
        </w:rPr>
        <w:t>ë</w:t>
      </w:r>
      <w:r w:rsidR="00060EC4" w:rsidRPr="00D65B13">
        <w:rPr>
          <w:rFonts w:eastAsia="SimSun" w:cs="Calibri"/>
          <w:highlight w:val="yellow"/>
          <w:lang w:val="sq-AL"/>
        </w:rPr>
        <w:t xml:space="preserve"> </w:t>
      </w:r>
      <w:r w:rsidR="002A74B0" w:rsidRPr="00D65B13">
        <w:rPr>
          <w:rFonts w:eastAsia="SimSun" w:cs="Calibri"/>
          <w:highlight w:val="yellow"/>
          <w:lang w:val="sq-AL"/>
        </w:rPr>
        <w:t>d</w:t>
      </w:r>
      <w:r w:rsidR="00086626" w:rsidRPr="00D65B13">
        <w:rPr>
          <w:rFonts w:eastAsia="SimSun" w:cs="Calibri"/>
          <w:highlight w:val="yellow"/>
          <w:lang w:val="sq-AL"/>
        </w:rPr>
        <w:t>ë</w:t>
      </w:r>
      <w:r w:rsidR="002A74B0" w:rsidRPr="00D65B13">
        <w:rPr>
          <w:rFonts w:eastAsia="SimSun" w:cs="Calibri"/>
          <w:highlight w:val="yellow"/>
          <w:lang w:val="sq-AL"/>
        </w:rPr>
        <w:t>mtuar nga t</w:t>
      </w:r>
      <w:r w:rsidR="00086626" w:rsidRPr="00D65B13">
        <w:rPr>
          <w:rFonts w:eastAsia="SimSun" w:cs="Calibri"/>
          <w:highlight w:val="yellow"/>
          <w:lang w:val="sq-AL"/>
        </w:rPr>
        <w:t>ë</w:t>
      </w:r>
      <w:r w:rsidR="002A74B0" w:rsidRPr="00D65B13">
        <w:rPr>
          <w:rFonts w:eastAsia="SimSun" w:cs="Calibri"/>
          <w:highlight w:val="yellow"/>
          <w:lang w:val="sq-AL"/>
        </w:rPr>
        <w:t>rmeti i n</w:t>
      </w:r>
      <w:r w:rsidR="00086626" w:rsidRPr="00D65B13">
        <w:rPr>
          <w:rFonts w:eastAsia="SimSun" w:cs="Calibri"/>
          <w:highlight w:val="yellow"/>
          <w:lang w:val="sq-AL"/>
        </w:rPr>
        <w:t>ë</w:t>
      </w:r>
      <w:r w:rsidR="002A74B0" w:rsidRPr="00D65B13">
        <w:rPr>
          <w:rFonts w:eastAsia="SimSun" w:cs="Calibri"/>
          <w:highlight w:val="yellow"/>
          <w:lang w:val="sq-AL"/>
        </w:rPr>
        <w:t>ntorit t</w:t>
      </w:r>
      <w:r w:rsidR="00086626" w:rsidRPr="00D65B13">
        <w:rPr>
          <w:rFonts w:eastAsia="SimSun" w:cs="Calibri"/>
          <w:highlight w:val="yellow"/>
          <w:lang w:val="sq-AL"/>
        </w:rPr>
        <w:t>ë</w:t>
      </w:r>
      <w:r w:rsidR="002A74B0" w:rsidRPr="00D65B13">
        <w:rPr>
          <w:rFonts w:eastAsia="SimSun" w:cs="Calibri"/>
          <w:highlight w:val="yellow"/>
          <w:lang w:val="sq-AL"/>
        </w:rPr>
        <w:t xml:space="preserve"> vitit 2019, kryesisht n</w:t>
      </w:r>
      <w:r w:rsidR="00086626" w:rsidRPr="00D65B13">
        <w:rPr>
          <w:rFonts w:eastAsia="SimSun" w:cs="Calibri"/>
          <w:highlight w:val="yellow"/>
          <w:lang w:val="sq-AL"/>
        </w:rPr>
        <w:t>ë</w:t>
      </w:r>
      <w:r w:rsidR="002A74B0" w:rsidRPr="00D65B13">
        <w:rPr>
          <w:rFonts w:eastAsia="SimSun" w:cs="Calibri"/>
          <w:highlight w:val="yellow"/>
          <w:lang w:val="sq-AL"/>
        </w:rPr>
        <w:t xml:space="preserve"> fush</w:t>
      </w:r>
      <w:r w:rsidR="00086626" w:rsidRPr="00D65B13">
        <w:rPr>
          <w:rFonts w:eastAsia="SimSun" w:cs="Calibri"/>
          <w:highlight w:val="yellow"/>
          <w:lang w:val="sq-AL"/>
        </w:rPr>
        <w:t>ë</w:t>
      </w:r>
      <w:r w:rsidR="002A74B0" w:rsidRPr="00D65B13">
        <w:rPr>
          <w:rFonts w:eastAsia="SimSun" w:cs="Calibri"/>
          <w:highlight w:val="yellow"/>
          <w:lang w:val="sq-AL"/>
        </w:rPr>
        <w:t>n e arsimit, infrastruktur</w:t>
      </w:r>
      <w:r w:rsidR="00086626" w:rsidRPr="00D65B13">
        <w:rPr>
          <w:rFonts w:eastAsia="SimSun" w:cs="Calibri"/>
          <w:highlight w:val="yellow"/>
          <w:lang w:val="sq-AL"/>
        </w:rPr>
        <w:t>ë</w:t>
      </w:r>
      <w:r w:rsidR="002A74B0" w:rsidRPr="00D65B13">
        <w:rPr>
          <w:rFonts w:eastAsia="SimSun" w:cs="Calibri"/>
          <w:highlight w:val="yellow"/>
          <w:lang w:val="sq-AL"/>
        </w:rPr>
        <w:t>s publike dhe strehimit.</w:t>
      </w:r>
      <w:r w:rsidR="00060EC4" w:rsidRPr="00D65B13">
        <w:rPr>
          <w:rFonts w:eastAsia="SimSun" w:cs="Calibri"/>
          <w:highlight w:val="yellow"/>
          <w:lang w:val="sq-AL"/>
        </w:rPr>
        <w:t xml:space="preserve"> </w:t>
      </w:r>
      <w:r w:rsidR="002A74B0" w:rsidRPr="00D65B13">
        <w:rPr>
          <w:rFonts w:eastAsia="SimSun" w:cs="Calibri"/>
          <w:highlight w:val="yellow"/>
          <w:lang w:val="sq-AL"/>
        </w:rPr>
        <w:t>Sektor</w:t>
      </w:r>
      <w:r w:rsidR="00086626" w:rsidRPr="00D65B13">
        <w:rPr>
          <w:rFonts w:eastAsia="SimSun" w:cs="Calibri"/>
          <w:highlight w:val="yellow"/>
          <w:lang w:val="sq-AL"/>
        </w:rPr>
        <w:t>ë</w:t>
      </w:r>
      <w:r w:rsidR="002A74B0" w:rsidRPr="00D65B13">
        <w:rPr>
          <w:rFonts w:eastAsia="SimSun" w:cs="Calibri"/>
          <w:highlight w:val="yellow"/>
          <w:lang w:val="sq-AL"/>
        </w:rPr>
        <w:t xml:space="preserve"> t</w:t>
      </w:r>
      <w:r w:rsidR="00086626" w:rsidRPr="00D65B13">
        <w:rPr>
          <w:rFonts w:eastAsia="SimSun" w:cs="Calibri"/>
          <w:highlight w:val="yellow"/>
          <w:lang w:val="sq-AL"/>
        </w:rPr>
        <w:t>ë</w:t>
      </w:r>
      <w:r w:rsidR="002A74B0" w:rsidRPr="00D65B13">
        <w:rPr>
          <w:rFonts w:eastAsia="SimSun" w:cs="Calibri"/>
          <w:highlight w:val="yellow"/>
          <w:lang w:val="sq-AL"/>
        </w:rPr>
        <w:t xml:space="preserve"> tjer</w:t>
      </w:r>
      <w:r w:rsidR="00086626" w:rsidRPr="00D65B13">
        <w:rPr>
          <w:rFonts w:eastAsia="SimSun" w:cs="Calibri"/>
          <w:highlight w:val="yellow"/>
          <w:lang w:val="sq-AL"/>
        </w:rPr>
        <w:t>ë</w:t>
      </w:r>
      <w:r w:rsidR="002A74B0" w:rsidRPr="00D65B13">
        <w:rPr>
          <w:rFonts w:eastAsia="SimSun" w:cs="Calibri"/>
          <w:highlight w:val="yellow"/>
          <w:lang w:val="sq-AL"/>
        </w:rPr>
        <w:t xml:space="preserve"> prioritar</w:t>
      </w:r>
      <w:r w:rsidR="00086626" w:rsidRPr="00D65B13">
        <w:rPr>
          <w:rFonts w:eastAsia="SimSun" w:cs="Calibri"/>
          <w:highlight w:val="yellow"/>
          <w:lang w:val="sq-AL"/>
        </w:rPr>
        <w:t>ë</w:t>
      </w:r>
      <w:r w:rsidR="002A74B0" w:rsidRPr="00D65B13">
        <w:rPr>
          <w:rFonts w:eastAsia="SimSun" w:cs="Calibri"/>
          <w:highlight w:val="yellow"/>
          <w:lang w:val="sq-AL"/>
        </w:rPr>
        <w:t xml:space="preserve"> ishin edhe infrastruktura e uj</w:t>
      </w:r>
      <w:r w:rsidR="00086626" w:rsidRPr="00D65B13">
        <w:rPr>
          <w:rFonts w:eastAsia="SimSun" w:cs="Calibri"/>
          <w:highlight w:val="yellow"/>
          <w:lang w:val="sq-AL"/>
        </w:rPr>
        <w:t>ë</w:t>
      </w:r>
      <w:r w:rsidR="002A74B0" w:rsidRPr="00D65B13">
        <w:rPr>
          <w:rFonts w:eastAsia="SimSun" w:cs="Calibri"/>
          <w:highlight w:val="yellow"/>
          <w:lang w:val="sq-AL"/>
        </w:rPr>
        <w:t>sjell</w:t>
      </w:r>
      <w:r w:rsidR="00086626" w:rsidRPr="00D65B13">
        <w:rPr>
          <w:rFonts w:eastAsia="SimSun" w:cs="Calibri"/>
          <w:highlight w:val="yellow"/>
          <w:lang w:val="sq-AL"/>
        </w:rPr>
        <w:t>ë</w:t>
      </w:r>
      <w:r w:rsidR="002A74B0" w:rsidRPr="00D65B13">
        <w:rPr>
          <w:rFonts w:eastAsia="SimSun" w:cs="Calibri"/>
          <w:highlight w:val="yellow"/>
          <w:lang w:val="sq-AL"/>
        </w:rPr>
        <w:t>s kanalizimeve;</w:t>
      </w:r>
      <w:r w:rsidRPr="00D65B13">
        <w:rPr>
          <w:rFonts w:eastAsia="SimSun" w:cs="Calibri"/>
          <w:highlight w:val="yellow"/>
          <w:lang w:val="sq-AL"/>
        </w:rPr>
        <w:t xml:space="preserve"> </w:t>
      </w:r>
      <w:r w:rsidR="002A74B0" w:rsidRPr="00D65B13">
        <w:rPr>
          <w:rFonts w:eastAsia="SimSun" w:cs="Calibri"/>
          <w:highlight w:val="yellow"/>
          <w:lang w:val="sq-AL"/>
        </w:rPr>
        <w:t>s</w:t>
      </w:r>
      <w:r w:rsidRPr="00D65B13">
        <w:rPr>
          <w:rFonts w:eastAsia="SimSun" w:cs="Calibri"/>
          <w:highlight w:val="yellow"/>
          <w:lang w:val="sq-AL"/>
        </w:rPr>
        <w:t xml:space="preserve">hëndetësia, </w:t>
      </w:r>
      <w:r w:rsidR="002A74B0" w:rsidRPr="00D65B13">
        <w:rPr>
          <w:rFonts w:eastAsia="SimSun" w:cs="Calibri"/>
          <w:highlight w:val="yellow"/>
          <w:lang w:val="sq-AL"/>
        </w:rPr>
        <w:t>kultura, mbrojtja</w:t>
      </w:r>
      <w:r w:rsidRPr="00D65B13">
        <w:rPr>
          <w:rFonts w:eastAsia="SimSun" w:cs="Calibri"/>
          <w:highlight w:val="yellow"/>
          <w:lang w:val="sq-AL"/>
        </w:rPr>
        <w:t xml:space="preserve">, </w:t>
      </w:r>
      <w:r w:rsidR="002A74B0" w:rsidRPr="00D65B13">
        <w:rPr>
          <w:rFonts w:eastAsia="SimSun" w:cs="Calibri"/>
          <w:highlight w:val="yellow"/>
          <w:lang w:val="sq-AL"/>
        </w:rPr>
        <w:t xml:space="preserve">etj. </w:t>
      </w:r>
      <w:r w:rsidRPr="00D65B13">
        <w:rPr>
          <w:rFonts w:eastAsia="SimSun" w:cs="Calibri"/>
          <w:highlight w:val="yellow"/>
          <w:lang w:val="sq-AL"/>
        </w:rPr>
        <w:t xml:space="preserve">Realizimi i investimeve në total ka qenë në nivele të larta, veçanërisht për financimin e brendshëm. </w:t>
      </w:r>
      <w:r w:rsidR="002A74B0" w:rsidRPr="00D65B13">
        <w:rPr>
          <w:rFonts w:eastAsia="SimSun" w:cs="Calibri"/>
          <w:highlight w:val="yellow"/>
          <w:lang w:val="sq-AL"/>
        </w:rPr>
        <w:t>Pavar</w:t>
      </w:r>
      <w:r w:rsidR="00086626" w:rsidRPr="00D65B13">
        <w:rPr>
          <w:rFonts w:eastAsia="SimSun" w:cs="Calibri"/>
          <w:highlight w:val="yellow"/>
          <w:lang w:val="sq-AL"/>
        </w:rPr>
        <w:t>ë</w:t>
      </w:r>
      <w:r w:rsidR="002A74B0" w:rsidRPr="00D65B13">
        <w:rPr>
          <w:rFonts w:eastAsia="SimSun" w:cs="Calibri"/>
          <w:highlight w:val="yellow"/>
          <w:lang w:val="sq-AL"/>
        </w:rPr>
        <w:t>sisht realizimit m</w:t>
      </w:r>
      <w:r w:rsidR="00086626" w:rsidRPr="00D65B13">
        <w:rPr>
          <w:rFonts w:eastAsia="SimSun" w:cs="Calibri"/>
          <w:highlight w:val="yellow"/>
          <w:lang w:val="sq-AL"/>
        </w:rPr>
        <w:t>ë</w:t>
      </w:r>
      <w:r w:rsidR="002A74B0" w:rsidRPr="00D65B13">
        <w:rPr>
          <w:rFonts w:eastAsia="SimSun" w:cs="Calibri"/>
          <w:highlight w:val="yellow"/>
          <w:lang w:val="sq-AL"/>
        </w:rPr>
        <w:t xml:space="preserve"> t</w:t>
      </w:r>
      <w:r w:rsidR="00086626" w:rsidRPr="00D65B13">
        <w:rPr>
          <w:rFonts w:eastAsia="SimSun" w:cs="Calibri"/>
          <w:highlight w:val="yellow"/>
          <w:lang w:val="sq-AL"/>
        </w:rPr>
        <w:t>ë</w:t>
      </w:r>
      <w:r w:rsidR="002A74B0" w:rsidRPr="00D65B13">
        <w:rPr>
          <w:rFonts w:eastAsia="SimSun" w:cs="Calibri"/>
          <w:highlight w:val="yellow"/>
          <w:lang w:val="sq-AL"/>
        </w:rPr>
        <w:t xml:space="preserve"> lart</w:t>
      </w:r>
      <w:r w:rsidR="00086626" w:rsidRPr="00D65B13">
        <w:rPr>
          <w:rFonts w:eastAsia="SimSun" w:cs="Calibri"/>
          <w:highlight w:val="yellow"/>
          <w:lang w:val="sq-AL"/>
        </w:rPr>
        <w:t>ë</w:t>
      </w:r>
      <w:r w:rsidR="002A74B0" w:rsidRPr="00D65B13">
        <w:rPr>
          <w:rFonts w:eastAsia="SimSun" w:cs="Calibri"/>
          <w:highlight w:val="yellow"/>
          <w:lang w:val="sq-AL"/>
        </w:rPr>
        <w:t xml:space="preserve"> se plani fillestar, i cili lidhet ngusht</w:t>
      </w:r>
      <w:r w:rsidR="00086626" w:rsidRPr="00D65B13">
        <w:rPr>
          <w:rFonts w:eastAsia="SimSun" w:cs="Calibri"/>
          <w:highlight w:val="yellow"/>
          <w:lang w:val="sq-AL"/>
        </w:rPr>
        <w:t>ë</w:t>
      </w:r>
      <w:r w:rsidR="002A74B0" w:rsidRPr="00D65B13">
        <w:rPr>
          <w:rFonts w:eastAsia="SimSun" w:cs="Calibri"/>
          <w:highlight w:val="yellow"/>
          <w:lang w:val="sq-AL"/>
        </w:rPr>
        <w:t xml:space="preserve"> me procesin e rind</w:t>
      </w:r>
      <w:r w:rsidR="00086626" w:rsidRPr="00D65B13">
        <w:rPr>
          <w:rFonts w:eastAsia="SimSun" w:cs="Calibri"/>
          <w:highlight w:val="yellow"/>
          <w:lang w:val="sq-AL"/>
        </w:rPr>
        <w:t>ë</w:t>
      </w:r>
      <w:r w:rsidR="002A74B0" w:rsidRPr="00D65B13">
        <w:rPr>
          <w:rFonts w:eastAsia="SimSun" w:cs="Calibri"/>
          <w:highlight w:val="yellow"/>
          <w:lang w:val="sq-AL"/>
        </w:rPr>
        <w:t>rtimit, p</w:t>
      </w:r>
      <w:r w:rsidR="00086626" w:rsidRPr="00D65B13">
        <w:rPr>
          <w:rFonts w:eastAsia="SimSun" w:cs="Calibri"/>
          <w:highlight w:val="yellow"/>
          <w:lang w:val="sq-AL"/>
        </w:rPr>
        <w:t>ë</w:t>
      </w:r>
      <w:r w:rsidR="002A74B0" w:rsidRPr="00D65B13">
        <w:rPr>
          <w:rFonts w:eastAsia="SimSun" w:cs="Calibri"/>
          <w:highlight w:val="yellow"/>
          <w:lang w:val="sq-AL"/>
        </w:rPr>
        <w:t>rb</w:t>
      </w:r>
      <w:r w:rsidR="00086626" w:rsidRPr="00D65B13">
        <w:rPr>
          <w:rFonts w:eastAsia="SimSun" w:cs="Calibri"/>
          <w:highlight w:val="yellow"/>
          <w:lang w:val="sq-AL"/>
        </w:rPr>
        <w:t>ë</w:t>
      </w:r>
      <w:r w:rsidR="002A74B0" w:rsidRPr="00D65B13">
        <w:rPr>
          <w:rFonts w:eastAsia="SimSun" w:cs="Calibri"/>
          <w:highlight w:val="yellow"/>
          <w:lang w:val="sq-AL"/>
        </w:rPr>
        <w:t>rja e shpenzimeve kapitale faktike paraqet diferenca n</w:t>
      </w:r>
      <w:r w:rsidR="00086626" w:rsidRPr="00D65B13">
        <w:rPr>
          <w:rFonts w:eastAsia="SimSun" w:cs="Calibri"/>
          <w:highlight w:val="yellow"/>
          <w:lang w:val="sq-AL"/>
        </w:rPr>
        <w:t>ë</w:t>
      </w:r>
      <w:r w:rsidR="002A74B0" w:rsidRPr="00D65B13">
        <w:rPr>
          <w:rFonts w:eastAsia="SimSun" w:cs="Calibri"/>
          <w:highlight w:val="yellow"/>
          <w:lang w:val="sq-AL"/>
        </w:rPr>
        <w:t xml:space="preserve"> lidhje me </w:t>
      </w:r>
      <w:r w:rsidRPr="00D65B13">
        <w:rPr>
          <w:rFonts w:eastAsia="SimSun" w:cs="Calibri"/>
          <w:highlight w:val="yellow"/>
          <w:lang w:val="sq-AL"/>
        </w:rPr>
        <w:t>planin fillestar</w:t>
      </w:r>
      <w:r w:rsidR="002A74B0" w:rsidRPr="00D65B13">
        <w:rPr>
          <w:rFonts w:eastAsia="SimSun" w:cs="Calibri"/>
          <w:highlight w:val="yellow"/>
          <w:lang w:val="sq-AL"/>
        </w:rPr>
        <w:t>, t</w:t>
      </w:r>
      <w:r w:rsidR="00086626" w:rsidRPr="00D65B13">
        <w:rPr>
          <w:rFonts w:eastAsia="SimSun" w:cs="Calibri"/>
          <w:highlight w:val="yellow"/>
          <w:lang w:val="sq-AL"/>
        </w:rPr>
        <w:t>ë</w:t>
      </w:r>
      <w:r w:rsidR="002A74B0" w:rsidRPr="00D65B13">
        <w:rPr>
          <w:rFonts w:eastAsia="SimSun" w:cs="Calibri"/>
          <w:highlight w:val="yellow"/>
          <w:lang w:val="sq-AL"/>
        </w:rPr>
        <w:t xml:space="preserve"> shkaktuara</w:t>
      </w:r>
      <w:r w:rsidRPr="00D65B13">
        <w:rPr>
          <w:rFonts w:eastAsia="SimSun" w:cs="Calibri"/>
          <w:highlight w:val="yellow"/>
          <w:lang w:val="sq-AL"/>
        </w:rPr>
        <w:t xml:space="preserve"> kryesisht </w:t>
      </w:r>
      <w:r w:rsidR="000D0539" w:rsidRPr="00D65B13">
        <w:rPr>
          <w:rFonts w:eastAsia="SimSun" w:cs="Calibri"/>
          <w:highlight w:val="yellow"/>
          <w:lang w:val="sq-AL"/>
        </w:rPr>
        <w:t>nga disa</w:t>
      </w:r>
      <w:r w:rsidR="002A74B0" w:rsidRPr="00D65B13">
        <w:rPr>
          <w:rFonts w:eastAsia="SimSun" w:cs="Calibri"/>
          <w:highlight w:val="yellow"/>
          <w:lang w:val="sq-AL"/>
        </w:rPr>
        <w:t xml:space="preserve"> vonesa</w:t>
      </w:r>
      <w:r w:rsidRPr="00D65B13">
        <w:rPr>
          <w:rFonts w:eastAsia="SimSun" w:cs="Calibri"/>
          <w:highlight w:val="yellow"/>
          <w:lang w:val="sq-AL"/>
        </w:rPr>
        <w:t xml:space="preserve"> të procedurave të prokurimit, </w:t>
      </w:r>
      <w:r w:rsidR="002A74B0" w:rsidRPr="00D65B13">
        <w:rPr>
          <w:rFonts w:eastAsia="SimSun" w:cs="Calibri"/>
          <w:highlight w:val="yellow"/>
          <w:lang w:val="sq-AL"/>
        </w:rPr>
        <w:t>pjes</w:t>
      </w:r>
      <w:r w:rsidR="00086626" w:rsidRPr="00D65B13">
        <w:rPr>
          <w:rFonts w:eastAsia="SimSun" w:cs="Calibri"/>
          <w:highlight w:val="yellow"/>
          <w:lang w:val="sq-AL"/>
        </w:rPr>
        <w:t>ë</w:t>
      </w:r>
      <w:r w:rsidR="002A74B0" w:rsidRPr="00D65B13">
        <w:rPr>
          <w:rFonts w:eastAsia="SimSun" w:cs="Calibri"/>
          <w:highlight w:val="yellow"/>
          <w:lang w:val="sq-AL"/>
        </w:rPr>
        <w:t>risht edhe prej situat</w:t>
      </w:r>
      <w:r w:rsidR="00086626" w:rsidRPr="00D65B13">
        <w:rPr>
          <w:rFonts w:eastAsia="SimSun" w:cs="Calibri"/>
          <w:highlight w:val="yellow"/>
          <w:lang w:val="sq-AL"/>
        </w:rPr>
        <w:t>ë</w:t>
      </w:r>
      <w:r w:rsidR="002A74B0" w:rsidRPr="00D65B13">
        <w:rPr>
          <w:rFonts w:eastAsia="SimSun" w:cs="Calibri"/>
          <w:highlight w:val="yellow"/>
          <w:lang w:val="sq-AL"/>
        </w:rPr>
        <w:t>s s</w:t>
      </w:r>
      <w:r w:rsidR="00086626" w:rsidRPr="00D65B13">
        <w:rPr>
          <w:rFonts w:eastAsia="SimSun" w:cs="Calibri"/>
          <w:highlight w:val="yellow"/>
          <w:lang w:val="sq-AL"/>
        </w:rPr>
        <w:t>ë</w:t>
      </w:r>
      <w:r w:rsidR="002A74B0" w:rsidRPr="00D65B13">
        <w:rPr>
          <w:rFonts w:eastAsia="SimSun" w:cs="Calibri"/>
          <w:highlight w:val="yellow"/>
          <w:lang w:val="sq-AL"/>
        </w:rPr>
        <w:t xml:space="preserve"> pademis</w:t>
      </w:r>
      <w:r w:rsidR="00086626" w:rsidRPr="00D65B13">
        <w:rPr>
          <w:rFonts w:eastAsia="SimSun" w:cs="Calibri"/>
          <w:highlight w:val="yellow"/>
          <w:lang w:val="sq-AL"/>
        </w:rPr>
        <w:t>ë</w:t>
      </w:r>
      <w:r w:rsidR="002A74B0" w:rsidRPr="00D65B13">
        <w:rPr>
          <w:rFonts w:eastAsia="SimSun" w:cs="Calibri"/>
          <w:highlight w:val="yellow"/>
          <w:lang w:val="sq-AL"/>
        </w:rPr>
        <w:t xml:space="preserve">, </w:t>
      </w:r>
      <w:r w:rsidRPr="00D65B13">
        <w:rPr>
          <w:rFonts w:eastAsia="SimSun" w:cs="Calibri"/>
          <w:highlight w:val="yellow"/>
          <w:lang w:val="sq-AL"/>
        </w:rPr>
        <w:t xml:space="preserve">pavarësisht angazhimit nga institucionet buxhetore. </w:t>
      </w:r>
    </w:p>
    <w:p w:rsidR="00A11F89" w:rsidRPr="00D65B13" w:rsidRDefault="00A11F89" w:rsidP="00A11F89">
      <w:pPr>
        <w:spacing w:before="240"/>
        <w:rPr>
          <w:rFonts w:eastAsia="SimSun" w:cs="Calibri"/>
          <w:highlight w:val="yellow"/>
          <w:lang w:val="sq-AL"/>
        </w:rPr>
      </w:pPr>
      <w:r w:rsidRPr="00D65B13">
        <w:rPr>
          <w:rFonts w:eastAsia="SimSun" w:cs="Calibri"/>
          <w:highlight w:val="yellow"/>
          <w:lang w:val="sq-AL"/>
        </w:rPr>
        <w:t xml:space="preserve">Me buxhetin e vitit 2020 janë </w:t>
      </w:r>
      <w:r w:rsidRPr="00D65B13">
        <w:rPr>
          <w:rFonts w:eastAsia="SimSun" w:cs="Calibri"/>
          <w:b/>
          <w:highlight w:val="yellow"/>
          <w:lang w:val="sq-AL"/>
        </w:rPr>
        <w:t>financuar dhe mbyllur rreth 3</w:t>
      </w:r>
      <w:r w:rsidR="009E465B" w:rsidRPr="00D65B13">
        <w:rPr>
          <w:rFonts w:eastAsia="SimSun" w:cs="Calibri"/>
          <w:b/>
          <w:highlight w:val="yellow"/>
          <w:lang w:val="sq-AL"/>
        </w:rPr>
        <w:t>69</w:t>
      </w:r>
      <w:r w:rsidRPr="00D65B13">
        <w:rPr>
          <w:rFonts w:eastAsia="SimSun" w:cs="Calibri"/>
          <w:b/>
          <w:highlight w:val="yellow"/>
          <w:lang w:val="sq-AL"/>
        </w:rPr>
        <w:t xml:space="preserve"> kontrata investimesh me financim të brendshëm</w:t>
      </w:r>
      <w:r w:rsidRPr="00D65B13">
        <w:rPr>
          <w:rFonts w:eastAsia="SimSun" w:cs="Calibri"/>
          <w:highlight w:val="yellow"/>
          <w:lang w:val="sq-AL"/>
        </w:rPr>
        <w:t xml:space="preserve">. Konkretisht: </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15 kontrata investimi të transportit rrugor me vlerë totale rreth 6.1 miliardë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46 kontrata investimi për ujësjellësa dhe kanalizime me vlerë totale 2.1 miliardë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17 kontrata investimi për mbështetje për industrinë, transportin hekurudhor, transportin ajror, planifkimin urban me vlerë totale rreth 120 milionë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59 kontrata investimi për përmirësimin e kanaleve ujitëse në disa zona, ndërtimi i argjinaturave të lumenjve dhe mbrojtja prej tyre si edhe rikonstruksion i godinës dykatëshe të (ISUV), me vlerë totale  831 milionë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52 kontrata për rikonstruksione të ambieneteve në disa spitale dhe poliklinika, blerje autoambulancash, furnizim dhe vendosje pajisjesh spitalore, projekt preventiva për rikonsruksione etj.</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 xml:space="preserve">Janë mbyllur 32 kontrata kontrata të rëndësishme për rikonstruksione/ndërtime të bazave prodhuese/ pajisje dhe hartim projekt preventativash për disa shkolla profesionale në vend, ndërtime godinash në dogana dhe pagesa e biletë “Fiscalis 2020” në tatime, me vlerë totale rreth 1.1 miliardë lekë. Përsa i përket strehimit me buxhetin e vitit 2020 janë mbyllur 15 kontrata me vlerë totale 160.6 milionë lekë për rikonstruksionin e godinave (Shkodër, Rrogozhinë, Cerrik), dhe përmirësim i kushteve  të banimit për komunitetin </w:t>
      </w:r>
      <w:r w:rsidR="006A1D2A" w:rsidRPr="00D65B13">
        <w:rPr>
          <w:rFonts w:cs="Calibri"/>
          <w:bCs/>
          <w:i/>
          <w:iCs/>
          <w:highlight w:val="yellow"/>
          <w:lang w:val="sq-AL"/>
        </w:rPr>
        <w:t>r</w:t>
      </w:r>
      <w:r w:rsidRPr="00D65B13">
        <w:rPr>
          <w:rFonts w:cs="Calibri"/>
          <w:bCs/>
          <w:i/>
          <w:iCs/>
          <w:highlight w:val="yellow"/>
          <w:lang w:val="sq-AL"/>
        </w:rPr>
        <w:t>om/</w:t>
      </w:r>
      <w:r w:rsidR="006A1D2A" w:rsidRPr="00D65B13">
        <w:rPr>
          <w:rFonts w:cs="Calibri"/>
          <w:bCs/>
          <w:i/>
          <w:iCs/>
          <w:highlight w:val="yellow"/>
          <w:lang w:val="sq-AL"/>
        </w:rPr>
        <w:t>e</w:t>
      </w:r>
      <w:r w:rsidRPr="00D65B13">
        <w:rPr>
          <w:rFonts w:cs="Calibri"/>
          <w:bCs/>
          <w:i/>
          <w:iCs/>
          <w:highlight w:val="yellow"/>
          <w:lang w:val="sq-AL"/>
        </w:rPr>
        <w:t>gjiptian, bashkia (Devoll, Korcë, Kucovë, Kamëz, Roskovec, Librazhd, Përmet, Pogradec, Vlorë, Vau Dejës).</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79 kontrata investimi per rikonstruksione/rindërtime/shtesa/ ambjente sportive të shkollave 9-vjeçare dhe të mesme në shumë bashki të vendit, me vlerë totale rreth 3.2 miliardë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4 kontrata për Mjete transporti dhe</w:t>
      </w:r>
      <w:r w:rsidRPr="00D65B13">
        <w:rPr>
          <w:rFonts w:cs="Calibri"/>
          <w:highlight w:val="yellow"/>
        </w:rPr>
        <w:t xml:space="preserve"> </w:t>
      </w:r>
      <w:r w:rsidRPr="00D65B13">
        <w:rPr>
          <w:rFonts w:cs="Calibri"/>
          <w:bCs/>
          <w:i/>
          <w:iCs/>
          <w:highlight w:val="yellow"/>
          <w:lang w:val="sq-AL"/>
        </w:rPr>
        <w:t>Restaurimi i godinës së re Prefekturës Tiranë -Faza I  etj. me vlerë totale rreth 488  milionë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13 kontrata investimi për sisteme armatimi, rikonstruksione e përmirësime infrastrukturës ushtarake të Forcave të Armatosura me vlerë totale rreth 1.8 miliardë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Kanë përfunduar 13 projekte të rëndësishme në fushën kulturore me vlerë totale 1.8 miliardë lekë: Rikonstruksion dhe pajisje për TKOB,</w:t>
      </w:r>
      <w:r w:rsidRPr="00D65B13">
        <w:rPr>
          <w:rFonts w:cs="Calibri"/>
          <w:highlight w:val="yellow"/>
        </w:rPr>
        <w:t xml:space="preserve"> </w:t>
      </w:r>
      <w:r w:rsidRPr="00D65B13">
        <w:rPr>
          <w:rFonts w:cs="Calibri"/>
          <w:bCs/>
          <w:i/>
          <w:iCs/>
          <w:highlight w:val="yellow"/>
          <w:lang w:val="sq-AL"/>
        </w:rPr>
        <w:t>Muzealizim i Muzeut "M</w:t>
      </w:r>
      <w:r w:rsidR="006A1D2A" w:rsidRPr="00D65B13">
        <w:rPr>
          <w:rFonts w:cs="Calibri"/>
          <w:bCs/>
          <w:i/>
          <w:iCs/>
          <w:highlight w:val="yellow"/>
          <w:lang w:val="sq-AL"/>
        </w:rPr>
        <w:t>ë</w:t>
      </w:r>
      <w:r w:rsidRPr="00D65B13">
        <w:rPr>
          <w:rFonts w:cs="Calibri"/>
          <w:bCs/>
          <w:i/>
          <w:iCs/>
          <w:highlight w:val="yellow"/>
          <w:lang w:val="sq-AL"/>
        </w:rPr>
        <w:t>sonj</w:t>
      </w:r>
      <w:r w:rsidR="006A1D2A" w:rsidRPr="00D65B13">
        <w:rPr>
          <w:rFonts w:cs="Calibri"/>
          <w:bCs/>
          <w:i/>
          <w:iCs/>
          <w:highlight w:val="yellow"/>
          <w:lang w:val="sq-AL"/>
        </w:rPr>
        <w:t>ë</w:t>
      </w:r>
      <w:r w:rsidRPr="00D65B13">
        <w:rPr>
          <w:rFonts w:cs="Calibri"/>
          <w:bCs/>
          <w:i/>
          <w:iCs/>
          <w:highlight w:val="yellow"/>
          <w:lang w:val="sq-AL"/>
        </w:rPr>
        <w:t>torja e pare shqipe",Restaurim kishash dhe hartim projektesh në fushën e Trashegimisë Kulturore dhe Muzete</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18 kontrata për programet e turizmit dhe mjedisit, me vlerë totale 440.7 milionë lekë.</w:t>
      </w:r>
    </w:p>
    <w:p w:rsidR="00A11F89" w:rsidRPr="00D65B13" w:rsidRDefault="00A11F89" w:rsidP="00CC1DAE">
      <w:pPr>
        <w:numPr>
          <w:ilvl w:val="0"/>
          <w:numId w:val="2"/>
        </w:numPr>
        <w:spacing w:before="0" w:line="240" w:lineRule="auto"/>
        <w:ind w:left="630"/>
        <w:rPr>
          <w:rFonts w:cs="Calibri"/>
          <w:bCs/>
          <w:i/>
          <w:iCs/>
          <w:highlight w:val="yellow"/>
          <w:lang w:val="sq-AL"/>
        </w:rPr>
      </w:pPr>
      <w:r w:rsidRPr="00D65B13">
        <w:rPr>
          <w:rFonts w:cs="Calibri"/>
          <w:bCs/>
          <w:i/>
          <w:iCs/>
          <w:highlight w:val="yellow"/>
          <w:lang w:val="sq-AL"/>
        </w:rPr>
        <w:t>Janë mbyllur 21 kontrata me vlerë 743 milionë lekë për blerje pajisjesh të ndryshme për Institucionet e Sistemit të Drejtësisë,</w:t>
      </w:r>
      <w:r w:rsidRPr="00D65B13">
        <w:rPr>
          <w:rFonts w:cs="Calibri"/>
          <w:highlight w:val="yellow"/>
        </w:rPr>
        <w:t xml:space="preserve"> </w:t>
      </w:r>
      <w:r w:rsidRPr="00D65B13">
        <w:rPr>
          <w:rFonts w:cs="Calibri"/>
          <w:bCs/>
          <w:i/>
          <w:iCs/>
          <w:highlight w:val="yellow"/>
          <w:lang w:val="sq-AL"/>
        </w:rPr>
        <w:t>rikonstruksioni i ambjenteve të zyrave të D.P.Burgjeve dhe qendra e trajnimeve dhe krijimi i sistemit Upgrade për zyrën e gjendjes gjyqësore.</w:t>
      </w:r>
    </w:p>
    <w:p w:rsidR="00C07CC2" w:rsidRDefault="00C07CC2" w:rsidP="00207711">
      <w:pPr>
        <w:rPr>
          <w:rFonts w:eastAsia="SimSun"/>
          <w:lang w:val="sq-AL"/>
        </w:rPr>
      </w:pPr>
    </w:p>
    <w:p w:rsidR="00C9116F" w:rsidRDefault="00C9116F" w:rsidP="00207711">
      <w:pPr>
        <w:rPr>
          <w:rFonts w:eastAsia="SimSun"/>
          <w:lang w:val="sq-AL"/>
        </w:rPr>
      </w:pPr>
    </w:p>
    <w:p w:rsidR="00C9116F" w:rsidRDefault="00C9116F" w:rsidP="00207711">
      <w:pPr>
        <w:rPr>
          <w:rFonts w:eastAsia="SimSun"/>
          <w:lang w:val="sq-AL"/>
        </w:rPr>
      </w:pPr>
    </w:p>
    <w:p w:rsidR="00C9116F" w:rsidRDefault="00C9116F" w:rsidP="00207711">
      <w:pPr>
        <w:rPr>
          <w:rFonts w:eastAsia="SimSun"/>
          <w:lang w:val="sq-AL"/>
        </w:rPr>
      </w:pPr>
    </w:p>
    <w:p w:rsidR="00C9116F" w:rsidRPr="00001FA5" w:rsidRDefault="00C9116F" w:rsidP="00207711">
      <w:pPr>
        <w:rPr>
          <w:rFonts w:eastAsia="SimSun"/>
          <w:lang w:val="sq-AL"/>
        </w:rPr>
      </w:pPr>
    </w:p>
    <w:p w:rsidR="00AC045F" w:rsidRPr="00CC1DAE" w:rsidRDefault="006E4EB6" w:rsidP="00854F96">
      <w:pPr>
        <w:pStyle w:val="Fiskale2"/>
        <w:rPr>
          <w:rFonts w:ascii="Calibri" w:hAnsi="Calibri" w:cs="Calibri"/>
        </w:rPr>
      </w:pPr>
      <w:bookmarkStart w:id="129" w:name="_Toc74679447"/>
      <w:bookmarkStart w:id="130" w:name="_Toc74725219"/>
      <w:bookmarkStart w:id="131" w:name="_Toc74725280"/>
      <w:bookmarkStart w:id="132" w:name="_Toc74679448"/>
      <w:bookmarkStart w:id="133" w:name="_Toc74725220"/>
      <w:bookmarkStart w:id="134" w:name="_Toc74725281"/>
      <w:bookmarkStart w:id="135" w:name="_Toc10033279"/>
      <w:bookmarkStart w:id="136" w:name="_Toc10721416"/>
      <w:bookmarkStart w:id="137" w:name="_Toc74912862"/>
      <w:bookmarkEnd w:id="117"/>
      <w:bookmarkEnd w:id="129"/>
      <w:bookmarkEnd w:id="130"/>
      <w:bookmarkEnd w:id="131"/>
      <w:bookmarkEnd w:id="132"/>
      <w:bookmarkEnd w:id="133"/>
      <w:bookmarkEnd w:id="134"/>
      <w:r w:rsidRPr="00CC1DAE">
        <w:rPr>
          <w:rFonts w:ascii="Calibri" w:hAnsi="Calibri" w:cs="Calibri"/>
        </w:rPr>
        <w:lastRenderedPageBreak/>
        <w:t>Shp</w:t>
      </w:r>
      <w:r w:rsidR="005C6E2E" w:rsidRPr="00CC1DAE">
        <w:rPr>
          <w:rFonts w:ascii="Calibri" w:hAnsi="Calibri" w:cs="Calibri"/>
        </w:rPr>
        <w:t>e</w:t>
      </w:r>
      <w:r w:rsidRPr="00CC1DAE">
        <w:rPr>
          <w:rFonts w:ascii="Calibri" w:hAnsi="Calibri" w:cs="Calibri"/>
        </w:rPr>
        <w:t>nzimet sipas natyr</w:t>
      </w:r>
      <w:r w:rsidR="00C33B16" w:rsidRPr="00CC1DAE">
        <w:rPr>
          <w:rFonts w:ascii="Calibri" w:hAnsi="Calibri" w:cs="Calibri"/>
        </w:rPr>
        <w:t>ë</w:t>
      </w:r>
      <w:r w:rsidRPr="00CC1DAE">
        <w:rPr>
          <w:rFonts w:ascii="Calibri" w:hAnsi="Calibri" w:cs="Calibri"/>
        </w:rPr>
        <w:t>s funksionale</w:t>
      </w:r>
      <w:bookmarkEnd w:id="135"/>
      <w:bookmarkEnd w:id="136"/>
      <w:bookmarkEnd w:id="137"/>
      <w:r w:rsidR="00A11F89" w:rsidRPr="00CC1DAE">
        <w:rPr>
          <w:rFonts w:ascii="Calibri" w:hAnsi="Calibri" w:cs="Calibri"/>
        </w:rPr>
        <w:t xml:space="preserve"> </w:t>
      </w:r>
    </w:p>
    <w:p w:rsidR="00CC1DAE" w:rsidRPr="00B273E9" w:rsidRDefault="00F562A2" w:rsidP="00CC1DAE">
      <w:pPr>
        <w:rPr>
          <w:rFonts w:eastAsia="SimSun"/>
          <w:lang w:val="sq-AL"/>
        </w:rPr>
      </w:pPr>
      <w:r w:rsidRPr="00F70984">
        <w:rPr>
          <w:rFonts w:eastAsia="SimSun"/>
        </w:rPr>
        <w:t xml:space="preserve">Sektori </w:t>
      </w:r>
      <w:r w:rsidR="00CC1DAE" w:rsidRPr="00B273E9">
        <w:rPr>
          <w:rFonts w:eastAsia="SimSun"/>
          <w:lang w:val="sq-AL"/>
        </w:rPr>
        <w:t xml:space="preserve">me peshën më të lartë në shpenzimet buxhetore është mbrojtja sociale, me 33 për qind të shpenzimeve të përgjithshme publike në vitin 2020, e dominuar nga shpenzimet për fondin e pensioneve si edhe programet në mbështetje të familjeve dhe individëve në nevojë (ndihma ekonomike dhe aftësia e kufizuar). Arsimi dhe shëndetësia përbëjnë 10 për qind të shpenzimeve të përgjithshme publike në vitin 2020. Çështjet ekonomike dhe strehimi dhe komoditetet e komunitetit (ku përfshihen infrastruktura rrugore, ujësjellës kanalizime, mbetjet urbane si dhe planifikimi urban) zënë përkatësisht 11 për qind dhe 10% të shpenzimeve të përgjithshme për vitin 2020. Shpenzimet e përgjithshme publike përbëjnë 16% të buxhetit për vitin 2020, përfshirë edhe pagesat e borxhit. </w:t>
      </w:r>
    </w:p>
    <w:p w:rsidR="00207711" w:rsidRDefault="00207711" w:rsidP="00C9116F">
      <w:pPr>
        <w:pStyle w:val="Caption"/>
        <w:keepNext/>
        <w:spacing w:after="0"/>
        <w:jc w:val="left"/>
      </w:pPr>
      <w:bookmarkStart w:id="138" w:name="_Toc74913671"/>
      <w:r>
        <w:t xml:space="preserve">Tabela </w:t>
      </w:r>
      <w:fldSimple w:instr=" SEQ Tabela \* ARABIC ">
        <w:r w:rsidR="00C039B8">
          <w:rPr>
            <w:noProof/>
          </w:rPr>
          <w:t>10</w:t>
        </w:r>
      </w:fldSimple>
      <w:r w:rsidRPr="00207711">
        <w:rPr>
          <w:rFonts w:eastAsia="SimSun"/>
          <w:i w:val="0"/>
          <w:iCs w:val="0"/>
          <w:color w:val="17406D"/>
          <w:lang w:val="sq-AL"/>
        </w:rPr>
        <w:t xml:space="preserve"> </w:t>
      </w:r>
      <w:r w:rsidRPr="00B273E9">
        <w:rPr>
          <w:rFonts w:eastAsia="SimSun"/>
          <w:i w:val="0"/>
          <w:iCs w:val="0"/>
          <w:color w:val="17406D"/>
          <w:lang w:val="sq-AL"/>
        </w:rPr>
        <w:t>Shpenzimet sipas funksionit (në milionë lekë)</w:t>
      </w:r>
      <w:bookmarkEnd w:id="138"/>
    </w:p>
    <w:p w:rsidR="00CC1DAE" w:rsidRDefault="00CC1DAE" w:rsidP="00CC1DAE">
      <w:pPr>
        <w:keepNext/>
        <w:ind w:left="-270"/>
        <w:jc w:val="center"/>
        <w:rPr>
          <w:rFonts w:eastAsia="SimSun"/>
          <w:i/>
          <w:iCs/>
          <w:color w:val="17406D"/>
          <w:sz w:val="18"/>
          <w:szCs w:val="18"/>
          <w:lang w:val="sq-AL"/>
        </w:rPr>
      </w:pPr>
      <w:r w:rsidRPr="00FF3A66">
        <w:rPr>
          <w:noProof/>
        </w:rPr>
        <w:drawing>
          <wp:inline distT="0" distB="0" distL="0" distR="0" wp14:anchorId="16D4E2A8" wp14:editId="000800A8">
            <wp:extent cx="6583680" cy="3123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12362" cy="3137173"/>
                    </a:xfrm>
                    <a:prstGeom prst="rect">
                      <a:avLst/>
                    </a:prstGeom>
                    <a:noFill/>
                    <a:ln>
                      <a:noFill/>
                    </a:ln>
                  </pic:spPr>
                </pic:pic>
              </a:graphicData>
            </a:graphic>
          </wp:inline>
        </w:drawing>
      </w:r>
    </w:p>
    <w:p w:rsidR="00CC1DAE" w:rsidRPr="00B273E9" w:rsidRDefault="00CC1DAE" w:rsidP="00CC1DAE">
      <w:pPr>
        <w:spacing w:before="0" w:line="240" w:lineRule="auto"/>
        <w:rPr>
          <w:i/>
          <w:sz w:val="18"/>
          <w:szCs w:val="20"/>
          <w:lang w:val="sq-AL"/>
        </w:rPr>
      </w:pPr>
      <w:r w:rsidRPr="00B273E9">
        <w:rPr>
          <w:i/>
          <w:sz w:val="18"/>
          <w:szCs w:val="20"/>
          <w:lang w:val="sq-AL"/>
        </w:rPr>
        <w:t xml:space="preserve">* Ne zerin "Shpenzime te tjera te paklasifikuara" (Totali) jane perfshire: (i) </w:t>
      </w:r>
      <w:r w:rsidRPr="00B273E9">
        <w:rPr>
          <w:rFonts w:eastAsia="SimSun"/>
          <w:i/>
          <w:sz w:val="18"/>
          <w:szCs w:val="20"/>
          <w:lang w:val="sq-AL"/>
        </w:rPr>
        <w:t>pagesat</w:t>
      </w:r>
      <w:r w:rsidRPr="00B273E9">
        <w:rPr>
          <w:i/>
          <w:sz w:val="18"/>
          <w:szCs w:val="20"/>
          <w:lang w:val="sq-AL"/>
        </w:rPr>
        <w:t xml:space="preserve"> per sherbimin e borxhit, (ii) kontigjenca per politika pagash dhe pensionesh, (iii) fondi rezerve, dhe (iv) shpenzimet e pushtetit vendor</w:t>
      </w:r>
    </w:p>
    <w:p w:rsidR="00CC1DAE" w:rsidRPr="00B273E9" w:rsidRDefault="00CC1DAE" w:rsidP="00CC1DAE">
      <w:pPr>
        <w:spacing w:before="0" w:line="240" w:lineRule="auto"/>
        <w:rPr>
          <w:i/>
          <w:sz w:val="18"/>
          <w:szCs w:val="20"/>
          <w:lang w:val="sq-AL"/>
        </w:rPr>
      </w:pPr>
      <w:r w:rsidRPr="00B273E9">
        <w:rPr>
          <w:i/>
          <w:sz w:val="18"/>
          <w:szCs w:val="20"/>
          <w:lang w:val="sq-AL"/>
        </w:rPr>
        <w:t xml:space="preserve">** Vlerësim i përafërt, korrigjuar për interesat, shpenzimet e buxhetit vendor dhe rezervat </w:t>
      </w:r>
    </w:p>
    <w:p w:rsidR="00CC1DAE" w:rsidRPr="00B273E9" w:rsidRDefault="00CC1DAE" w:rsidP="00CC1DAE">
      <w:pPr>
        <w:rPr>
          <w:rFonts w:eastAsia="SimSun"/>
          <w:lang w:val="sq-AL"/>
        </w:rPr>
      </w:pPr>
      <w:r w:rsidRPr="00B273E9">
        <w:rPr>
          <w:rFonts w:eastAsia="SimSun"/>
          <w:lang w:val="sq-AL"/>
        </w:rPr>
        <w:t>Plani fillestar i vitit 2020 kishte parashikuar po këto nivele, pak a shumë të ngjashme, të peshave relative të shpenzimeve sipas klasifikimit funksional, kundrejt një viti më parë. Në shmangien e vërejtur kundrejt rezultatit faktik 2020, ka ndikuar shpërndarja gjatë vitit 2020 e atyre shpenzime të paklasifikuara, të lidhura respektivisht me shërbimin e borxhit, shpenzimet e pushtetit vendor me fondin rezervë dhe fondin e rindërtimit. Këtu, një vend të konsiderueshëm zënë edhe rishpërndarjet dhe alokimet e fondeve në kuadër të financimit të masave anti-COVID19, të cilat kanë qenë në fokus të të</w:t>
      </w:r>
      <w:r>
        <w:rPr>
          <w:rFonts w:eastAsia="SimSun"/>
          <w:lang w:val="sq-AL"/>
        </w:rPr>
        <w:t xml:space="preserve"> </w:t>
      </w:r>
      <w:r w:rsidRPr="00B273E9">
        <w:rPr>
          <w:rFonts w:eastAsia="SimSun"/>
          <w:lang w:val="sq-AL"/>
        </w:rPr>
        <w:t xml:space="preserve">katër Akteve Normative të buxhetit 2020. Në çdo rast, rezultati faktik </w:t>
      </w:r>
      <w:r>
        <w:rPr>
          <w:rFonts w:eastAsia="SimSun"/>
          <w:lang w:val="sq-AL"/>
        </w:rPr>
        <w:t xml:space="preserve">i korrigjuar </w:t>
      </w:r>
      <w:r w:rsidRPr="00B273E9">
        <w:rPr>
          <w:rFonts w:eastAsia="SimSun"/>
          <w:lang w:val="sq-AL"/>
        </w:rPr>
        <w:t>tregon nivele të kënaqshme të realizimit të planit sipas funksioneve për vitin 2020.</w:t>
      </w:r>
      <w:r w:rsidRPr="00725AD0">
        <w:rPr>
          <w:rFonts w:eastAsia="SimSun"/>
          <w:lang w:val="sq-AL"/>
        </w:rPr>
        <w:t xml:space="preserve"> </w:t>
      </w:r>
    </w:p>
    <w:p w:rsidR="00631B41" w:rsidRDefault="00631B41" w:rsidP="00F562A2">
      <w:pPr>
        <w:rPr>
          <w:lang w:val="sq-AL"/>
        </w:rPr>
      </w:pPr>
    </w:p>
    <w:p w:rsidR="00C9116F" w:rsidRDefault="00C9116F" w:rsidP="00F562A2">
      <w:pPr>
        <w:rPr>
          <w:lang w:val="sq-AL"/>
        </w:rPr>
      </w:pPr>
    </w:p>
    <w:p w:rsidR="00C9116F" w:rsidRDefault="00C9116F" w:rsidP="00F562A2">
      <w:pPr>
        <w:rPr>
          <w:lang w:val="sq-AL"/>
        </w:rPr>
      </w:pPr>
    </w:p>
    <w:p w:rsidR="00C9116F" w:rsidRPr="00001FA5" w:rsidRDefault="00C9116F" w:rsidP="00F562A2">
      <w:pPr>
        <w:rPr>
          <w:lang w:val="sq-AL"/>
        </w:rPr>
      </w:pPr>
    </w:p>
    <w:p w:rsidR="006D089B" w:rsidRPr="00393657" w:rsidRDefault="006D089B" w:rsidP="00854F96">
      <w:pPr>
        <w:pStyle w:val="Fiskale2"/>
        <w:rPr>
          <w:rFonts w:ascii="Calibri" w:hAnsi="Calibri" w:cs="Calibri"/>
        </w:rPr>
      </w:pPr>
      <w:bookmarkStart w:id="139" w:name="_Toc74679450"/>
      <w:bookmarkStart w:id="140" w:name="_Toc74725222"/>
      <w:bookmarkStart w:id="141" w:name="_Toc74725283"/>
      <w:bookmarkStart w:id="142" w:name="_Toc74679451"/>
      <w:bookmarkStart w:id="143" w:name="_Toc74725223"/>
      <w:bookmarkStart w:id="144" w:name="_Toc74725284"/>
      <w:bookmarkStart w:id="145" w:name="_Toc74912863"/>
      <w:bookmarkStart w:id="146" w:name="_Toc10033293"/>
      <w:bookmarkStart w:id="147" w:name="_Ref10193976"/>
      <w:bookmarkStart w:id="148" w:name="_Toc10721430"/>
      <w:bookmarkStart w:id="149" w:name="_Toc10033280"/>
      <w:bookmarkStart w:id="150" w:name="_Toc10721417"/>
      <w:bookmarkEnd w:id="139"/>
      <w:bookmarkEnd w:id="140"/>
      <w:bookmarkEnd w:id="141"/>
      <w:bookmarkEnd w:id="142"/>
      <w:bookmarkEnd w:id="143"/>
      <w:bookmarkEnd w:id="144"/>
      <w:r w:rsidRPr="00393657">
        <w:rPr>
          <w:rFonts w:ascii="Calibri" w:hAnsi="Calibri" w:cs="Calibri"/>
        </w:rPr>
        <w:lastRenderedPageBreak/>
        <w:t xml:space="preserve">Ndryshimet në </w:t>
      </w:r>
      <w:r w:rsidR="00AC7CD6" w:rsidRPr="00393657">
        <w:rPr>
          <w:rFonts w:ascii="Calibri" w:hAnsi="Calibri" w:cs="Calibri"/>
        </w:rPr>
        <w:t xml:space="preserve">ligjin e </w:t>
      </w:r>
      <w:r w:rsidRPr="00393657">
        <w:rPr>
          <w:rFonts w:ascii="Calibri" w:hAnsi="Calibri" w:cs="Calibri"/>
        </w:rPr>
        <w:t>buxheti</w:t>
      </w:r>
      <w:r w:rsidR="00AC7CD6" w:rsidRPr="00393657">
        <w:rPr>
          <w:rFonts w:ascii="Calibri" w:hAnsi="Calibri" w:cs="Calibri"/>
        </w:rPr>
        <w:t>t</w:t>
      </w:r>
      <w:r w:rsidRPr="00393657">
        <w:rPr>
          <w:rFonts w:ascii="Calibri" w:hAnsi="Calibri" w:cs="Calibri"/>
        </w:rPr>
        <w:t xml:space="preserve"> 20</w:t>
      </w:r>
      <w:r w:rsidR="00393657" w:rsidRPr="00393657">
        <w:rPr>
          <w:rFonts w:ascii="Calibri" w:hAnsi="Calibri" w:cs="Calibri"/>
        </w:rPr>
        <w:t>20</w:t>
      </w:r>
      <w:bookmarkEnd w:id="145"/>
    </w:p>
    <w:p w:rsidR="006D089B" w:rsidRPr="00393657" w:rsidRDefault="006D089B" w:rsidP="00631B41">
      <w:pPr>
        <w:rPr>
          <w:rFonts w:cs="Calibri"/>
          <w:lang w:val="sq-AL"/>
        </w:rPr>
      </w:pPr>
      <w:r w:rsidRPr="00393657">
        <w:rPr>
          <w:rFonts w:cs="Calibri"/>
          <w:lang w:val="sq-AL"/>
        </w:rPr>
        <w:t>Gjatë vitit 20</w:t>
      </w:r>
      <w:r w:rsidR="00393657" w:rsidRPr="00393657">
        <w:rPr>
          <w:rFonts w:cs="Calibri"/>
          <w:lang w:val="sq-AL"/>
        </w:rPr>
        <w:t>20</w:t>
      </w:r>
      <w:r w:rsidRPr="00393657">
        <w:rPr>
          <w:rFonts w:cs="Calibri"/>
          <w:lang w:val="sq-AL"/>
        </w:rPr>
        <w:t xml:space="preserve">, buxheti i shtetit u ndryshua me </w:t>
      </w:r>
      <w:r w:rsidR="00E8360D">
        <w:rPr>
          <w:rFonts w:cs="Calibri"/>
          <w:lang w:val="sq-AL"/>
        </w:rPr>
        <w:t>kat</w:t>
      </w:r>
      <w:r w:rsidR="000279F1">
        <w:rPr>
          <w:rFonts w:cs="Calibri"/>
          <w:lang w:val="sq-AL"/>
        </w:rPr>
        <w:t>ë</w:t>
      </w:r>
      <w:r w:rsidR="00E8360D">
        <w:rPr>
          <w:rFonts w:cs="Calibri"/>
          <w:lang w:val="sq-AL"/>
        </w:rPr>
        <w:t>r</w:t>
      </w:r>
      <w:r w:rsidRPr="00393657">
        <w:rPr>
          <w:rFonts w:cs="Calibri"/>
          <w:lang w:val="sq-AL"/>
        </w:rPr>
        <w:t xml:space="preserve"> Akte Normative dhe më specifikisht:</w:t>
      </w:r>
    </w:p>
    <w:p w:rsidR="006D089B" w:rsidRPr="00393657" w:rsidRDefault="006D089B" w:rsidP="002D2658">
      <w:pPr>
        <w:pStyle w:val="ListParagraph"/>
        <w:numPr>
          <w:ilvl w:val="0"/>
          <w:numId w:val="16"/>
        </w:numPr>
        <w:spacing w:after="240"/>
        <w:ind w:left="360"/>
        <w:rPr>
          <w:rFonts w:cs="Calibri"/>
          <w:i/>
          <w:u w:val="single"/>
          <w:lang w:val="sq-AL"/>
        </w:rPr>
      </w:pPr>
      <w:r w:rsidRPr="00393657">
        <w:rPr>
          <w:rFonts w:cs="Calibri"/>
          <w:b/>
          <w:u w:val="single"/>
          <w:lang w:val="sq-AL"/>
        </w:rPr>
        <w:t>Akti Normativ Nr.</w:t>
      </w:r>
      <w:r w:rsidR="00393657" w:rsidRPr="00393657">
        <w:rPr>
          <w:rFonts w:cs="Calibri"/>
          <w:b/>
          <w:u w:val="single"/>
          <w:lang w:val="sq-AL"/>
        </w:rPr>
        <w:t>6</w:t>
      </w:r>
      <w:r w:rsidRPr="00393657">
        <w:rPr>
          <w:rFonts w:cs="Calibri"/>
          <w:b/>
          <w:u w:val="single"/>
          <w:lang w:val="sq-AL"/>
        </w:rPr>
        <w:t xml:space="preserve"> </w:t>
      </w:r>
      <w:r w:rsidRPr="00E8360D">
        <w:rPr>
          <w:rFonts w:cs="Calibri"/>
          <w:b/>
          <w:spacing w:val="-1"/>
          <w:u w:val="single"/>
          <w:lang w:val="sq-AL"/>
        </w:rPr>
        <w:t xml:space="preserve">datë </w:t>
      </w:r>
      <w:r w:rsidR="00E8360D" w:rsidRPr="00E8360D">
        <w:rPr>
          <w:rFonts w:cs="Calibri"/>
          <w:b/>
          <w:spacing w:val="-1"/>
          <w:u w:val="single"/>
          <w:lang w:val="sq-AL"/>
        </w:rPr>
        <w:t>21.03.2020</w:t>
      </w:r>
      <w:r w:rsidRPr="00E8360D">
        <w:rPr>
          <w:rFonts w:cs="Calibri"/>
          <w:spacing w:val="-1"/>
          <w:u w:val="single"/>
          <w:lang w:val="sq-AL"/>
        </w:rPr>
        <w:t xml:space="preserve"> </w:t>
      </w:r>
      <w:r w:rsidRPr="00E8360D">
        <w:rPr>
          <w:rFonts w:cs="Calibri"/>
          <w:i/>
          <w:spacing w:val="-1"/>
          <w:u w:val="single"/>
          <w:lang w:val="sq-AL"/>
        </w:rPr>
        <w:t xml:space="preserve">“Për </w:t>
      </w:r>
      <w:r w:rsidRPr="00393657">
        <w:rPr>
          <w:rFonts w:cs="Calibri"/>
          <w:i/>
          <w:spacing w:val="-1"/>
          <w:u w:val="single"/>
          <w:lang w:val="sq-AL"/>
        </w:rPr>
        <w:t>disa ndryshime në Ligjin nr.</w:t>
      </w:r>
      <w:r w:rsidR="00393657" w:rsidRPr="00393657">
        <w:rPr>
          <w:rFonts w:cs="Calibri"/>
          <w:i/>
          <w:spacing w:val="-1"/>
          <w:u w:val="single"/>
          <w:lang w:val="sq-AL"/>
        </w:rPr>
        <w:t>88</w:t>
      </w:r>
      <w:r w:rsidRPr="00393657">
        <w:rPr>
          <w:rFonts w:cs="Calibri"/>
          <w:i/>
          <w:spacing w:val="-1"/>
          <w:u w:val="single"/>
          <w:lang w:val="sq-AL"/>
        </w:rPr>
        <w:t>/201</w:t>
      </w:r>
      <w:r w:rsidR="00393657" w:rsidRPr="00393657">
        <w:rPr>
          <w:rFonts w:cs="Calibri"/>
          <w:i/>
          <w:spacing w:val="-1"/>
          <w:u w:val="single"/>
          <w:lang w:val="sq-AL"/>
        </w:rPr>
        <w:t>9</w:t>
      </w:r>
      <w:r w:rsidRPr="00393657">
        <w:rPr>
          <w:rFonts w:cs="Calibri"/>
          <w:i/>
          <w:spacing w:val="-1"/>
          <w:u w:val="single"/>
          <w:lang w:val="sq-AL"/>
        </w:rPr>
        <w:t xml:space="preserve"> “Për buxhetin e vitit 20</w:t>
      </w:r>
      <w:r w:rsidR="00393657" w:rsidRPr="00393657">
        <w:rPr>
          <w:rFonts w:cs="Calibri"/>
          <w:i/>
          <w:spacing w:val="-1"/>
          <w:u w:val="single"/>
          <w:lang w:val="sq-AL"/>
        </w:rPr>
        <w:t>20</w:t>
      </w:r>
      <w:r w:rsidRPr="00393657">
        <w:rPr>
          <w:rFonts w:cs="Calibri"/>
          <w:i/>
          <w:spacing w:val="-1"/>
          <w:u w:val="single"/>
          <w:lang w:val="sq-AL"/>
        </w:rPr>
        <w:t>”</w:t>
      </w:r>
      <w:r w:rsidRPr="00393657">
        <w:rPr>
          <w:rFonts w:cs="Calibri"/>
          <w:i/>
          <w:u w:val="single"/>
          <w:lang w:val="sq-AL"/>
        </w:rPr>
        <w:t>:</w:t>
      </w:r>
    </w:p>
    <w:p w:rsidR="00393657" w:rsidRPr="004D6548" w:rsidRDefault="00393657" w:rsidP="004D6548">
      <w:pPr>
        <w:rPr>
          <w:rFonts w:cs="Calibri"/>
          <w:lang w:val="sq-AL"/>
        </w:rPr>
      </w:pPr>
      <w:r>
        <w:rPr>
          <w:rFonts w:cs="Calibri"/>
          <w:lang w:val="sq-AL"/>
        </w:rPr>
        <w:t>A</w:t>
      </w:r>
      <w:r w:rsidRPr="00393657">
        <w:rPr>
          <w:rFonts w:cs="Calibri"/>
          <w:lang w:val="sq-AL"/>
        </w:rPr>
        <w:t xml:space="preserve">spekti i nevojës dhe </w:t>
      </w:r>
      <w:r>
        <w:rPr>
          <w:rFonts w:cs="Calibri"/>
          <w:lang w:val="sq-AL"/>
        </w:rPr>
        <w:t>u</w:t>
      </w:r>
      <w:r w:rsidRPr="00393657">
        <w:rPr>
          <w:rFonts w:cs="Calibri"/>
          <w:lang w:val="sq-AL"/>
        </w:rPr>
        <w:t xml:space="preserve">rgjencës së këtij akti normativ </w:t>
      </w:r>
      <w:r>
        <w:rPr>
          <w:rFonts w:cs="Calibri"/>
          <w:lang w:val="sq-AL"/>
        </w:rPr>
        <w:t>lidhej t</w:t>
      </w:r>
      <w:r w:rsidR="000279F1">
        <w:rPr>
          <w:rFonts w:cs="Calibri"/>
          <w:lang w:val="sq-AL"/>
        </w:rPr>
        <w:t>ë</w:t>
      </w:r>
      <w:r>
        <w:rPr>
          <w:rFonts w:cs="Calibri"/>
          <w:lang w:val="sq-AL"/>
        </w:rPr>
        <w:t>r</w:t>
      </w:r>
      <w:r w:rsidR="000279F1">
        <w:rPr>
          <w:rFonts w:cs="Calibri"/>
          <w:lang w:val="sq-AL"/>
        </w:rPr>
        <w:t>ë</w:t>
      </w:r>
      <w:r>
        <w:rPr>
          <w:rFonts w:cs="Calibri"/>
          <w:lang w:val="sq-AL"/>
        </w:rPr>
        <w:t>sisht me a</w:t>
      </w:r>
      <w:r w:rsidRPr="00393657">
        <w:rPr>
          <w:rFonts w:cs="Calibri"/>
          <w:lang w:val="sq-AL"/>
        </w:rPr>
        <w:t>lokimin e fondeve të nevojshme buxhetore për përballimin të situatës emergjente të krijuar nga Pandemia COVID-19, përmes financimit të sektorit te shendetesise per pajisje, medikamente, materiale mjekësore dhe sherbimet e tjera te nevojshme, si dhe financimin e paketave sociale, në kuadër të saj</w:t>
      </w:r>
      <w:r w:rsidR="006D089B" w:rsidRPr="00393657">
        <w:rPr>
          <w:rFonts w:cs="Calibri"/>
          <w:lang w:val="sq-AL"/>
        </w:rPr>
        <w:t xml:space="preserve">. </w:t>
      </w:r>
      <w:r>
        <w:rPr>
          <w:lang w:val="sq-AL"/>
        </w:rPr>
        <w:t>S</w:t>
      </w:r>
      <w:r w:rsidRPr="00B57E50">
        <w:rPr>
          <w:lang w:val="sq-AL"/>
        </w:rPr>
        <w:t xml:space="preserve">i rezultat i gjendjes </w:t>
      </w:r>
      <w:r>
        <w:rPr>
          <w:lang w:val="sq-AL"/>
        </w:rPr>
        <w:t>së</w:t>
      </w:r>
      <w:r w:rsidRPr="00B57E50">
        <w:rPr>
          <w:lang w:val="sq-AL"/>
        </w:rPr>
        <w:t xml:space="preserve"> emergjenc</w:t>
      </w:r>
      <w:r>
        <w:rPr>
          <w:lang w:val="sq-AL"/>
        </w:rPr>
        <w:t>ë</w:t>
      </w:r>
      <w:r w:rsidRPr="00B57E50">
        <w:rPr>
          <w:lang w:val="sq-AL"/>
        </w:rPr>
        <w:t>s sh</w:t>
      </w:r>
      <w:r>
        <w:rPr>
          <w:lang w:val="sq-AL"/>
        </w:rPr>
        <w:t>ë</w:t>
      </w:r>
      <w:r w:rsidRPr="00B57E50">
        <w:rPr>
          <w:lang w:val="sq-AL"/>
        </w:rPr>
        <w:t>ndet</w:t>
      </w:r>
      <w:r>
        <w:rPr>
          <w:lang w:val="sq-AL"/>
        </w:rPr>
        <w:t>ë</w:t>
      </w:r>
      <w:r w:rsidRPr="00B57E50">
        <w:rPr>
          <w:lang w:val="sq-AL"/>
        </w:rPr>
        <w:t>sore,</w:t>
      </w:r>
      <w:r w:rsidRPr="00B57E50">
        <w:rPr>
          <w:lang w:val="sq-AL" w:eastAsia="ja-JP"/>
        </w:rPr>
        <w:t xml:space="preserve"> ky AN syno</w:t>
      </w:r>
      <w:r>
        <w:rPr>
          <w:lang w:val="sq-AL" w:eastAsia="ja-JP"/>
        </w:rPr>
        <w:t>i</w:t>
      </w:r>
      <w:r w:rsidRPr="00B57E50">
        <w:rPr>
          <w:lang w:val="sq-AL" w:eastAsia="ja-JP"/>
        </w:rPr>
        <w:t>:</w:t>
      </w:r>
    </w:p>
    <w:p w:rsidR="00393657" w:rsidRPr="00551050" w:rsidRDefault="00393657" w:rsidP="002D2658">
      <w:pPr>
        <w:numPr>
          <w:ilvl w:val="0"/>
          <w:numId w:val="19"/>
        </w:numPr>
        <w:spacing w:before="0"/>
        <w:contextualSpacing/>
        <w:rPr>
          <w:i/>
          <w:lang w:val="sq-AL"/>
        </w:rPr>
      </w:pPr>
      <w:r w:rsidRPr="00551050">
        <w:rPr>
          <w:i/>
          <w:lang w:val="sq-AL"/>
        </w:rPr>
        <w:t xml:space="preserve">Të reflektojë reduktimin në masën 20 miliardë lekë, të zërit “Të ardhura tatimore”, si pasojë e ngadalësimit të pritshëm në mbledhjen e tyre.  </w:t>
      </w:r>
    </w:p>
    <w:p w:rsidR="00393657" w:rsidRPr="00551050" w:rsidRDefault="00393657" w:rsidP="002D2658">
      <w:pPr>
        <w:numPr>
          <w:ilvl w:val="0"/>
          <w:numId w:val="19"/>
        </w:numPr>
        <w:spacing w:before="0"/>
        <w:contextualSpacing/>
        <w:rPr>
          <w:i/>
          <w:lang w:val="sq-AL"/>
        </w:rPr>
      </w:pPr>
      <w:r w:rsidRPr="00551050">
        <w:rPr>
          <w:i/>
          <w:lang w:val="sq-AL"/>
        </w:rPr>
        <w:t>Të reflektojë rritjen e shpenzimeve të përgjithshme,buxhetore në masën 9 miliardë lekë ku</w:t>
      </w:r>
      <w:r>
        <w:rPr>
          <w:i/>
          <w:lang w:val="sq-AL"/>
        </w:rPr>
        <w:t>,</w:t>
      </w:r>
      <w:r w:rsidRPr="00551050">
        <w:rPr>
          <w:i/>
          <w:lang w:val="sq-AL"/>
        </w:rPr>
        <w:t xml:space="preserve"> perfshire edhe rialokimet e brendshme, mbeshtetja financiare per masat Anti-Covid 19 arrin ne 12 miliarde leke.</w:t>
      </w:r>
    </w:p>
    <w:p w:rsidR="00393657" w:rsidRDefault="00393657" w:rsidP="002D2658">
      <w:pPr>
        <w:numPr>
          <w:ilvl w:val="0"/>
          <w:numId w:val="19"/>
        </w:numPr>
        <w:spacing w:before="0"/>
        <w:contextualSpacing/>
        <w:rPr>
          <w:i/>
          <w:lang w:val="sq-AL"/>
        </w:rPr>
      </w:pPr>
      <w:r w:rsidRPr="00551050">
        <w:rPr>
          <w:i/>
          <w:lang w:val="sq-AL"/>
        </w:rPr>
        <w:t>Të reflektojë për rrjedhojë, rritjen</w:t>
      </w:r>
      <w:r>
        <w:rPr>
          <w:i/>
          <w:lang w:val="sq-AL"/>
        </w:rPr>
        <w:t xml:space="preserve"> e</w:t>
      </w:r>
      <w:r w:rsidRPr="00551050">
        <w:rPr>
          <w:i/>
          <w:lang w:val="sq-AL"/>
        </w:rPr>
        <w:t xml:space="preserve"> defi</w:t>
      </w:r>
      <w:r w:rsidR="00F86BD0">
        <w:rPr>
          <w:i/>
          <w:lang w:val="sq-AL"/>
        </w:rPr>
        <w:t>c</w:t>
      </w:r>
      <w:r w:rsidRPr="00551050">
        <w:rPr>
          <w:i/>
          <w:lang w:val="sq-AL"/>
        </w:rPr>
        <w:t xml:space="preserve">itit buxhetor në </w:t>
      </w:r>
      <w:r>
        <w:rPr>
          <w:i/>
          <w:lang w:val="sq-AL"/>
        </w:rPr>
        <w:t>nivelin</w:t>
      </w:r>
      <w:r w:rsidRPr="00551050">
        <w:rPr>
          <w:i/>
          <w:lang w:val="sq-AL"/>
        </w:rPr>
        <w:t xml:space="preserve"> </w:t>
      </w:r>
      <w:r>
        <w:rPr>
          <w:i/>
          <w:lang w:val="sq-AL"/>
        </w:rPr>
        <w:t>68.7 miliarde leke, ose 3.9 përqind të PBB, nga përkatësisht 39.7 miliard</w:t>
      </w:r>
      <w:r w:rsidR="00F86BD0">
        <w:rPr>
          <w:i/>
          <w:lang w:val="sq-AL"/>
        </w:rPr>
        <w:t>ë</w:t>
      </w:r>
      <w:r>
        <w:rPr>
          <w:i/>
          <w:lang w:val="sq-AL"/>
        </w:rPr>
        <w:t xml:space="preserve"> lekë ose 2.2% e PBB që ishin sipas buxhetit fillestar.</w:t>
      </w:r>
      <w:r w:rsidRPr="00551050">
        <w:rPr>
          <w:i/>
          <w:lang w:val="sq-AL"/>
        </w:rPr>
        <w:t xml:space="preserve"> </w:t>
      </w:r>
    </w:p>
    <w:p w:rsidR="00393657" w:rsidRDefault="00393657" w:rsidP="002D2658">
      <w:pPr>
        <w:numPr>
          <w:ilvl w:val="0"/>
          <w:numId w:val="19"/>
        </w:numPr>
        <w:spacing w:before="0"/>
        <w:contextualSpacing/>
        <w:rPr>
          <w:i/>
          <w:lang w:val="sq-AL"/>
        </w:rPr>
      </w:pPr>
      <w:r w:rsidRPr="00551050">
        <w:rPr>
          <w:i/>
          <w:lang w:val="sq-AL"/>
        </w:rPr>
        <w:t>Të reflektojë për rrjedhojë, rritjen</w:t>
      </w:r>
      <w:r>
        <w:rPr>
          <w:i/>
          <w:lang w:val="sq-AL"/>
        </w:rPr>
        <w:t xml:space="preserve"> e</w:t>
      </w:r>
      <w:r w:rsidRPr="00551050">
        <w:rPr>
          <w:i/>
          <w:lang w:val="sq-AL"/>
        </w:rPr>
        <w:t xml:space="preserve"> </w:t>
      </w:r>
      <w:r>
        <w:rPr>
          <w:i/>
          <w:lang w:val="sq-AL"/>
        </w:rPr>
        <w:t xml:space="preserve">borxhit publik total </w:t>
      </w:r>
      <w:r w:rsidRPr="00551050">
        <w:rPr>
          <w:i/>
          <w:lang w:val="sq-AL"/>
        </w:rPr>
        <w:t xml:space="preserve">në </w:t>
      </w:r>
      <w:r>
        <w:rPr>
          <w:i/>
          <w:lang w:val="sq-AL"/>
        </w:rPr>
        <w:t>nivelin</w:t>
      </w:r>
      <w:r w:rsidRPr="00551050">
        <w:rPr>
          <w:i/>
          <w:lang w:val="sq-AL"/>
        </w:rPr>
        <w:t xml:space="preserve"> </w:t>
      </w:r>
      <w:r>
        <w:rPr>
          <w:i/>
          <w:lang w:val="sq-AL"/>
        </w:rPr>
        <w:t xml:space="preserve">e pritur prej rreth 68.8% e PBB, nga 65.4% të PBB që pritej sipas buxhetit fillestar. </w:t>
      </w:r>
    </w:p>
    <w:p w:rsidR="00393657" w:rsidRPr="00F116A5" w:rsidRDefault="00393657" w:rsidP="00393657">
      <w:pPr>
        <w:ind w:left="360"/>
        <w:contextualSpacing/>
        <w:rPr>
          <w:i/>
          <w:sz w:val="8"/>
          <w:szCs w:val="8"/>
          <w:lang w:val="sq-AL"/>
        </w:rPr>
      </w:pPr>
    </w:p>
    <w:p w:rsidR="00393657" w:rsidRPr="00F116A5" w:rsidRDefault="00393657" w:rsidP="00393657">
      <w:pPr>
        <w:contextualSpacing/>
        <w:rPr>
          <w:lang w:val="sq-AL"/>
        </w:rPr>
      </w:pPr>
      <w:r w:rsidRPr="00F116A5">
        <w:rPr>
          <w:lang w:val="sq-AL"/>
        </w:rPr>
        <w:t>Rritja e borxhit publik total t</w:t>
      </w:r>
      <w:r>
        <w:rPr>
          <w:lang w:val="sq-AL"/>
        </w:rPr>
        <w:t>ë</w:t>
      </w:r>
      <w:r w:rsidRPr="00F116A5">
        <w:rPr>
          <w:lang w:val="sq-AL"/>
        </w:rPr>
        <w:t xml:space="preserve"> pritsh</w:t>
      </w:r>
      <w:r>
        <w:rPr>
          <w:lang w:val="sq-AL"/>
        </w:rPr>
        <w:t>ë</w:t>
      </w:r>
      <w:r w:rsidRPr="00F116A5">
        <w:rPr>
          <w:lang w:val="sq-AL"/>
        </w:rPr>
        <w:t xml:space="preserve">m si raport ndaj PBB </w:t>
      </w:r>
      <w:r>
        <w:rPr>
          <w:lang w:val="sq-AL"/>
        </w:rPr>
        <w:t xml:space="preserve">në këtë Akt Normativ kundrejt buxhetit fillestar </w:t>
      </w:r>
      <w:r w:rsidRPr="00F116A5">
        <w:rPr>
          <w:lang w:val="sq-AL"/>
        </w:rPr>
        <w:t>reflekto</w:t>
      </w:r>
      <w:r>
        <w:rPr>
          <w:lang w:val="sq-AL"/>
        </w:rPr>
        <w:t>i</w:t>
      </w:r>
      <w:r w:rsidRPr="00F116A5">
        <w:rPr>
          <w:lang w:val="sq-AL"/>
        </w:rPr>
        <w:t xml:space="preserve"> </w:t>
      </w:r>
      <w:r w:rsidRPr="007B3254">
        <w:rPr>
          <w:i/>
          <w:lang w:val="sq-AL"/>
        </w:rPr>
        <w:t xml:space="preserve">(i) </w:t>
      </w:r>
      <w:r w:rsidRPr="00F116A5">
        <w:rPr>
          <w:lang w:val="sq-AL"/>
        </w:rPr>
        <w:t xml:space="preserve">rritjen e deficitit buxhetor dhe huamarrjes totale neto; </w:t>
      </w:r>
      <w:r w:rsidRPr="007B3254">
        <w:rPr>
          <w:i/>
          <w:lang w:val="sq-AL"/>
        </w:rPr>
        <w:t>(ii)</w:t>
      </w:r>
      <w:r w:rsidRPr="00F116A5">
        <w:rPr>
          <w:lang w:val="sq-AL"/>
        </w:rPr>
        <w:t xml:space="preserve"> rritjen e stokut t</w:t>
      </w:r>
      <w:r>
        <w:rPr>
          <w:lang w:val="sq-AL"/>
        </w:rPr>
        <w:t>ë</w:t>
      </w:r>
      <w:r w:rsidRPr="00F116A5">
        <w:rPr>
          <w:lang w:val="sq-AL"/>
        </w:rPr>
        <w:t xml:space="preserve"> pritsh</w:t>
      </w:r>
      <w:r>
        <w:rPr>
          <w:lang w:val="sq-AL"/>
        </w:rPr>
        <w:t>ë</w:t>
      </w:r>
      <w:r w:rsidRPr="00F116A5">
        <w:rPr>
          <w:lang w:val="sq-AL"/>
        </w:rPr>
        <w:t>m t</w:t>
      </w:r>
      <w:r>
        <w:rPr>
          <w:lang w:val="sq-AL"/>
        </w:rPr>
        <w:t>ë</w:t>
      </w:r>
      <w:r w:rsidRPr="00F116A5">
        <w:rPr>
          <w:lang w:val="sq-AL"/>
        </w:rPr>
        <w:t xml:space="preserve"> borxhit t</w:t>
      </w:r>
      <w:r>
        <w:rPr>
          <w:lang w:val="sq-AL"/>
        </w:rPr>
        <w:t>ë</w:t>
      </w:r>
      <w:r w:rsidRPr="00F116A5">
        <w:rPr>
          <w:lang w:val="sq-AL"/>
        </w:rPr>
        <w:t xml:space="preserve"> garantuar (p</w:t>
      </w:r>
      <w:r>
        <w:rPr>
          <w:lang w:val="sq-AL"/>
        </w:rPr>
        <w:t>ë</w:t>
      </w:r>
      <w:r w:rsidRPr="00F116A5">
        <w:rPr>
          <w:lang w:val="sq-AL"/>
        </w:rPr>
        <w:t>rmendur m</w:t>
      </w:r>
      <w:r>
        <w:rPr>
          <w:lang w:val="sq-AL"/>
        </w:rPr>
        <w:t>ë</w:t>
      </w:r>
      <w:r w:rsidRPr="00F116A5">
        <w:rPr>
          <w:lang w:val="sq-AL"/>
        </w:rPr>
        <w:t xml:space="preserve"> posht</w:t>
      </w:r>
      <w:r>
        <w:rPr>
          <w:lang w:val="sq-AL"/>
        </w:rPr>
        <w:t>ë</w:t>
      </w:r>
      <w:r w:rsidRPr="00F116A5">
        <w:rPr>
          <w:lang w:val="sq-AL"/>
        </w:rPr>
        <w:t xml:space="preserve">); </w:t>
      </w:r>
      <w:r>
        <w:rPr>
          <w:lang w:val="sq-AL"/>
        </w:rPr>
        <w:t xml:space="preserve">dhe </w:t>
      </w:r>
      <w:r w:rsidRPr="00F116A5">
        <w:rPr>
          <w:i/>
          <w:lang w:val="sq-AL"/>
        </w:rPr>
        <w:t>(iii)</w:t>
      </w:r>
      <w:r>
        <w:rPr>
          <w:lang w:val="sq-AL"/>
        </w:rPr>
        <w:t xml:space="preserve"> </w:t>
      </w:r>
      <w:r w:rsidRPr="00F116A5">
        <w:rPr>
          <w:lang w:val="sq-AL"/>
        </w:rPr>
        <w:t>reduktimin e PBB nominale t</w:t>
      </w:r>
      <w:r>
        <w:rPr>
          <w:lang w:val="sq-AL"/>
        </w:rPr>
        <w:t>ë</w:t>
      </w:r>
      <w:r w:rsidR="004D6548">
        <w:rPr>
          <w:lang w:val="sq-AL"/>
        </w:rPr>
        <w:t xml:space="preserve"> parashikuar.  </w:t>
      </w:r>
      <w:r w:rsidRPr="00F116A5">
        <w:rPr>
          <w:lang w:val="sq-AL"/>
        </w:rPr>
        <w:t>Nd</w:t>
      </w:r>
      <w:r>
        <w:rPr>
          <w:lang w:val="sq-AL"/>
        </w:rPr>
        <w:t>ë</w:t>
      </w:r>
      <w:r w:rsidRPr="00F116A5">
        <w:rPr>
          <w:lang w:val="sq-AL"/>
        </w:rPr>
        <w:t>rkoh</w:t>
      </w:r>
      <w:r>
        <w:rPr>
          <w:lang w:val="sq-AL"/>
        </w:rPr>
        <w:t>ë</w:t>
      </w:r>
      <w:r w:rsidRPr="00F116A5">
        <w:rPr>
          <w:lang w:val="sq-AL"/>
        </w:rPr>
        <w:t>, ndryshe nga rregulli fiskal i p</w:t>
      </w:r>
      <w:r>
        <w:rPr>
          <w:lang w:val="sq-AL"/>
        </w:rPr>
        <w:t>ë</w:t>
      </w:r>
      <w:r w:rsidRPr="00F116A5">
        <w:rPr>
          <w:lang w:val="sq-AL"/>
        </w:rPr>
        <w:t>rcaktuar n</w:t>
      </w:r>
      <w:r>
        <w:rPr>
          <w:lang w:val="sq-AL"/>
        </w:rPr>
        <w:t>ë</w:t>
      </w:r>
      <w:r w:rsidRPr="00F116A5">
        <w:rPr>
          <w:lang w:val="sq-AL"/>
        </w:rPr>
        <w:t xml:space="preserve"> Ligjin Organik t</w:t>
      </w:r>
      <w:r>
        <w:rPr>
          <w:lang w:val="sq-AL"/>
        </w:rPr>
        <w:t>ë</w:t>
      </w:r>
      <w:r w:rsidRPr="00F116A5">
        <w:rPr>
          <w:lang w:val="sq-AL"/>
        </w:rPr>
        <w:t xml:space="preserve"> Buxhetit p</w:t>
      </w:r>
      <w:r>
        <w:rPr>
          <w:lang w:val="sq-AL"/>
        </w:rPr>
        <w:t>ë</w:t>
      </w:r>
      <w:r w:rsidRPr="00F116A5">
        <w:rPr>
          <w:lang w:val="sq-AL"/>
        </w:rPr>
        <w:t>r targetimin e nj</w:t>
      </w:r>
      <w:r>
        <w:rPr>
          <w:lang w:val="sq-AL"/>
        </w:rPr>
        <w:t>ë</w:t>
      </w:r>
      <w:r w:rsidRPr="00F116A5">
        <w:rPr>
          <w:lang w:val="sq-AL"/>
        </w:rPr>
        <w:t xml:space="preserve"> niveli t</w:t>
      </w:r>
      <w:r>
        <w:rPr>
          <w:lang w:val="sq-AL"/>
        </w:rPr>
        <w:t>ë</w:t>
      </w:r>
      <w:r w:rsidRPr="00F116A5">
        <w:rPr>
          <w:lang w:val="sq-AL"/>
        </w:rPr>
        <w:t xml:space="preserve"> borxhit publik m</w:t>
      </w:r>
      <w:r>
        <w:rPr>
          <w:lang w:val="sq-AL"/>
        </w:rPr>
        <w:t>ë</w:t>
      </w:r>
      <w:r w:rsidRPr="00F116A5">
        <w:rPr>
          <w:lang w:val="sq-AL"/>
        </w:rPr>
        <w:t xml:space="preserve"> t</w:t>
      </w:r>
      <w:r>
        <w:rPr>
          <w:lang w:val="sq-AL"/>
        </w:rPr>
        <w:t>ë</w:t>
      </w:r>
      <w:r w:rsidRPr="00F116A5">
        <w:rPr>
          <w:lang w:val="sq-AL"/>
        </w:rPr>
        <w:t xml:space="preserve"> ul</w:t>
      </w:r>
      <w:r>
        <w:rPr>
          <w:lang w:val="sq-AL"/>
        </w:rPr>
        <w:t>ë</w:t>
      </w:r>
      <w:r w:rsidRPr="00F116A5">
        <w:rPr>
          <w:lang w:val="sq-AL"/>
        </w:rPr>
        <w:t>t se sa nj</w:t>
      </w:r>
      <w:r>
        <w:rPr>
          <w:lang w:val="sq-AL"/>
        </w:rPr>
        <w:t>ë</w:t>
      </w:r>
      <w:r w:rsidRPr="00F116A5">
        <w:rPr>
          <w:lang w:val="sq-AL"/>
        </w:rPr>
        <w:t xml:space="preserve"> vit m</w:t>
      </w:r>
      <w:r>
        <w:rPr>
          <w:lang w:val="sq-AL"/>
        </w:rPr>
        <w:t>ë</w:t>
      </w:r>
      <w:r w:rsidRPr="00F116A5">
        <w:rPr>
          <w:lang w:val="sq-AL"/>
        </w:rPr>
        <w:t xml:space="preserve"> par</w:t>
      </w:r>
      <w:r>
        <w:rPr>
          <w:lang w:val="sq-AL"/>
        </w:rPr>
        <w:t>ë</w:t>
      </w:r>
      <w:r w:rsidRPr="00F116A5">
        <w:rPr>
          <w:lang w:val="sq-AL"/>
        </w:rPr>
        <w:t>, devijimi i p</w:t>
      </w:r>
      <w:r>
        <w:rPr>
          <w:lang w:val="sq-AL"/>
        </w:rPr>
        <w:t>ë</w:t>
      </w:r>
      <w:r w:rsidRPr="00F116A5">
        <w:rPr>
          <w:lang w:val="sq-AL"/>
        </w:rPr>
        <w:t>rkohsh</w:t>
      </w:r>
      <w:r>
        <w:rPr>
          <w:lang w:val="sq-AL"/>
        </w:rPr>
        <w:t>ë</w:t>
      </w:r>
      <w:r w:rsidRPr="00F116A5">
        <w:rPr>
          <w:lang w:val="sq-AL"/>
        </w:rPr>
        <w:t>m nga ky rregull fiskal n</w:t>
      </w:r>
      <w:r>
        <w:rPr>
          <w:lang w:val="sq-AL"/>
        </w:rPr>
        <w:t>ë</w:t>
      </w:r>
      <w:r w:rsidRPr="00F116A5">
        <w:rPr>
          <w:lang w:val="sq-AL"/>
        </w:rPr>
        <w:t xml:space="preserve"> k</w:t>
      </w:r>
      <w:r>
        <w:rPr>
          <w:lang w:val="sq-AL"/>
        </w:rPr>
        <w:t>ë</w:t>
      </w:r>
      <w:r w:rsidRPr="00F116A5">
        <w:rPr>
          <w:lang w:val="sq-AL"/>
        </w:rPr>
        <w:t>t</w:t>
      </w:r>
      <w:r>
        <w:rPr>
          <w:lang w:val="sq-AL"/>
        </w:rPr>
        <w:t>ë</w:t>
      </w:r>
      <w:r w:rsidRPr="00F116A5">
        <w:rPr>
          <w:lang w:val="sq-AL"/>
        </w:rPr>
        <w:t xml:space="preserve"> Akt Normativ, ku borxhi publik i pritsh</w:t>
      </w:r>
      <w:r>
        <w:rPr>
          <w:lang w:val="sq-AL"/>
        </w:rPr>
        <w:t>ë</w:t>
      </w:r>
      <w:r w:rsidRPr="00F116A5">
        <w:rPr>
          <w:lang w:val="sq-AL"/>
        </w:rPr>
        <w:t>m p</w:t>
      </w:r>
      <w:r>
        <w:rPr>
          <w:lang w:val="sq-AL"/>
        </w:rPr>
        <w:t>ë</w:t>
      </w:r>
      <w:r w:rsidRPr="00F116A5">
        <w:rPr>
          <w:lang w:val="sq-AL"/>
        </w:rPr>
        <w:t xml:space="preserve">r vitin 2020 prej rreth 68.8% e PBB </w:t>
      </w:r>
      <w:r>
        <w:rPr>
          <w:lang w:val="sq-AL"/>
        </w:rPr>
        <w:t>ë</w:t>
      </w:r>
      <w:r w:rsidRPr="00F116A5">
        <w:rPr>
          <w:lang w:val="sq-AL"/>
        </w:rPr>
        <w:t>sht</w:t>
      </w:r>
      <w:r>
        <w:rPr>
          <w:lang w:val="sq-AL"/>
        </w:rPr>
        <w:t>ë</w:t>
      </w:r>
      <w:r w:rsidRPr="00F116A5">
        <w:rPr>
          <w:lang w:val="sq-AL"/>
        </w:rPr>
        <w:t xml:space="preserve"> m</w:t>
      </w:r>
      <w:r>
        <w:rPr>
          <w:lang w:val="sq-AL"/>
        </w:rPr>
        <w:t>ë</w:t>
      </w:r>
      <w:r w:rsidRPr="00F116A5">
        <w:rPr>
          <w:lang w:val="sq-AL"/>
        </w:rPr>
        <w:t xml:space="preserve"> i lart</w:t>
      </w:r>
      <w:r>
        <w:rPr>
          <w:lang w:val="sq-AL"/>
        </w:rPr>
        <w:t>ë</w:t>
      </w:r>
      <w:r w:rsidRPr="00F116A5">
        <w:rPr>
          <w:lang w:val="sq-AL"/>
        </w:rPr>
        <w:t xml:space="preserve"> se sa ai i vitit 2019 prej 65.9% t</w:t>
      </w:r>
      <w:r>
        <w:rPr>
          <w:lang w:val="sq-AL"/>
        </w:rPr>
        <w:t>ë</w:t>
      </w:r>
      <w:r w:rsidRPr="00F116A5">
        <w:rPr>
          <w:lang w:val="sq-AL"/>
        </w:rPr>
        <w:t xml:space="preserve"> PBB, </w:t>
      </w:r>
      <w:r>
        <w:rPr>
          <w:lang w:val="sq-AL"/>
        </w:rPr>
        <w:t>i</w:t>
      </w:r>
      <w:r w:rsidRPr="00F116A5">
        <w:rPr>
          <w:lang w:val="sq-AL"/>
        </w:rPr>
        <w:t>sht</w:t>
      </w:r>
      <w:r>
        <w:rPr>
          <w:lang w:val="sq-AL"/>
        </w:rPr>
        <w:t>e</w:t>
      </w:r>
      <w:r w:rsidRPr="00F116A5">
        <w:rPr>
          <w:lang w:val="sq-AL"/>
        </w:rPr>
        <w:t xml:space="preserve"> n</w:t>
      </w:r>
      <w:r>
        <w:rPr>
          <w:lang w:val="sq-AL"/>
        </w:rPr>
        <w:t>ë</w:t>
      </w:r>
      <w:r w:rsidRPr="00F116A5">
        <w:rPr>
          <w:lang w:val="sq-AL"/>
        </w:rPr>
        <w:t xml:space="preserve"> p</w:t>
      </w:r>
      <w:r>
        <w:rPr>
          <w:lang w:val="sq-AL"/>
        </w:rPr>
        <w:t>ë</w:t>
      </w:r>
      <w:r w:rsidRPr="00F116A5">
        <w:rPr>
          <w:lang w:val="sq-AL"/>
        </w:rPr>
        <w:t>rputhje me nj</w:t>
      </w:r>
      <w:r>
        <w:rPr>
          <w:lang w:val="sq-AL"/>
        </w:rPr>
        <w:t>ë</w:t>
      </w:r>
      <w:r w:rsidRPr="00F116A5">
        <w:rPr>
          <w:lang w:val="sq-AL"/>
        </w:rPr>
        <w:t xml:space="preserve"> prej rasteve t</w:t>
      </w:r>
      <w:r>
        <w:rPr>
          <w:lang w:val="sq-AL"/>
        </w:rPr>
        <w:t>ë</w:t>
      </w:r>
      <w:r w:rsidRPr="00F116A5">
        <w:rPr>
          <w:lang w:val="sq-AL"/>
        </w:rPr>
        <w:t xml:space="preserve"> rrethanave t</w:t>
      </w:r>
      <w:r>
        <w:rPr>
          <w:lang w:val="sq-AL"/>
        </w:rPr>
        <w:t>ë</w:t>
      </w:r>
      <w:r w:rsidRPr="00F116A5">
        <w:rPr>
          <w:lang w:val="sq-AL"/>
        </w:rPr>
        <w:t xml:space="preserve"> jasht</w:t>
      </w:r>
      <w:r>
        <w:rPr>
          <w:lang w:val="sq-AL"/>
        </w:rPr>
        <w:t>ë</w:t>
      </w:r>
      <w:r w:rsidRPr="00F116A5">
        <w:rPr>
          <w:lang w:val="sq-AL"/>
        </w:rPr>
        <w:t xml:space="preserve">zakonshmee </w:t>
      </w:r>
      <w:r>
        <w:rPr>
          <w:lang w:val="sq-AL"/>
        </w:rPr>
        <w:t>t</w:t>
      </w:r>
      <w:r w:rsidR="000279F1">
        <w:rPr>
          <w:lang w:val="sq-AL"/>
        </w:rPr>
        <w:t>ë</w:t>
      </w:r>
      <w:r w:rsidRPr="00F116A5">
        <w:rPr>
          <w:lang w:val="sq-AL"/>
        </w:rPr>
        <w:t xml:space="preserve"> p</w:t>
      </w:r>
      <w:r>
        <w:rPr>
          <w:lang w:val="sq-AL"/>
        </w:rPr>
        <w:t>ë</w:t>
      </w:r>
      <w:r w:rsidRPr="00F116A5">
        <w:rPr>
          <w:lang w:val="sq-AL"/>
        </w:rPr>
        <w:t>rccktuar n</w:t>
      </w:r>
      <w:r>
        <w:rPr>
          <w:lang w:val="sq-AL"/>
        </w:rPr>
        <w:t>ë</w:t>
      </w:r>
      <w:r w:rsidRPr="00F116A5">
        <w:rPr>
          <w:lang w:val="sq-AL"/>
        </w:rPr>
        <w:t xml:space="preserve"> nenin 4/4, pika (a) </w:t>
      </w:r>
      <w:r>
        <w:rPr>
          <w:lang w:val="sq-AL"/>
        </w:rPr>
        <w:t>t</w:t>
      </w:r>
      <w:r w:rsidR="000279F1">
        <w:rPr>
          <w:lang w:val="sq-AL"/>
        </w:rPr>
        <w:t>ë</w:t>
      </w:r>
      <w:r w:rsidRPr="00F116A5">
        <w:rPr>
          <w:lang w:val="sq-AL"/>
        </w:rPr>
        <w:t xml:space="preserve"> Ligjit Organik t</w:t>
      </w:r>
      <w:r>
        <w:rPr>
          <w:lang w:val="sq-AL"/>
        </w:rPr>
        <w:t>ë</w:t>
      </w:r>
      <w:r w:rsidRPr="00F116A5">
        <w:rPr>
          <w:lang w:val="sq-AL"/>
        </w:rPr>
        <w:t xml:space="preserve"> Buxhetit (Ligji  Nr.9936 datë 26.</w:t>
      </w:r>
      <w:r>
        <w:rPr>
          <w:lang w:val="sq-AL"/>
        </w:rPr>
        <w:t>0</w:t>
      </w:r>
      <w:r w:rsidRPr="00F116A5">
        <w:rPr>
          <w:lang w:val="sq-AL"/>
        </w:rPr>
        <w:t>6.2008, i ndryshuar), rast n</w:t>
      </w:r>
      <w:r>
        <w:rPr>
          <w:lang w:val="sq-AL"/>
        </w:rPr>
        <w:t>ë</w:t>
      </w:r>
      <w:r w:rsidRPr="00F116A5">
        <w:rPr>
          <w:lang w:val="sq-AL"/>
        </w:rPr>
        <w:t xml:space="preserve"> t</w:t>
      </w:r>
      <w:r>
        <w:rPr>
          <w:lang w:val="sq-AL"/>
        </w:rPr>
        <w:t>ë cilin Q</w:t>
      </w:r>
      <w:r w:rsidRPr="00F116A5">
        <w:rPr>
          <w:lang w:val="sq-AL"/>
        </w:rPr>
        <w:t>everia mund t</w:t>
      </w:r>
      <w:r>
        <w:rPr>
          <w:lang w:val="sq-AL"/>
        </w:rPr>
        <w:t>ë</w:t>
      </w:r>
      <w:r w:rsidRPr="00F116A5">
        <w:rPr>
          <w:lang w:val="sq-AL"/>
        </w:rPr>
        <w:t xml:space="preserve"> devijoj</w:t>
      </w:r>
      <w:r>
        <w:rPr>
          <w:lang w:val="sq-AL"/>
        </w:rPr>
        <w:t>ë</w:t>
      </w:r>
      <w:r w:rsidRPr="00F116A5">
        <w:rPr>
          <w:lang w:val="sq-AL"/>
        </w:rPr>
        <w:t xml:space="preserve"> p</w:t>
      </w:r>
      <w:r>
        <w:rPr>
          <w:lang w:val="sq-AL"/>
        </w:rPr>
        <w:t>ë</w:t>
      </w:r>
      <w:r w:rsidRPr="00F116A5">
        <w:rPr>
          <w:lang w:val="sq-AL"/>
        </w:rPr>
        <w:t>rkoh</w:t>
      </w:r>
      <w:r>
        <w:rPr>
          <w:lang w:val="sq-AL"/>
        </w:rPr>
        <w:t>ës</w:t>
      </w:r>
      <w:r w:rsidRPr="00F116A5">
        <w:rPr>
          <w:lang w:val="sq-AL"/>
        </w:rPr>
        <w:t>isht nga rregulli fiskal i sip</w:t>
      </w:r>
      <w:r>
        <w:rPr>
          <w:lang w:val="sq-AL"/>
        </w:rPr>
        <w:t>ë</w:t>
      </w:r>
      <w:r w:rsidRPr="00F116A5">
        <w:rPr>
          <w:lang w:val="sq-AL"/>
        </w:rPr>
        <w:t>rp</w:t>
      </w:r>
      <w:r>
        <w:rPr>
          <w:lang w:val="sq-AL"/>
        </w:rPr>
        <w:t>ë</w:t>
      </w:r>
      <w:r w:rsidR="000279F1">
        <w:rPr>
          <w:lang w:val="sq-AL"/>
        </w:rPr>
        <w:t xml:space="preserve">rmendur. </w:t>
      </w:r>
    </w:p>
    <w:p w:rsidR="00393657" w:rsidRPr="00EB6350" w:rsidRDefault="00393657" w:rsidP="00393657">
      <w:pPr>
        <w:tabs>
          <w:tab w:val="center" w:pos="709"/>
          <w:tab w:val="right" w:pos="8696"/>
        </w:tabs>
        <w:autoSpaceDE w:val="0"/>
        <w:rPr>
          <w:rFonts w:eastAsia="Calibri"/>
          <w:color w:val="000000"/>
          <w:lang w:val="sq-AL"/>
        </w:rPr>
      </w:pPr>
      <w:r>
        <w:rPr>
          <w:rFonts w:eastAsia="Calibri"/>
          <w:color w:val="000000"/>
          <w:lang w:val="sq-AL"/>
        </w:rPr>
        <w:t xml:space="preserve">Në terma konkretë dhe të detajuar, </w:t>
      </w:r>
      <w:r w:rsidR="004D6548">
        <w:rPr>
          <w:rFonts w:eastAsia="Calibri"/>
          <w:color w:val="000000"/>
          <w:lang w:val="sq-AL"/>
        </w:rPr>
        <w:t>ky</w:t>
      </w:r>
      <w:r>
        <w:rPr>
          <w:rFonts w:eastAsia="Calibri"/>
          <w:color w:val="000000"/>
          <w:lang w:val="sq-AL"/>
        </w:rPr>
        <w:t xml:space="preserve"> </w:t>
      </w:r>
      <w:r w:rsidR="004D6548">
        <w:rPr>
          <w:rFonts w:eastAsia="Calibri"/>
          <w:color w:val="000000"/>
          <w:lang w:val="sq-AL"/>
        </w:rPr>
        <w:t>AN</w:t>
      </w:r>
      <w:r w:rsidRPr="00EB6350">
        <w:rPr>
          <w:rFonts w:eastAsia="Calibri"/>
          <w:color w:val="000000"/>
          <w:lang w:val="sq-AL"/>
        </w:rPr>
        <w:t xml:space="preserve"> </w:t>
      </w:r>
      <w:r w:rsidRPr="00EB6350">
        <w:rPr>
          <w:noProof/>
          <w:szCs w:val="26"/>
        </w:rPr>
        <w:t>p</w:t>
      </w:r>
      <w:r>
        <w:rPr>
          <w:noProof/>
          <w:szCs w:val="26"/>
        </w:rPr>
        <w:t>ërcaktoi</w:t>
      </w:r>
      <w:r w:rsidRPr="00EB6350">
        <w:rPr>
          <w:noProof/>
          <w:szCs w:val="26"/>
        </w:rPr>
        <w:t xml:space="preserve"> dhe syno</w:t>
      </w:r>
      <w:r>
        <w:rPr>
          <w:noProof/>
          <w:szCs w:val="26"/>
        </w:rPr>
        <w:t>i</w:t>
      </w:r>
      <w:r w:rsidRPr="00EB6350">
        <w:rPr>
          <w:noProof/>
          <w:szCs w:val="26"/>
        </w:rPr>
        <w:t>:</w:t>
      </w:r>
    </w:p>
    <w:p w:rsidR="00393657" w:rsidRDefault="00393657" w:rsidP="002D2658">
      <w:pPr>
        <w:numPr>
          <w:ilvl w:val="0"/>
          <w:numId w:val="36"/>
        </w:numPr>
        <w:spacing w:before="0"/>
        <w:ind w:left="450"/>
        <w:contextualSpacing/>
        <w:rPr>
          <w:i/>
          <w:lang w:val="sq-AL"/>
        </w:rPr>
      </w:pPr>
      <w:r w:rsidRPr="00BD2FDA">
        <w:rPr>
          <w:i/>
          <w:lang w:val="sq-AL"/>
        </w:rPr>
        <w:t>Të akordojë një fond prej 6</w:t>
      </w:r>
      <w:r>
        <w:rPr>
          <w:i/>
          <w:lang w:val="sq-AL"/>
        </w:rPr>
        <w:t>.</w:t>
      </w:r>
      <w:r w:rsidRPr="00BD2FDA">
        <w:rPr>
          <w:i/>
          <w:lang w:val="sq-AL"/>
        </w:rPr>
        <w:t xml:space="preserve">5 miliardë lekë në zërin e ri “Kontigjenca per paketen sociale anti-COVID”, e cila </w:t>
      </w:r>
      <w:r>
        <w:rPr>
          <w:i/>
          <w:lang w:val="sq-AL"/>
        </w:rPr>
        <w:t xml:space="preserve">u </w:t>
      </w:r>
      <w:r w:rsidRPr="00BD2FDA">
        <w:rPr>
          <w:i/>
          <w:lang w:val="sq-AL"/>
        </w:rPr>
        <w:t xml:space="preserve">përdor me </w:t>
      </w:r>
      <w:r>
        <w:rPr>
          <w:i/>
          <w:lang w:val="sq-AL"/>
        </w:rPr>
        <w:t>VKM</w:t>
      </w:r>
      <w:r w:rsidRPr="00BD2FDA">
        <w:rPr>
          <w:i/>
          <w:lang w:val="sq-AL"/>
        </w:rPr>
        <w:t>. Ky fond i dedikohe</w:t>
      </w:r>
      <w:r>
        <w:rPr>
          <w:i/>
          <w:lang w:val="sq-AL"/>
        </w:rPr>
        <w:t>j</w:t>
      </w:r>
      <w:r w:rsidRPr="00BD2FDA">
        <w:rPr>
          <w:i/>
          <w:lang w:val="sq-AL"/>
        </w:rPr>
        <w:t xml:space="preserve"> financimit të masave m</w:t>
      </w:r>
      <w:r>
        <w:rPr>
          <w:i/>
          <w:lang w:val="sq-AL"/>
        </w:rPr>
        <w:t>e karakter social që ndër</w:t>
      </w:r>
      <w:r w:rsidRPr="00BD2FDA">
        <w:rPr>
          <w:i/>
          <w:lang w:val="sq-AL"/>
        </w:rPr>
        <w:t>m</w:t>
      </w:r>
      <w:r>
        <w:rPr>
          <w:i/>
          <w:lang w:val="sq-AL"/>
        </w:rPr>
        <w:t xml:space="preserve">ori </w:t>
      </w:r>
      <w:r w:rsidRPr="00BD2FDA">
        <w:rPr>
          <w:i/>
          <w:lang w:val="sq-AL"/>
        </w:rPr>
        <w:t>Qeveria, në funksion të lehtësimit dhe mbështetjes së punëmarrësve dhe/ose shtresave të tjera të prekura nga pezullimi i pro</w:t>
      </w:r>
      <w:r w:rsidR="00F86BD0">
        <w:rPr>
          <w:i/>
          <w:lang w:val="sq-AL"/>
        </w:rPr>
        <w:t>c</w:t>
      </w:r>
      <w:r w:rsidRPr="00BD2FDA">
        <w:rPr>
          <w:i/>
          <w:lang w:val="sq-AL"/>
        </w:rPr>
        <w:t>e</w:t>
      </w:r>
      <w:r>
        <w:rPr>
          <w:i/>
          <w:lang w:val="sq-AL"/>
        </w:rPr>
        <w:t>seve të punës në shkallë vendi, dhe konkretisht u lëvrua:</w:t>
      </w:r>
    </w:p>
    <w:p w:rsidR="00393657" w:rsidRDefault="00393657" w:rsidP="002D2658">
      <w:pPr>
        <w:numPr>
          <w:ilvl w:val="1"/>
          <w:numId w:val="37"/>
        </w:numPr>
        <w:spacing w:before="0"/>
        <w:ind w:left="1080"/>
        <w:contextualSpacing/>
        <w:rPr>
          <w:i/>
          <w:lang w:val="sq-AL"/>
        </w:rPr>
      </w:pPr>
      <w:r>
        <w:rPr>
          <w:i/>
          <w:lang w:val="sq-AL"/>
        </w:rPr>
        <w:t>Për shtresat në nevojë</w:t>
      </w:r>
    </w:p>
    <w:p w:rsidR="00393657" w:rsidRDefault="00393657" w:rsidP="002D2658">
      <w:pPr>
        <w:numPr>
          <w:ilvl w:val="1"/>
          <w:numId w:val="37"/>
        </w:numPr>
        <w:spacing w:before="0"/>
        <w:ind w:left="1080"/>
        <w:contextualSpacing/>
        <w:rPr>
          <w:i/>
          <w:lang w:val="sq-AL"/>
        </w:rPr>
      </w:pPr>
      <w:r>
        <w:rPr>
          <w:i/>
          <w:lang w:val="sq-AL"/>
        </w:rPr>
        <w:t>Për të papunët, si rrjedhojë e situatës aktuale</w:t>
      </w:r>
    </w:p>
    <w:p w:rsidR="00393657" w:rsidRPr="00BD2FDA" w:rsidRDefault="00393657" w:rsidP="002D2658">
      <w:pPr>
        <w:numPr>
          <w:ilvl w:val="1"/>
          <w:numId w:val="37"/>
        </w:numPr>
        <w:spacing w:before="0"/>
        <w:ind w:left="1080"/>
        <w:contextualSpacing/>
        <w:rPr>
          <w:i/>
          <w:lang w:val="sq-AL"/>
        </w:rPr>
      </w:pPr>
      <w:r>
        <w:rPr>
          <w:i/>
          <w:lang w:val="sq-AL"/>
        </w:rPr>
        <w:t>Për mbështetje të ndryshme të komuniteteve dhe sektorëve</w:t>
      </w:r>
      <w:r w:rsidR="00F86BD0">
        <w:rPr>
          <w:i/>
          <w:lang w:val="sq-AL"/>
        </w:rPr>
        <w:t xml:space="preserve"> </w:t>
      </w:r>
      <w:r>
        <w:rPr>
          <w:i/>
          <w:lang w:val="sq-AL"/>
        </w:rPr>
        <w:t>më të dëmtuar për shkak të situatës.</w:t>
      </w:r>
      <w:r w:rsidRPr="00BD2FDA">
        <w:rPr>
          <w:i/>
          <w:lang w:val="sq-AL"/>
        </w:rPr>
        <w:t xml:space="preserve"> </w:t>
      </w:r>
    </w:p>
    <w:p w:rsidR="00393657" w:rsidRPr="00BD2FDA" w:rsidRDefault="00393657" w:rsidP="00393657">
      <w:pPr>
        <w:ind w:left="450"/>
        <w:contextualSpacing/>
        <w:rPr>
          <w:i/>
          <w:sz w:val="8"/>
          <w:szCs w:val="8"/>
          <w:lang w:val="sq-AL"/>
        </w:rPr>
      </w:pPr>
    </w:p>
    <w:p w:rsidR="00393657" w:rsidRPr="00BD2FDA" w:rsidRDefault="00393657" w:rsidP="002D2658">
      <w:pPr>
        <w:numPr>
          <w:ilvl w:val="0"/>
          <w:numId w:val="36"/>
        </w:numPr>
        <w:spacing w:before="0"/>
        <w:ind w:left="450"/>
        <w:contextualSpacing/>
        <w:rPr>
          <w:i/>
          <w:lang w:val="sq-AL"/>
        </w:rPr>
      </w:pPr>
      <w:r w:rsidRPr="00BD2FDA">
        <w:rPr>
          <w:i/>
          <w:lang w:val="sq-AL"/>
        </w:rPr>
        <w:t xml:space="preserve">Të akordojë një fond prej 2.5 miliardë </w:t>
      </w:r>
      <w:r w:rsidRPr="00393657">
        <w:rPr>
          <w:i/>
          <w:lang w:val="sq-AL"/>
        </w:rPr>
        <w:t xml:space="preserve">lekë në programin “Shërbimet e kujdesit dytësor (spitalori)” të Ministrisë së Shëndetësisë dhe Mbrojtjes Sociale, </w:t>
      </w:r>
      <w:r>
        <w:rPr>
          <w:i/>
          <w:lang w:val="sq-AL"/>
        </w:rPr>
        <w:t>q</w:t>
      </w:r>
      <w:r w:rsidR="000279F1">
        <w:rPr>
          <w:i/>
          <w:lang w:val="sq-AL"/>
        </w:rPr>
        <w:t>ë</w:t>
      </w:r>
      <w:r>
        <w:rPr>
          <w:i/>
          <w:lang w:val="sq-AL"/>
        </w:rPr>
        <w:t xml:space="preserve"> u</w:t>
      </w:r>
      <w:r w:rsidRPr="00393657">
        <w:rPr>
          <w:i/>
          <w:lang w:val="sq-AL"/>
        </w:rPr>
        <w:t xml:space="preserve"> përdor me </w:t>
      </w:r>
      <w:r>
        <w:rPr>
          <w:i/>
          <w:lang w:val="sq-AL"/>
        </w:rPr>
        <w:t>VKM</w:t>
      </w:r>
      <w:r w:rsidRPr="00393657">
        <w:rPr>
          <w:i/>
          <w:lang w:val="sq-AL"/>
        </w:rPr>
        <w:t>. Ky fond k</w:t>
      </w:r>
      <w:r>
        <w:rPr>
          <w:i/>
          <w:lang w:val="sq-AL"/>
        </w:rPr>
        <w:t>ishte</w:t>
      </w:r>
      <w:r w:rsidRPr="00393657">
        <w:rPr>
          <w:i/>
          <w:lang w:val="sq-AL"/>
        </w:rPr>
        <w:t xml:space="preserve"> për qëllim financimin e shpenzimeve, kor</w:t>
      </w:r>
      <w:r w:rsidR="00F86BD0">
        <w:rPr>
          <w:i/>
          <w:lang w:val="sq-AL"/>
        </w:rPr>
        <w:t>r</w:t>
      </w:r>
      <w:r w:rsidRPr="00393657">
        <w:rPr>
          <w:i/>
          <w:lang w:val="sq-AL"/>
        </w:rPr>
        <w:t xml:space="preserve">ente dhe kapitale, të sektorit shëndetësor, për furnizimin me </w:t>
      </w:r>
      <w:r>
        <w:rPr>
          <w:i/>
          <w:lang w:val="sq-AL"/>
        </w:rPr>
        <w:t>medikamente, aparatura dhe urgjenca të ndryshme dhe në</w:t>
      </w:r>
      <w:r w:rsidRPr="00BD2FDA">
        <w:rPr>
          <w:i/>
          <w:lang w:val="sq-AL"/>
        </w:rPr>
        <w:t xml:space="preserve"> </w:t>
      </w:r>
      <w:r>
        <w:rPr>
          <w:i/>
          <w:lang w:val="sq-AL"/>
        </w:rPr>
        <w:t>mbështetje të stafeve mjekësore</w:t>
      </w:r>
      <w:r w:rsidRPr="00BD2FDA">
        <w:rPr>
          <w:i/>
          <w:lang w:val="sq-AL"/>
        </w:rPr>
        <w:t xml:space="preserve">. </w:t>
      </w:r>
    </w:p>
    <w:p w:rsidR="00393657" w:rsidRPr="00BD2FDA" w:rsidRDefault="00393657" w:rsidP="00393657">
      <w:pPr>
        <w:ind w:left="450"/>
        <w:contextualSpacing/>
        <w:rPr>
          <w:i/>
          <w:sz w:val="8"/>
          <w:szCs w:val="8"/>
          <w:lang w:val="sq-AL"/>
        </w:rPr>
      </w:pPr>
    </w:p>
    <w:p w:rsidR="00393657" w:rsidRPr="004D6548" w:rsidRDefault="00393657" w:rsidP="002D2658">
      <w:pPr>
        <w:numPr>
          <w:ilvl w:val="0"/>
          <w:numId w:val="36"/>
        </w:numPr>
        <w:spacing w:before="0"/>
        <w:ind w:left="450"/>
        <w:contextualSpacing/>
        <w:rPr>
          <w:i/>
          <w:lang w:val="sq-AL"/>
        </w:rPr>
      </w:pPr>
      <w:r w:rsidRPr="00BD2FDA">
        <w:rPr>
          <w:i/>
          <w:lang w:val="sq-AL"/>
        </w:rPr>
        <w:t xml:space="preserve">Të rrisë me 1 miliard lekë Fondin Rezervë të buxhetit të shtetit, me qëllim krijimin e hapësirës për financimin e shpenzimeve të domosdoshme me karakter të paparashikuar, për </w:t>
      </w:r>
      <w:r>
        <w:rPr>
          <w:i/>
          <w:lang w:val="sq-AL"/>
        </w:rPr>
        <w:t>vitin 2020</w:t>
      </w:r>
      <w:r w:rsidRPr="00BD2FDA">
        <w:rPr>
          <w:i/>
          <w:lang w:val="sq-AL"/>
        </w:rPr>
        <w:t>.</w:t>
      </w:r>
    </w:p>
    <w:p w:rsidR="00C9116F" w:rsidRDefault="00C9116F" w:rsidP="00393657">
      <w:pPr>
        <w:tabs>
          <w:tab w:val="left" w:pos="709"/>
        </w:tabs>
        <w:rPr>
          <w:noProof/>
          <w:lang w:val="sq-AL"/>
        </w:rPr>
      </w:pPr>
    </w:p>
    <w:p w:rsidR="00393657" w:rsidRPr="00916FD2" w:rsidRDefault="00393657" w:rsidP="00393657">
      <w:pPr>
        <w:tabs>
          <w:tab w:val="left" w:pos="709"/>
        </w:tabs>
        <w:rPr>
          <w:noProof/>
          <w:lang w:val="sq-AL"/>
        </w:rPr>
      </w:pPr>
      <w:r>
        <w:rPr>
          <w:noProof/>
          <w:lang w:val="sq-AL"/>
        </w:rPr>
        <w:lastRenderedPageBreak/>
        <w:t>Ë</w:t>
      </w:r>
      <w:r w:rsidRPr="00035BA0">
        <w:rPr>
          <w:noProof/>
          <w:lang w:val="sq-AL"/>
        </w:rPr>
        <w:t>sht</w:t>
      </w:r>
      <w:r>
        <w:rPr>
          <w:noProof/>
          <w:lang w:val="sq-AL"/>
        </w:rPr>
        <w:t>ë</w:t>
      </w:r>
      <w:r w:rsidRPr="00035BA0">
        <w:rPr>
          <w:noProof/>
          <w:lang w:val="sq-AL"/>
        </w:rPr>
        <w:t xml:space="preserve"> thelb</w:t>
      </w:r>
      <w:r>
        <w:rPr>
          <w:noProof/>
          <w:lang w:val="sq-AL"/>
        </w:rPr>
        <w:t>ë</w:t>
      </w:r>
      <w:r w:rsidRPr="00035BA0">
        <w:rPr>
          <w:noProof/>
          <w:lang w:val="sq-AL"/>
        </w:rPr>
        <w:t>sore t</w:t>
      </w:r>
      <w:r>
        <w:rPr>
          <w:noProof/>
          <w:lang w:val="sq-AL"/>
        </w:rPr>
        <w:t>ë</w:t>
      </w:r>
      <w:r w:rsidRPr="00035BA0">
        <w:rPr>
          <w:noProof/>
          <w:lang w:val="sq-AL"/>
        </w:rPr>
        <w:t xml:space="preserve"> </w:t>
      </w:r>
      <w:r>
        <w:rPr>
          <w:noProof/>
          <w:lang w:val="sq-AL"/>
        </w:rPr>
        <w:t>theksojmë që, s</w:t>
      </w:r>
      <w:r w:rsidRPr="00916FD2">
        <w:rPr>
          <w:noProof/>
          <w:lang w:val="sq-AL"/>
        </w:rPr>
        <w:t xml:space="preserve">ituata emergjente e shkaktuar nga </w:t>
      </w:r>
      <w:r>
        <w:rPr>
          <w:noProof/>
          <w:lang w:val="sq-AL"/>
        </w:rPr>
        <w:t>pandemia</w:t>
      </w:r>
      <w:r w:rsidRPr="00916FD2">
        <w:rPr>
          <w:noProof/>
          <w:lang w:val="sq-AL"/>
        </w:rPr>
        <w:t xml:space="preserve"> e virusit Covid-19 impakt</w:t>
      </w:r>
      <w:r w:rsidR="004D6548">
        <w:rPr>
          <w:noProof/>
          <w:lang w:val="sq-AL"/>
        </w:rPr>
        <w:t>oi</w:t>
      </w:r>
      <w:r w:rsidRPr="00916FD2">
        <w:rPr>
          <w:noProof/>
          <w:lang w:val="sq-AL"/>
        </w:rPr>
        <w:t xml:space="preserve"> veprimtarinë e  operatorëve ekonomikë.</w:t>
      </w:r>
      <w:r w:rsidR="00F86BD0">
        <w:rPr>
          <w:noProof/>
          <w:lang w:val="sq-AL"/>
        </w:rPr>
        <w:t xml:space="preserve"> </w:t>
      </w:r>
      <w:r w:rsidR="00F86BD0" w:rsidRPr="00916FD2">
        <w:rPr>
          <w:noProof/>
          <w:lang w:val="sq-AL"/>
        </w:rPr>
        <w:t xml:space="preserve"> </w:t>
      </w:r>
      <w:r w:rsidRPr="00916FD2">
        <w:rPr>
          <w:noProof/>
          <w:lang w:val="sq-AL"/>
        </w:rPr>
        <w:t xml:space="preserve">Si rezultat i mbylljes së veprimtarisë </w:t>
      </w:r>
      <w:r w:rsidR="00F86BD0">
        <w:rPr>
          <w:noProof/>
          <w:lang w:val="sq-AL"/>
        </w:rPr>
        <w:t>s</w:t>
      </w:r>
      <w:r w:rsidRPr="00916FD2">
        <w:rPr>
          <w:noProof/>
          <w:lang w:val="sq-AL"/>
        </w:rPr>
        <w:t>ë bizneseve në fushën e shërbimeve, turizmit, etj, reduktimit të theksuar të veprimtarisë prodhuese në</w:t>
      </w:r>
      <w:r w:rsidR="00F86BD0">
        <w:rPr>
          <w:noProof/>
          <w:lang w:val="sq-AL"/>
        </w:rPr>
        <w:t xml:space="preserve"> </w:t>
      </w:r>
      <w:r w:rsidRPr="00916FD2">
        <w:rPr>
          <w:noProof/>
          <w:lang w:val="sq-AL"/>
        </w:rPr>
        <w:t>jo pak sektorë, reduktimit të konsumit të karburanteve për shkak të kufizimeve në l</w:t>
      </w:r>
      <w:r w:rsidR="00F86BD0">
        <w:rPr>
          <w:noProof/>
          <w:lang w:val="sq-AL"/>
        </w:rPr>
        <w:t>ë</w:t>
      </w:r>
      <w:r w:rsidRPr="00916FD2">
        <w:rPr>
          <w:noProof/>
          <w:lang w:val="sq-AL"/>
        </w:rPr>
        <w:t xml:space="preserve">vizje, </w:t>
      </w:r>
      <w:r w:rsidR="004D6548">
        <w:rPr>
          <w:noProof/>
          <w:lang w:val="sq-AL"/>
        </w:rPr>
        <w:t>ishte</w:t>
      </w:r>
      <w:r>
        <w:rPr>
          <w:noProof/>
          <w:lang w:val="sq-AL"/>
        </w:rPr>
        <w:t xml:space="preserve"> e pritshme që </w:t>
      </w:r>
      <w:r w:rsidRPr="00916FD2">
        <w:rPr>
          <w:noProof/>
          <w:lang w:val="sq-AL"/>
        </w:rPr>
        <w:t>të reduktohe</w:t>
      </w:r>
      <w:r w:rsidR="004D6548">
        <w:rPr>
          <w:noProof/>
          <w:lang w:val="sq-AL"/>
        </w:rPr>
        <w:t>shin</w:t>
      </w:r>
      <w:r w:rsidRPr="00916FD2">
        <w:rPr>
          <w:noProof/>
          <w:lang w:val="sq-AL"/>
        </w:rPr>
        <w:t xml:space="preserve"> </w:t>
      </w:r>
      <w:r>
        <w:rPr>
          <w:noProof/>
          <w:lang w:val="sq-AL"/>
        </w:rPr>
        <w:t xml:space="preserve">edhe </w:t>
      </w:r>
      <w:r w:rsidRPr="00916FD2">
        <w:rPr>
          <w:noProof/>
          <w:lang w:val="sq-AL"/>
        </w:rPr>
        <w:t>të ardhurat tatimore që gjeneroheshin nga këto veprimtari.</w:t>
      </w:r>
      <w:r w:rsidR="00F86BD0">
        <w:rPr>
          <w:noProof/>
          <w:lang w:val="sq-AL"/>
        </w:rPr>
        <w:t xml:space="preserve"> </w:t>
      </w:r>
      <w:r w:rsidRPr="00916FD2">
        <w:rPr>
          <w:noProof/>
          <w:lang w:val="sq-AL"/>
        </w:rPr>
        <w:t xml:space="preserve">Krahas mbylljes dhe reduktimit të veprimtarive prodhuese, të ardhurat tatimore </w:t>
      </w:r>
      <w:r w:rsidR="004D6548">
        <w:rPr>
          <w:noProof/>
          <w:lang w:val="sq-AL"/>
        </w:rPr>
        <w:t>u</w:t>
      </w:r>
      <w:r>
        <w:rPr>
          <w:noProof/>
          <w:lang w:val="sq-AL"/>
        </w:rPr>
        <w:t xml:space="preserve"> </w:t>
      </w:r>
      <w:r w:rsidRPr="00916FD2">
        <w:rPr>
          <w:noProof/>
          <w:lang w:val="sq-AL"/>
        </w:rPr>
        <w:t>impakt</w:t>
      </w:r>
      <w:r w:rsidR="004D6548">
        <w:rPr>
          <w:noProof/>
          <w:lang w:val="sq-AL"/>
        </w:rPr>
        <w:t>uan</w:t>
      </w:r>
      <w:r w:rsidRPr="00916FD2">
        <w:rPr>
          <w:noProof/>
          <w:lang w:val="sq-AL"/>
        </w:rPr>
        <w:t xml:space="preserve"> </w:t>
      </w:r>
      <w:r>
        <w:rPr>
          <w:noProof/>
          <w:lang w:val="sq-AL"/>
        </w:rPr>
        <w:t xml:space="preserve">në ulje </w:t>
      </w:r>
      <w:r w:rsidRPr="00916FD2">
        <w:rPr>
          <w:noProof/>
          <w:lang w:val="sq-AL"/>
        </w:rPr>
        <w:t xml:space="preserve">edhe nga shtyrja e afateve </w:t>
      </w:r>
      <w:r>
        <w:rPr>
          <w:noProof/>
          <w:lang w:val="sq-AL"/>
        </w:rPr>
        <w:t xml:space="preserve">ligjore </w:t>
      </w:r>
      <w:r w:rsidRPr="00916FD2">
        <w:rPr>
          <w:noProof/>
          <w:lang w:val="sq-AL"/>
        </w:rPr>
        <w:t>të deklarimit të një sërë</w:t>
      </w:r>
      <w:r>
        <w:rPr>
          <w:noProof/>
          <w:lang w:val="sq-AL"/>
        </w:rPr>
        <w:t xml:space="preserve"> detyrimeve.</w:t>
      </w:r>
      <w:r w:rsidRPr="00916FD2">
        <w:rPr>
          <w:noProof/>
          <w:lang w:val="sq-AL"/>
        </w:rPr>
        <w:t xml:space="preserve"> </w:t>
      </w:r>
      <w:r>
        <w:rPr>
          <w:noProof/>
          <w:lang w:val="sq-AL"/>
        </w:rPr>
        <w:t xml:space="preserve">Për pasojë, </w:t>
      </w:r>
      <w:r w:rsidR="004D6548">
        <w:rPr>
          <w:noProof/>
          <w:lang w:val="sq-AL"/>
        </w:rPr>
        <w:t>n</w:t>
      </w:r>
      <w:r w:rsidR="000279F1">
        <w:rPr>
          <w:noProof/>
          <w:lang w:val="sq-AL"/>
        </w:rPr>
        <w:t>ë</w:t>
      </w:r>
      <w:r w:rsidR="004D6548">
        <w:rPr>
          <w:noProof/>
          <w:lang w:val="sq-AL"/>
        </w:rPr>
        <w:t xml:space="preserve"> at</w:t>
      </w:r>
      <w:r w:rsidR="000279F1">
        <w:rPr>
          <w:noProof/>
          <w:lang w:val="sq-AL"/>
        </w:rPr>
        <w:t>ë</w:t>
      </w:r>
      <w:r w:rsidR="004D6548">
        <w:rPr>
          <w:noProof/>
          <w:lang w:val="sq-AL"/>
        </w:rPr>
        <w:t xml:space="preserve"> koh</w:t>
      </w:r>
      <w:r w:rsidR="000279F1">
        <w:rPr>
          <w:noProof/>
          <w:lang w:val="sq-AL"/>
        </w:rPr>
        <w:t>ë</w:t>
      </w:r>
      <w:r w:rsidR="004D6548">
        <w:rPr>
          <w:noProof/>
          <w:lang w:val="sq-AL"/>
        </w:rPr>
        <w:t xml:space="preserve"> u </w:t>
      </w:r>
      <w:r w:rsidRPr="00916FD2">
        <w:rPr>
          <w:noProof/>
          <w:lang w:val="sq-AL"/>
        </w:rPr>
        <w:t xml:space="preserve">parashikua që impakti negativ në të ardhura </w:t>
      </w:r>
      <w:r>
        <w:rPr>
          <w:noProof/>
          <w:lang w:val="sq-AL"/>
        </w:rPr>
        <w:t xml:space="preserve">do </w:t>
      </w:r>
      <w:r w:rsidRPr="00916FD2">
        <w:rPr>
          <w:noProof/>
          <w:lang w:val="sq-AL"/>
        </w:rPr>
        <w:t xml:space="preserve">të </w:t>
      </w:r>
      <w:r w:rsidR="004D6548">
        <w:rPr>
          <w:noProof/>
          <w:lang w:val="sq-AL"/>
        </w:rPr>
        <w:t>ishte</w:t>
      </w:r>
      <w:r w:rsidR="00F86BD0">
        <w:rPr>
          <w:noProof/>
          <w:lang w:val="sq-AL"/>
        </w:rPr>
        <w:t xml:space="preserve"> </w:t>
      </w:r>
      <w:r w:rsidRPr="00916FD2">
        <w:rPr>
          <w:noProof/>
          <w:lang w:val="sq-AL"/>
        </w:rPr>
        <w:t>-20 miliard</w:t>
      </w:r>
      <w:r w:rsidR="00F86BD0">
        <w:rPr>
          <w:noProof/>
          <w:lang w:val="sq-AL"/>
        </w:rPr>
        <w:t>ë</w:t>
      </w:r>
      <w:r w:rsidRPr="00916FD2">
        <w:rPr>
          <w:noProof/>
          <w:lang w:val="sq-AL"/>
        </w:rPr>
        <w:t xml:space="preserve"> lekë</w:t>
      </w:r>
      <w:r w:rsidR="004D6548">
        <w:rPr>
          <w:noProof/>
          <w:lang w:val="sq-AL"/>
        </w:rPr>
        <w:t>,</w:t>
      </w:r>
      <w:r w:rsidRPr="00916FD2">
        <w:rPr>
          <w:noProof/>
          <w:lang w:val="sq-AL"/>
        </w:rPr>
        <w:t xml:space="preserve"> krahasuar me buxhetin fillestar </w:t>
      </w:r>
      <w:r>
        <w:rPr>
          <w:noProof/>
          <w:lang w:val="sq-AL"/>
        </w:rPr>
        <w:t xml:space="preserve">2020, </w:t>
      </w:r>
      <w:r w:rsidRPr="00916FD2">
        <w:rPr>
          <w:noProof/>
          <w:lang w:val="sq-AL"/>
        </w:rPr>
        <w:t xml:space="preserve">reduktim </w:t>
      </w:r>
      <w:r>
        <w:rPr>
          <w:noProof/>
          <w:lang w:val="sq-AL"/>
        </w:rPr>
        <w:t>ky që prek</w:t>
      </w:r>
      <w:r w:rsidR="004D6548">
        <w:rPr>
          <w:noProof/>
          <w:lang w:val="sq-AL"/>
        </w:rPr>
        <w:t>u</w:t>
      </w:r>
      <w:r w:rsidRPr="00916FD2">
        <w:rPr>
          <w:noProof/>
          <w:lang w:val="sq-AL"/>
        </w:rPr>
        <w:t xml:space="preserve"> të gjitha zërat e të ardhurave tatimore.</w:t>
      </w:r>
    </w:p>
    <w:p w:rsidR="00393657" w:rsidRPr="00D805B5" w:rsidRDefault="00393657" w:rsidP="00393657">
      <w:pPr>
        <w:tabs>
          <w:tab w:val="center" w:pos="709"/>
          <w:tab w:val="right" w:pos="8696"/>
        </w:tabs>
        <w:autoSpaceDE w:val="0"/>
        <w:rPr>
          <w:rFonts w:eastAsia="Calibri"/>
          <w:color w:val="FF0000"/>
          <w:lang w:val="sq-AL"/>
        </w:rPr>
      </w:pPr>
      <w:r>
        <w:rPr>
          <w:rFonts w:eastAsia="Calibri"/>
          <w:lang w:val="sq-AL"/>
        </w:rPr>
        <w:t>P</w:t>
      </w:r>
      <w:r w:rsidRPr="007937B3">
        <w:rPr>
          <w:rFonts w:eastAsia="Calibri"/>
          <w:lang w:val="sq-AL"/>
        </w:rPr>
        <w:t>ër</w:t>
      </w:r>
      <w:r w:rsidR="00F86BD0">
        <w:rPr>
          <w:rFonts w:eastAsia="Calibri"/>
          <w:lang w:val="sq-AL"/>
        </w:rPr>
        <w:t xml:space="preserve"> </w:t>
      </w:r>
      <w:r w:rsidRPr="007937B3">
        <w:rPr>
          <w:rFonts w:eastAsia="Calibri"/>
          <w:lang w:val="sq-AL"/>
        </w:rPr>
        <w:t xml:space="preserve">sa i përket </w:t>
      </w:r>
      <w:r w:rsidRPr="000279F1">
        <w:rPr>
          <w:rFonts w:eastAsia="Calibri"/>
          <w:u w:val="single"/>
          <w:lang w:val="sq-AL"/>
        </w:rPr>
        <w:t>Pushtetit Vendor,</w:t>
      </w:r>
      <w:r w:rsidRPr="007937B3">
        <w:rPr>
          <w:rFonts w:eastAsia="Calibri"/>
          <w:lang w:val="sq-AL"/>
        </w:rPr>
        <w:t xml:space="preserve"> </w:t>
      </w:r>
      <w:r w:rsidR="004D6548">
        <w:rPr>
          <w:rFonts w:eastAsia="Calibri"/>
          <w:lang w:val="sq-AL"/>
        </w:rPr>
        <w:t>u b</w:t>
      </w:r>
      <w:r w:rsidR="000279F1">
        <w:rPr>
          <w:rFonts w:eastAsia="Calibri"/>
          <w:lang w:val="sq-AL"/>
        </w:rPr>
        <w:t>ë</w:t>
      </w:r>
      <w:r w:rsidR="004D6548">
        <w:rPr>
          <w:rFonts w:eastAsia="Calibri"/>
          <w:lang w:val="sq-AL"/>
        </w:rPr>
        <w:t>n</w:t>
      </w:r>
      <w:r w:rsidR="000279F1">
        <w:rPr>
          <w:rFonts w:eastAsia="Calibri"/>
          <w:lang w:val="sq-AL"/>
        </w:rPr>
        <w:t>ë</w:t>
      </w:r>
      <w:r w:rsidRPr="007937B3">
        <w:rPr>
          <w:rFonts w:eastAsia="Calibri"/>
          <w:lang w:val="sq-AL"/>
        </w:rPr>
        <w:t xml:space="preserve"> disa rregullime te cilat krij</w:t>
      </w:r>
      <w:r w:rsidR="004D6548">
        <w:rPr>
          <w:rFonts w:eastAsia="Calibri"/>
          <w:lang w:val="sq-AL"/>
        </w:rPr>
        <w:t>uan</w:t>
      </w:r>
      <w:r w:rsidRPr="007937B3">
        <w:rPr>
          <w:rFonts w:eastAsia="Calibri"/>
          <w:lang w:val="sq-AL"/>
        </w:rPr>
        <w:t xml:space="preserve"> mundesite q</w:t>
      </w:r>
      <w:r w:rsidR="00F86BD0">
        <w:rPr>
          <w:rFonts w:eastAsia="Calibri"/>
          <w:lang w:val="sq-AL"/>
        </w:rPr>
        <w:t>ë</w:t>
      </w:r>
      <w:r w:rsidRPr="007937B3">
        <w:rPr>
          <w:rFonts w:eastAsia="Calibri"/>
          <w:lang w:val="sq-AL"/>
        </w:rPr>
        <w:t xml:space="preserve"> edhe </w:t>
      </w:r>
      <w:r w:rsidR="004D6548">
        <w:rPr>
          <w:rFonts w:eastAsia="Calibri"/>
          <w:lang w:val="sq-AL"/>
        </w:rPr>
        <w:t>qeverisja vendore te behej</w:t>
      </w:r>
      <w:r w:rsidRPr="00BD2FDA">
        <w:rPr>
          <w:rFonts w:eastAsia="Calibri"/>
          <w:lang w:val="sq-AL"/>
        </w:rPr>
        <w:t xml:space="preserve"> pjese e mbeshtetjes se situates se krijuar pas emergjences </w:t>
      </w:r>
      <w:r w:rsidR="004D6548" w:rsidRPr="00BD2FDA">
        <w:rPr>
          <w:rFonts w:eastAsia="Calibri"/>
          <w:lang w:val="sq-AL"/>
        </w:rPr>
        <w:t>COVID</w:t>
      </w:r>
      <w:r w:rsidR="00F86BD0">
        <w:rPr>
          <w:rFonts w:eastAsia="Calibri"/>
          <w:lang w:val="sq-AL"/>
        </w:rPr>
        <w:t>-</w:t>
      </w:r>
      <w:r w:rsidRPr="00BD2FDA">
        <w:rPr>
          <w:rFonts w:eastAsia="Calibri"/>
          <w:lang w:val="sq-AL"/>
        </w:rPr>
        <w:t xml:space="preserve">19. </w:t>
      </w:r>
      <w:r w:rsidR="00F86BD0">
        <w:rPr>
          <w:rFonts w:eastAsia="Calibri"/>
          <w:lang w:val="sq-AL"/>
        </w:rPr>
        <w:t>N</w:t>
      </w:r>
      <w:r w:rsidRPr="00BD2FDA">
        <w:rPr>
          <w:rFonts w:eastAsia="Calibri"/>
          <w:lang w:val="sq-AL"/>
        </w:rPr>
        <w:t>e kuader te forcimit te disiplines buxhetore , me qellim qe te rrite</w:t>
      </w:r>
      <w:r w:rsidR="004D6548">
        <w:rPr>
          <w:rFonts w:eastAsia="Calibri"/>
          <w:lang w:val="sq-AL"/>
        </w:rPr>
        <w:t>j</w:t>
      </w:r>
      <w:r w:rsidRPr="00BD2FDA">
        <w:rPr>
          <w:rFonts w:eastAsia="Calibri"/>
          <w:lang w:val="sq-AL"/>
        </w:rPr>
        <w:t xml:space="preserve"> eficienca e përdorimit te  fondeve publike dhe ato te perdoren  për investime dhe shërbime publike, </w:t>
      </w:r>
      <w:r w:rsidR="00F86BD0">
        <w:rPr>
          <w:rFonts w:eastAsia="Calibri"/>
          <w:lang w:val="sq-AL"/>
        </w:rPr>
        <w:t>ky</w:t>
      </w:r>
      <w:r w:rsidRPr="00BD2FDA">
        <w:rPr>
          <w:rFonts w:eastAsia="Calibri"/>
          <w:lang w:val="sq-AL"/>
        </w:rPr>
        <w:t xml:space="preserve"> AN </w:t>
      </w:r>
      <w:r w:rsidR="00F86BD0">
        <w:rPr>
          <w:rFonts w:eastAsia="Calibri"/>
          <w:lang w:val="sq-AL"/>
        </w:rPr>
        <w:t>përcaktoi</w:t>
      </w:r>
      <w:r w:rsidRPr="00BD2FDA">
        <w:rPr>
          <w:rFonts w:eastAsia="Calibri"/>
          <w:lang w:val="sq-AL"/>
        </w:rPr>
        <w:t xml:space="preserve"> që fondet e mbartura nga vitet e meparshme të përdore</w:t>
      </w:r>
      <w:r w:rsidR="004D6548">
        <w:rPr>
          <w:rFonts w:eastAsia="Calibri"/>
          <w:lang w:val="sq-AL"/>
        </w:rPr>
        <w:t>shin</w:t>
      </w:r>
      <w:r w:rsidRPr="00BD2FDA">
        <w:rPr>
          <w:rFonts w:eastAsia="Calibri"/>
          <w:lang w:val="sq-AL"/>
        </w:rPr>
        <w:t xml:space="preserve"> nga njësitë e vetëqeverisjes vendore, sipas rregullave qe percaktohen nga ministri pergjegjes per financat.</w:t>
      </w:r>
    </w:p>
    <w:p w:rsidR="00393657" w:rsidRDefault="00393657" w:rsidP="00393657">
      <w:pPr>
        <w:tabs>
          <w:tab w:val="center" w:pos="709"/>
          <w:tab w:val="right" w:pos="8696"/>
        </w:tabs>
        <w:autoSpaceDE w:val="0"/>
        <w:rPr>
          <w:rFonts w:eastAsia="Calibri"/>
          <w:lang w:val="sq-AL"/>
        </w:rPr>
      </w:pPr>
      <w:r>
        <w:rPr>
          <w:rFonts w:eastAsia="Calibri"/>
          <w:lang w:val="sq-AL"/>
        </w:rPr>
        <w:t>Nderkohe, në paketen e masave per përballimin e situates emergjente COVID</w:t>
      </w:r>
      <w:r w:rsidR="00F86BD0">
        <w:rPr>
          <w:rFonts w:eastAsia="Calibri"/>
          <w:lang w:val="sq-AL"/>
        </w:rPr>
        <w:t>-</w:t>
      </w:r>
      <w:r>
        <w:rPr>
          <w:rFonts w:eastAsia="Calibri"/>
          <w:lang w:val="sq-AL"/>
        </w:rPr>
        <w:t xml:space="preserve">19, </w:t>
      </w:r>
      <w:r w:rsidR="004D6548">
        <w:rPr>
          <w:rFonts w:eastAsia="Calibri"/>
          <w:lang w:val="sq-AL"/>
        </w:rPr>
        <w:t>u</w:t>
      </w:r>
      <w:r>
        <w:rPr>
          <w:rFonts w:eastAsia="Calibri"/>
          <w:lang w:val="sq-AL"/>
        </w:rPr>
        <w:t xml:space="preserve"> perfshi edhe</w:t>
      </w:r>
      <w:r w:rsidR="004D6548">
        <w:rPr>
          <w:rFonts w:eastAsia="Calibri"/>
          <w:lang w:val="sq-AL"/>
        </w:rPr>
        <w:t xml:space="preserve"> mbeshtetja per biz</w:t>
      </w:r>
      <w:r>
        <w:rPr>
          <w:rFonts w:eastAsia="Calibri"/>
          <w:lang w:val="sq-AL"/>
        </w:rPr>
        <w:t>nesin, ne formen e instrumentit të Garancisë Sovrane në masën 11 miliardë lekë (100 milionë USD). Ajo shko</w:t>
      </w:r>
      <w:r w:rsidR="004D6548">
        <w:rPr>
          <w:rFonts w:eastAsia="Calibri"/>
          <w:lang w:val="sq-AL"/>
        </w:rPr>
        <w:t>i</w:t>
      </w:r>
      <w:r>
        <w:rPr>
          <w:rFonts w:eastAsia="Calibri"/>
          <w:lang w:val="sq-AL"/>
        </w:rPr>
        <w:t xml:space="preserve"> si garanci për kompanitë që </w:t>
      </w:r>
      <w:r w:rsidR="004D6548">
        <w:rPr>
          <w:rFonts w:eastAsia="Calibri"/>
          <w:lang w:val="sq-AL"/>
        </w:rPr>
        <w:t>u</w:t>
      </w:r>
      <w:r>
        <w:rPr>
          <w:rFonts w:eastAsia="Calibri"/>
          <w:lang w:val="sq-AL"/>
        </w:rPr>
        <w:t xml:space="preserve"> gjenden përballë vështirësisë për pagesën e pagave të punonjësve gjatë </w:t>
      </w:r>
      <w:r w:rsidR="004D6548">
        <w:rPr>
          <w:rFonts w:eastAsia="Calibri"/>
          <w:lang w:val="sq-AL"/>
        </w:rPr>
        <w:t>a</w:t>
      </w:r>
      <w:r>
        <w:rPr>
          <w:rFonts w:eastAsia="Calibri"/>
          <w:lang w:val="sq-AL"/>
        </w:rPr>
        <w:t>tyre muajve. Kjo garanci per kredi afatshkurtra, k</w:t>
      </w:r>
      <w:r w:rsidR="004D6548">
        <w:rPr>
          <w:rFonts w:eastAsia="Calibri"/>
          <w:lang w:val="sq-AL"/>
        </w:rPr>
        <w:t>ishte</w:t>
      </w:r>
      <w:r>
        <w:rPr>
          <w:rFonts w:eastAsia="Calibri"/>
          <w:lang w:val="sq-AL"/>
        </w:rPr>
        <w:t xml:space="preserve"> për qëllim të siguro</w:t>
      </w:r>
      <w:r w:rsidR="004D6548">
        <w:rPr>
          <w:rFonts w:eastAsia="Calibri"/>
          <w:lang w:val="sq-AL"/>
        </w:rPr>
        <w:t>nte</w:t>
      </w:r>
      <w:r>
        <w:rPr>
          <w:rFonts w:eastAsia="Calibri"/>
          <w:lang w:val="sq-AL"/>
        </w:rPr>
        <w:t xml:space="preserve"> që </w:t>
      </w:r>
      <w:r w:rsidR="00F86BD0">
        <w:rPr>
          <w:rFonts w:eastAsia="Calibri"/>
          <w:lang w:val="sq-AL"/>
        </w:rPr>
        <w:t>ç</w:t>
      </w:r>
      <w:r>
        <w:rPr>
          <w:rFonts w:eastAsia="Calibri"/>
          <w:lang w:val="sq-AL"/>
        </w:rPr>
        <w:t xml:space="preserve">do familje te kete te ardhura te mjaftueshme per perballimin e </w:t>
      </w:r>
      <w:r w:rsidR="004D6548">
        <w:rPr>
          <w:rFonts w:eastAsia="Calibri"/>
          <w:lang w:val="sq-AL"/>
        </w:rPr>
        <w:t>situat</w:t>
      </w:r>
      <w:r w:rsidR="000279F1">
        <w:rPr>
          <w:rFonts w:eastAsia="Calibri"/>
          <w:lang w:val="sq-AL"/>
        </w:rPr>
        <w:t>ë</w:t>
      </w:r>
      <w:r w:rsidR="004D6548">
        <w:rPr>
          <w:rFonts w:eastAsia="Calibri"/>
          <w:lang w:val="sq-AL"/>
        </w:rPr>
        <w:t>s</w:t>
      </w:r>
      <w:r>
        <w:rPr>
          <w:rFonts w:eastAsia="Calibri"/>
          <w:lang w:val="sq-AL"/>
        </w:rPr>
        <w:t xml:space="preserve"> </w:t>
      </w:r>
      <w:r w:rsidR="004D6548">
        <w:rPr>
          <w:rFonts w:eastAsia="Calibri"/>
          <w:lang w:val="sq-AL"/>
        </w:rPr>
        <w:t>s</w:t>
      </w:r>
      <w:r>
        <w:rPr>
          <w:rFonts w:eastAsia="Calibri"/>
          <w:lang w:val="sq-AL"/>
        </w:rPr>
        <w:t xml:space="preserve">ë vështirë. </w:t>
      </w:r>
    </w:p>
    <w:p w:rsidR="00393657" w:rsidRPr="00BD2FDA" w:rsidRDefault="00C9116F" w:rsidP="00393657">
      <w:pPr>
        <w:tabs>
          <w:tab w:val="left" w:pos="709"/>
        </w:tabs>
        <w:rPr>
          <w:b/>
          <w:sz w:val="26"/>
          <w:szCs w:val="26"/>
          <w:lang w:val="sq-AL"/>
        </w:rPr>
      </w:pPr>
      <w:r w:rsidRPr="00BD2FDA">
        <w:rPr>
          <w:noProof/>
          <w:lang w:val="sq-AL"/>
        </w:rPr>
        <w:t>Ë</w:t>
      </w:r>
      <w:r w:rsidR="00393657" w:rsidRPr="00BD2FDA">
        <w:rPr>
          <w:noProof/>
          <w:lang w:val="sq-AL"/>
        </w:rPr>
        <w:t xml:space="preserve">shtë me rëndësi të theksohet që pavaresisht se </w:t>
      </w:r>
      <w:r w:rsidR="00393657" w:rsidRPr="008A6CBB">
        <w:rPr>
          <w:noProof/>
          <w:lang w:val="sq-AL"/>
        </w:rPr>
        <w:t>ndryshimet e propozuara</w:t>
      </w:r>
      <w:r w:rsidR="00393657">
        <w:rPr>
          <w:noProof/>
          <w:lang w:val="sq-AL"/>
        </w:rPr>
        <w:t xml:space="preserve"> </w:t>
      </w:r>
      <w:r w:rsidR="00393657" w:rsidRPr="008A6CBB">
        <w:rPr>
          <w:noProof/>
          <w:lang w:val="sq-AL"/>
        </w:rPr>
        <w:t>prek</w:t>
      </w:r>
      <w:r w:rsidR="000279F1">
        <w:rPr>
          <w:noProof/>
          <w:lang w:val="sq-AL"/>
        </w:rPr>
        <w:t>ë</w:t>
      </w:r>
      <w:r w:rsidR="004D6548">
        <w:rPr>
          <w:noProof/>
          <w:lang w:val="sq-AL"/>
        </w:rPr>
        <w:t>n</w:t>
      </w:r>
      <w:r w:rsidR="00393657" w:rsidRPr="008A6CBB">
        <w:rPr>
          <w:noProof/>
          <w:lang w:val="sq-AL"/>
        </w:rPr>
        <w:t xml:space="preserve"> treguesit kryesorë makroekonomik</w:t>
      </w:r>
      <w:r w:rsidR="00F86BD0">
        <w:rPr>
          <w:noProof/>
          <w:lang w:val="sq-AL"/>
        </w:rPr>
        <w:t>ë</w:t>
      </w:r>
      <w:r w:rsidR="00393657" w:rsidRPr="008A6CBB">
        <w:rPr>
          <w:noProof/>
          <w:lang w:val="sq-AL"/>
        </w:rPr>
        <w:t xml:space="preserve"> dhe fiskal</w:t>
      </w:r>
      <w:r w:rsidR="00F86BD0">
        <w:rPr>
          <w:noProof/>
          <w:lang w:val="sq-AL"/>
        </w:rPr>
        <w:t>ë</w:t>
      </w:r>
      <w:r w:rsidR="00393657" w:rsidRPr="008A6CBB">
        <w:rPr>
          <w:noProof/>
          <w:lang w:val="sq-AL"/>
        </w:rPr>
        <w:t>, nisur edhe nga eksperienca boterore</w:t>
      </w:r>
      <w:r w:rsidR="00393657">
        <w:rPr>
          <w:noProof/>
          <w:lang w:val="sq-AL"/>
        </w:rPr>
        <w:t>,</w:t>
      </w:r>
      <w:r w:rsidR="00393657" w:rsidRPr="00BD2FDA">
        <w:rPr>
          <w:noProof/>
          <w:lang w:val="sq-AL"/>
        </w:rPr>
        <w:t xml:space="preserve"> </w:t>
      </w:r>
      <w:r w:rsidR="004D6548">
        <w:rPr>
          <w:noProof/>
          <w:lang w:val="sq-AL"/>
        </w:rPr>
        <w:t>u</w:t>
      </w:r>
      <w:r w:rsidR="00393657" w:rsidRPr="00BD2FDA">
        <w:rPr>
          <w:noProof/>
          <w:lang w:val="sq-AL"/>
        </w:rPr>
        <w:t xml:space="preserve"> tregua nje kujdes maksimal per t</w:t>
      </w:r>
      <w:r w:rsidR="00393657">
        <w:rPr>
          <w:noProof/>
          <w:lang w:val="sq-AL"/>
        </w:rPr>
        <w:t>’</w:t>
      </w:r>
      <w:r w:rsidR="00393657" w:rsidRPr="00BD2FDA">
        <w:rPr>
          <w:noProof/>
          <w:lang w:val="sq-AL"/>
        </w:rPr>
        <w:t xml:space="preserve">i destinuar </w:t>
      </w:r>
      <w:r w:rsidR="00393657">
        <w:rPr>
          <w:noProof/>
          <w:lang w:val="sq-AL"/>
        </w:rPr>
        <w:t xml:space="preserve">dhe orientuar burimet buxhetore drejt </w:t>
      </w:r>
      <w:r w:rsidR="00393657" w:rsidRPr="00BD2FDA">
        <w:rPr>
          <w:noProof/>
          <w:lang w:val="sq-AL"/>
        </w:rPr>
        <w:t>sektor</w:t>
      </w:r>
      <w:r w:rsidR="00393657">
        <w:rPr>
          <w:noProof/>
          <w:lang w:val="sq-AL"/>
        </w:rPr>
        <w:t>ëve më</w:t>
      </w:r>
      <w:r w:rsidR="00393657" w:rsidRPr="00BD2FDA">
        <w:rPr>
          <w:noProof/>
          <w:lang w:val="sq-AL"/>
        </w:rPr>
        <w:t xml:space="preserve"> emergjent</w:t>
      </w:r>
      <w:r w:rsidR="00F86BD0">
        <w:rPr>
          <w:noProof/>
          <w:lang w:val="sq-AL"/>
        </w:rPr>
        <w:t>ë</w:t>
      </w:r>
      <w:r w:rsidR="00393657">
        <w:rPr>
          <w:noProof/>
          <w:lang w:val="sq-AL"/>
        </w:rPr>
        <w:t>.</w:t>
      </w:r>
    </w:p>
    <w:p w:rsidR="00393657" w:rsidRPr="00393657" w:rsidRDefault="00393657" w:rsidP="00393657">
      <w:pPr>
        <w:pStyle w:val="ListParagraph"/>
        <w:rPr>
          <w:rFonts w:cs="Calibri"/>
          <w:i/>
          <w:noProof/>
          <w:szCs w:val="26"/>
          <w:lang w:val="sq-AL"/>
        </w:rPr>
      </w:pPr>
    </w:p>
    <w:p w:rsidR="006D089B" w:rsidRPr="00393657" w:rsidRDefault="006D089B" w:rsidP="002D2658">
      <w:pPr>
        <w:pStyle w:val="ListParagraph"/>
        <w:numPr>
          <w:ilvl w:val="0"/>
          <w:numId w:val="16"/>
        </w:numPr>
        <w:spacing w:after="240"/>
        <w:ind w:left="360"/>
        <w:rPr>
          <w:rFonts w:cs="Calibri"/>
          <w:lang w:val="sq-AL"/>
        </w:rPr>
      </w:pPr>
      <w:r w:rsidRPr="00393657">
        <w:rPr>
          <w:rFonts w:cs="Calibri"/>
          <w:b/>
          <w:u w:val="single"/>
          <w:lang w:val="sq-AL"/>
        </w:rPr>
        <w:t>Akti Normativ Nr.</w:t>
      </w:r>
      <w:r w:rsidR="00F6501B" w:rsidRPr="00393657">
        <w:rPr>
          <w:rFonts w:cs="Calibri"/>
          <w:b/>
          <w:spacing w:val="-1"/>
          <w:u w:val="single"/>
          <w:lang w:val="sq-AL"/>
        </w:rPr>
        <w:t>1</w:t>
      </w:r>
      <w:r w:rsidR="00AD5BF5">
        <w:rPr>
          <w:rFonts w:cs="Calibri"/>
          <w:b/>
          <w:spacing w:val="-1"/>
          <w:u w:val="single"/>
          <w:lang w:val="sq-AL"/>
        </w:rPr>
        <w:t>5</w:t>
      </w:r>
      <w:r w:rsidRPr="00393657">
        <w:rPr>
          <w:rFonts w:cs="Calibri"/>
          <w:b/>
          <w:spacing w:val="-1"/>
          <w:u w:val="single"/>
          <w:lang w:val="sq-AL"/>
        </w:rPr>
        <w:t xml:space="preserve"> datë </w:t>
      </w:r>
      <w:r w:rsidR="00AD5BF5">
        <w:rPr>
          <w:rFonts w:cs="Calibri"/>
          <w:b/>
          <w:spacing w:val="-1"/>
          <w:u w:val="single"/>
          <w:lang w:val="sq-AL"/>
        </w:rPr>
        <w:t>15</w:t>
      </w:r>
      <w:r w:rsidRPr="00393657">
        <w:rPr>
          <w:rFonts w:cs="Calibri"/>
          <w:b/>
          <w:spacing w:val="-1"/>
          <w:u w:val="single"/>
          <w:lang w:val="sq-AL"/>
        </w:rPr>
        <w:t>.</w:t>
      </w:r>
      <w:r w:rsidR="00AD5BF5">
        <w:rPr>
          <w:rFonts w:cs="Calibri"/>
          <w:b/>
          <w:spacing w:val="-1"/>
          <w:u w:val="single"/>
          <w:lang w:val="sq-AL"/>
        </w:rPr>
        <w:t>04</w:t>
      </w:r>
      <w:r w:rsidRPr="00393657">
        <w:rPr>
          <w:rFonts w:cs="Calibri"/>
          <w:b/>
          <w:spacing w:val="-1"/>
          <w:u w:val="single"/>
          <w:lang w:val="sq-AL"/>
        </w:rPr>
        <w:t>.20</w:t>
      </w:r>
      <w:r w:rsidR="00AD5BF5">
        <w:rPr>
          <w:rFonts w:cs="Calibri"/>
          <w:b/>
          <w:spacing w:val="-1"/>
          <w:u w:val="single"/>
          <w:lang w:val="sq-AL"/>
        </w:rPr>
        <w:t>20</w:t>
      </w:r>
      <w:r w:rsidRPr="00393657">
        <w:rPr>
          <w:rFonts w:cs="Calibri"/>
          <w:i/>
          <w:spacing w:val="-1"/>
          <w:u w:val="single"/>
          <w:lang w:val="sq-AL"/>
        </w:rPr>
        <w:t xml:space="preserve"> “</w:t>
      </w:r>
      <w:r w:rsidR="00F6501B" w:rsidRPr="00393657">
        <w:rPr>
          <w:rFonts w:cs="Calibri"/>
          <w:i/>
          <w:spacing w:val="-1"/>
          <w:u w:val="single"/>
          <w:lang w:val="sq-AL"/>
        </w:rPr>
        <w:t>Për disa ndryshime në Ligjin nr.</w:t>
      </w:r>
      <w:r w:rsidR="00AD5BF5">
        <w:rPr>
          <w:rFonts w:cs="Calibri"/>
          <w:i/>
          <w:spacing w:val="-1"/>
          <w:u w:val="single"/>
          <w:lang w:val="sq-AL"/>
        </w:rPr>
        <w:t>88</w:t>
      </w:r>
      <w:r w:rsidR="00F6501B" w:rsidRPr="00393657">
        <w:rPr>
          <w:rFonts w:cs="Calibri"/>
          <w:i/>
          <w:spacing w:val="-1"/>
          <w:u w:val="single"/>
          <w:lang w:val="sq-AL"/>
        </w:rPr>
        <w:t>/20</w:t>
      </w:r>
      <w:r w:rsidR="00AD5BF5">
        <w:rPr>
          <w:rFonts w:cs="Calibri"/>
          <w:i/>
          <w:spacing w:val="-1"/>
          <w:u w:val="single"/>
          <w:lang w:val="sq-AL"/>
        </w:rPr>
        <w:t>19</w:t>
      </w:r>
      <w:r w:rsidR="00F6501B" w:rsidRPr="00393657">
        <w:rPr>
          <w:rFonts w:cs="Calibri"/>
          <w:i/>
          <w:spacing w:val="-1"/>
          <w:u w:val="single"/>
          <w:lang w:val="sq-AL"/>
        </w:rPr>
        <w:t xml:space="preserve"> “Për buxhetin e vitit 20</w:t>
      </w:r>
      <w:r w:rsidR="00AD5BF5">
        <w:rPr>
          <w:rFonts w:cs="Calibri"/>
          <w:i/>
          <w:spacing w:val="-1"/>
          <w:u w:val="single"/>
          <w:lang w:val="sq-AL"/>
        </w:rPr>
        <w:t>20</w:t>
      </w:r>
      <w:r w:rsidRPr="00393657">
        <w:rPr>
          <w:rFonts w:cs="Calibri"/>
          <w:i/>
          <w:spacing w:val="-1"/>
          <w:u w:val="single"/>
          <w:lang w:val="sq-AL"/>
        </w:rPr>
        <w:t xml:space="preserve">, </w:t>
      </w:r>
      <w:r w:rsidR="00F6501B" w:rsidRPr="00393657">
        <w:rPr>
          <w:rFonts w:cs="Calibri"/>
          <w:u w:val="single"/>
          <w:lang w:val="sq-AL"/>
        </w:rPr>
        <w:t>i</w:t>
      </w:r>
      <w:r w:rsidRPr="00393657">
        <w:rPr>
          <w:rFonts w:cs="Calibri"/>
          <w:u w:val="single"/>
          <w:lang w:val="sq-AL"/>
        </w:rPr>
        <w:t xml:space="preserve"> ndryshuar</w:t>
      </w:r>
      <w:r w:rsidRPr="00393657">
        <w:rPr>
          <w:rFonts w:cs="Calibri"/>
          <w:lang w:val="sq-AL"/>
        </w:rPr>
        <w:t>”:</w:t>
      </w:r>
    </w:p>
    <w:p w:rsidR="00AD5BF5" w:rsidRPr="000541A9" w:rsidRDefault="00AD5BF5" w:rsidP="00AD5BF5">
      <w:pPr>
        <w:rPr>
          <w:color w:val="000000"/>
          <w:lang w:val="sq-AL"/>
        </w:rPr>
      </w:pPr>
      <w:r>
        <w:rPr>
          <w:color w:val="000000"/>
          <w:lang w:val="sq-AL"/>
        </w:rPr>
        <w:t>A</w:t>
      </w:r>
      <w:r w:rsidRPr="008E3F31">
        <w:rPr>
          <w:color w:val="000000"/>
          <w:lang w:val="sq-AL"/>
        </w:rPr>
        <w:t>sp</w:t>
      </w:r>
      <w:r>
        <w:rPr>
          <w:color w:val="000000"/>
          <w:lang w:val="sq-AL"/>
        </w:rPr>
        <w:t xml:space="preserve">ekti i nevojës dhe emergjencës </w:t>
      </w:r>
      <w:r w:rsidRPr="000541A9">
        <w:rPr>
          <w:color w:val="000000"/>
          <w:lang w:val="sq-AL"/>
        </w:rPr>
        <w:t xml:space="preserve">së </w:t>
      </w:r>
      <w:r>
        <w:rPr>
          <w:color w:val="000000"/>
          <w:lang w:val="sq-AL"/>
        </w:rPr>
        <w:t>k</w:t>
      </w:r>
      <w:r w:rsidR="000279F1">
        <w:rPr>
          <w:color w:val="000000"/>
          <w:lang w:val="sq-AL"/>
        </w:rPr>
        <w:t>ë</w:t>
      </w:r>
      <w:r>
        <w:rPr>
          <w:color w:val="000000"/>
          <w:lang w:val="sq-AL"/>
        </w:rPr>
        <w:t xml:space="preserve">tij AN, </w:t>
      </w:r>
      <w:r w:rsidRPr="000541A9">
        <w:rPr>
          <w:color w:val="000000"/>
          <w:lang w:val="sq-AL"/>
        </w:rPr>
        <w:t>lidhet me f</w:t>
      </w:r>
      <w:r w:rsidRPr="00EB6CC7">
        <w:rPr>
          <w:noProof/>
          <w:szCs w:val="26"/>
          <w:lang w:val="sq-AL"/>
        </w:rPr>
        <w:t xml:space="preserve">inancimin e Paketës së </w:t>
      </w:r>
      <w:r w:rsidR="00F86BD0">
        <w:rPr>
          <w:noProof/>
          <w:szCs w:val="26"/>
          <w:lang w:val="sq-AL"/>
        </w:rPr>
        <w:t>d</w:t>
      </w:r>
      <w:r w:rsidRPr="00EB6CC7">
        <w:rPr>
          <w:noProof/>
          <w:szCs w:val="26"/>
          <w:lang w:val="sq-AL"/>
        </w:rPr>
        <w:t xml:space="preserve">ytë të masave </w:t>
      </w:r>
      <w:r w:rsidR="00F86BD0">
        <w:rPr>
          <w:noProof/>
          <w:szCs w:val="26"/>
          <w:lang w:val="sq-AL"/>
        </w:rPr>
        <w:t>a</w:t>
      </w:r>
      <w:r w:rsidRPr="00EB6CC7">
        <w:rPr>
          <w:noProof/>
          <w:szCs w:val="26"/>
          <w:lang w:val="sq-AL"/>
        </w:rPr>
        <w:t xml:space="preserve">nti-COVID19 të Qeverisë, dhe </w:t>
      </w:r>
      <w:r w:rsidRPr="000541A9">
        <w:rPr>
          <w:color w:val="000000"/>
          <w:lang w:val="sq-AL"/>
        </w:rPr>
        <w:t>konkretisht</w:t>
      </w:r>
      <w:r>
        <w:rPr>
          <w:color w:val="000000"/>
          <w:lang w:val="sq-AL"/>
        </w:rPr>
        <w:t>:</w:t>
      </w:r>
    </w:p>
    <w:p w:rsidR="00AD5BF5" w:rsidRPr="009B07E1" w:rsidRDefault="00AD5BF5" w:rsidP="002D2658">
      <w:pPr>
        <w:numPr>
          <w:ilvl w:val="1"/>
          <w:numId w:val="37"/>
        </w:numPr>
        <w:spacing w:before="0"/>
        <w:ind w:left="720"/>
        <w:contextualSpacing/>
        <w:rPr>
          <w:i/>
          <w:lang w:val="sq-AL"/>
        </w:rPr>
      </w:pPr>
      <w:r w:rsidRPr="00AD5BF5">
        <w:rPr>
          <w:i/>
          <w:lang w:val="sq-AL"/>
        </w:rPr>
        <w:t>Përmes një alokimi shpenzimesh në masën 7 miliardë lekë për këtë qëllim</w:t>
      </w:r>
      <w:r w:rsidR="009B07E1">
        <w:rPr>
          <w:i/>
          <w:lang w:val="sq-AL"/>
        </w:rPr>
        <w:t xml:space="preserve">, </w:t>
      </w:r>
      <w:r w:rsidR="009B07E1" w:rsidRPr="00BD2FDA">
        <w:rPr>
          <w:i/>
          <w:lang w:val="sq-AL"/>
        </w:rPr>
        <w:t xml:space="preserve">e cila </w:t>
      </w:r>
      <w:r w:rsidR="009B07E1">
        <w:rPr>
          <w:i/>
          <w:lang w:val="sq-AL"/>
        </w:rPr>
        <w:t>u</w:t>
      </w:r>
      <w:r w:rsidR="009B07E1" w:rsidRPr="00BD2FDA">
        <w:rPr>
          <w:i/>
          <w:lang w:val="sq-AL"/>
        </w:rPr>
        <w:t xml:space="preserve"> përdor me </w:t>
      </w:r>
      <w:r w:rsidR="009B07E1">
        <w:rPr>
          <w:i/>
          <w:lang w:val="sq-AL"/>
        </w:rPr>
        <w:t>VKM</w:t>
      </w:r>
      <w:r w:rsidR="009B07E1" w:rsidRPr="00BD2FDA">
        <w:rPr>
          <w:i/>
          <w:lang w:val="sq-AL"/>
        </w:rPr>
        <w:t>. Ky fond i dedikohe</w:t>
      </w:r>
      <w:r w:rsidR="009B07E1">
        <w:rPr>
          <w:i/>
          <w:lang w:val="sq-AL"/>
        </w:rPr>
        <w:t>j</w:t>
      </w:r>
      <w:r w:rsidR="009B07E1" w:rsidRPr="00BD2FDA">
        <w:rPr>
          <w:i/>
          <w:lang w:val="sq-AL"/>
        </w:rPr>
        <w:t xml:space="preserve"> financimit të masave </w:t>
      </w:r>
      <w:r w:rsidR="009B07E1">
        <w:rPr>
          <w:i/>
          <w:lang w:val="sq-AL"/>
        </w:rPr>
        <w:t xml:space="preserve">të reja </w:t>
      </w:r>
      <w:r w:rsidR="009B07E1" w:rsidRPr="00BD2FDA">
        <w:rPr>
          <w:i/>
          <w:lang w:val="sq-AL"/>
        </w:rPr>
        <w:t>m</w:t>
      </w:r>
      <w:r w:rsidR="009B07E1">
        <w:rPr>
          <w:i/>
          <w:lang w:val="sq-AL"/>
        </w:rPr>
        <w:t>e karakter social që ndër</w:t>
      </w:r>
      <w:r w:rsidR="009B07E1" w:rsidRPr="00BD2FDA">
        <w:rPr>
          <w:i/>
          <w:lang w:val="sq-AL"/>
        </w:rPr>
        <w:t>m</w:t>
      </w:r>
      <w:r w:rsidR="009B07E1">
        <w:rPr>
          <w:i/>
          <w:lang w:val="sq-AL"/>
        </w:rPr>
        <w:t>ori</w:t>
      </w:r>
      <w:r w:rsidR="009B07E1" w:rsidRPr="00BD2FDA">
        <w:rPr>
          <w:i/>
          <w:lang w:val="sq-AL"/>
        </w:rPr>
        <w:t xml:space="preserve"> Qeveria, në funksion të lehtësimit dhe mbështetjes së punëmarrësve dhe/ose shtresave të tjera të prekura nga pezullimi i pro</w:t>
      </w:r>
      <w:r w:rsidR="00F86BD0">
        <w:rPr>
          <w:i/>
          <w:lang w:val="sq-AL"/>
        </w:rPr>
        <w:t>c</w:t>
      </w:r>
      <w:r w:rsidR="009B07E1" w:rsidRPr="00BD2FDA">
        <w:rPr>
          <w:i/>
          <w:lang w:val="sq-AL"/>
        </w:rPr>
        <w:t>e</w:t>
      </w:r>
      <w:r w:rsidR="009B07E1">
        <w:rPr>
          <w:i/>
          <w:lang w:val="sq-AL"/>
        </w:rPr>
        <w:t>seve të punës në shkallë vendi, si për biznesin e madh ashtu edhe për pjesën e mbetur të biznesit të vogël.</w:t>
      </w:r>
    </w:p>
    <w:p w:rsidR="009B07E1" w:rsidRPr="009B07E1" w:rsidRDefault="009B07E1" w:rsidP="009B07E1">
      <w:pPr>
        <w:spacing w:before="0"/>
        <w:ind w:left="720"/>
        <w:contextualSpacing/>
        <w:rPr>
          <w:i/>
          <w:sz w:val="8"/>
          <w:szCs w:val="8"/>
          <w:lang w:val="sq-AL"/>
        </w:rPr>
      </w:pPr>
    </w:p>
    <w:p w:rsidR="009B07E1" w:rsidRPr="009B07E1" w:rsidRDefault="00AD5BF5" w:rsidP="002D2658">
      <w:pPr>
        <w:numPr>
          <w:ilvl w:val="1"/>
          <w:numId w:val="37"/>
        </w:numPr>
        <w:spacing w:before="0"/>
        <w:ind w:left="720"/>
        <w:contextualSpacing/>
        <w:rPr>
          <w:i/>
          <w:lang w:val="sq-AL"/>
        </w:rPr>
      </w:pPr>
      <w:r w:rsidRPr="00AD5BF5">
        <w:rPr>
          <w:i/>
          <w:lang w:val="sq-AL"/>
        </w:rPr>
        <w:t>Përmes miratimit të një garancie sovrane në masën 15 miliardë lekë</w:t>
      </w:r>
      <w:r w:rsidR="009B07E1">
        <w:rPr>
          <w:i/>
          <w:lang w:val="sq-AL"/>
        </w:rPr>
        <w:t>, e cila</w:t>
      </w:r>
      <w:r w:rsidR="009B07E1" w:rsidRPr="009B07E1">
        <w:rPr>
          <w:i/>
          <w:lang w:val="sq-AL"/>
        </w:rPr>
        <w:t xml:space="preserve"> shko</w:t>
      </w:r>
      <w:r w:rsidR="009B07E1">
        <w:rPr>
          <w:i/>
          <w:lang w:val="sq-AL"/>
        </w:rPr>
        <w:t>i</w:t>
      </w:r>
      <w:r w:rsidR="009B07E1" w:rsidRPr="009B07E1">
        <w:rPr>
          <w:i/>
          <w:lang w:val="sq-AL"/>
        </w:rPr>
        <w:t xml:space="preserve"> si garanci për kompanitë që </w:t>
      </w:r>
      <w:r w:rsidR="009B07E1">
        <w:rPr>
          <w:i/>
          <w:lang w:val="sq-AL"/>
        </w:rPr>
        <w:t>u</w:t>
      </w:r>
      <w:r w:rsidR="009B07E1" w:rsidRPr="009B07E1">
        <w:rPr>
          <w:i/>
          <w:lang w:val="sq-AL"/>
        </w:rPr>
        <w:t xml:space="preserve"> gjend</w:t>
      </w:r>
      <w:r w:rsidR="000279F1">
        <w:rPr>
          <w:i/>
          <w:lang w:val="sq-AL"/>
        </w:rPr>
        <w:t>ë</w:t>
      </w:r>
      <w:r w:rsidR="009B07E1">
        <w:rPr>
          <w:i/>
          <w:lang w:val="sq-AL"/>
        </w:rPr>
        <w:t>n</w:t>
      </w:r>
      <w:r w:rsidR="009B07E1" w:rsidRPr="009B07E1">
        <w:rPr>
          <w:i/>
          <w:lang w:val="sq-AL"/>
        </w:rPr>
        <w:t xml:space="preserve"> përballë vështirësive, jo vetëm për pagesën e pagave të punonjësve gjatë </w:t>
      </w:r>
      <w:r w:rsidR="009B07E1">
        <w:rPr>
          <w:i/>
          <w:lang w:val="sq-AL"/>
        </w:rPr>
        <w:t>a</w:t>
      </w:r>
      <w:r w:rsidR="009B07E1" w:rsidRPr="009B07E1">
        <w:rPr>
          <w:i/>
          <w:lang w:val="sq-AL"/>
        </w:rPr>
        <w:t xml:space="preserve">tyre muajve, por edhe në nivel kapitali apo likuiditeti në tërësi. </w:t>
      </w:r>
    </w:p>
    <w:p w:rsidR="009B07E1" w:rsidRDefault="00C9116F" w:rsidP="009B07E1">
      <w:pPr>
        <w:tabs>
          <w:tab w:val="left" w:pos="709"/>
        </w:tabs>
        <w:rPr>
          <w:noProof/>
          <w:lang w:val="sq-AL"/>
        </w:rPr>
      </w:pPr>
      <w:r>
        <w:rPr>
          <w:noProof/>
          <w:lang w:val="sq-AL"/>
        </w:rPr>
        <w:t>N</w:t>
      </w:r>
      <w:r w:rsidR="009B07E1" w:rsidRPr="008A6CBB">
        <w:rPr>
          <w:noProof/>
          <w:lang w:val="sq-AL"/>
        </w:rPr>
        <w:t>dryshimet e propozuara</w:t>
      </w:r>
      <w:r w:rsidR="009B07E1">
        <w:rPr>
          <w:noProof/>
          <w:lang w:val="sq-AL"/>
        </w:rPr>
        <w:t xml:space="preserve"> nuk </w:t>
      </w:r>
      <w:r w:rsidR="009B07E1" w:rsidRPr="008A6CBB">
        <w:rPr>
          <w:noProof/>
          <w:lang w:val="sq-AL"/>
        </w:rPr>
        <w:t>prek</w:t>
      </w:r>
      <w:r w:rsidR="000279F1">
        <w:rPr>
          <w:noProof/>
          <w:lang w:val="sq-AL"/>
        </w:rPr>
        <w:t>ë</w:t>
      </w:r>
      <w:r w:rsidR="009B07E1">
        <w:rPr>
          <w:noProof/>
          <w:lang w:val="sq-AL"/>
        </w:rPr>
        <w:t>n</w:t>
      </w:r>
      <w:r w:rsidR="009B07E1" w:rsidRPr="008A6CBB">
        <w:rPr>
          <w:noProof/>
          <w:lang w:val="sq-AL"/>
        </w:rPr>
        <w:t xml:space="preserve"> </w:t>
      </w:r>
      <w:r w:rsidR="009B07E1">
        <w:rPr>
          <w:noProof/>
          <w:lang w:val="sq-AL"/>
        </w:rPr>
        <w:t>defi</w:t>
      </w:r>
      <w:r w:rsidR="00F86BD0">
        <w:rPr>
          <w:noProof/>
          <w:lang w:val="sq-AL"/>
        </w:rPr>
        <w:t>c</w:t>
      </w:r>
      <w:r w:rsidR="009B07E1">
        <w:rPr>
          <w:noProof/>
          <w:lang w:val="sq-AL"/>
        </w:rPr>
        <w:t>itin buxhetor,</w:t>
      </w:r>
      <w:r w:rsidR="009B07E1" w:rsidRPr="00BD2FDA">
        <w:rPr>
          <w:noProof/>
          <w:lang w:val="sq-AL"/>
        </w:rPr>
        <w:t xml:space="preserve"> </w:t>
      </w:r>
      <w:r w:rsidR="009B07E1">
        <w:rPr>
          <w:noProof/>
          <w:lang w:val="sq-AL"/>
        </w:rPr>
        <w:t xml:space="preserve">duke </w:t>
      </w:r>
      <w:r w:rsidR="009B07E1" w:rsidRPr="00BD2FDA">
        <w:rPr>
          <w:noProof/>
          <w:lang w:val="sq-AL"/>
        </w:rPr>
        <w:t>treguar nje kujdes maksimal per t</w:t>
      </w:r>
      <w:r w:rsidR="009B07E1">
        <w:rPr>
          <w:noProof/>
          <w:lang w:val="sq-AL"/>
        </w:rPr>
        <w:t>’</w:t>
      </w:r>
      <w:r w:rsidR="009B07E1" w:rsidRPr="00BD2FDA">
        <w:rPr>
          <w:noProof/>
          <w:lang w:val="sq-AL"/>
        </w:rPr>
        <w:t xml:space="preserve">i destinuar </w:t>
      </w:r>
      <w:r w:rsidR="009B07E1">
        <w:rPr>
          <w:noProof/>
          <w:lang w:val="sq-AL"/>
        </w:rPr>
        <w:t xml:space="preserve">dhe orientuar burimet buxhetore drejt </w:t>
      </w:r>
      <w:r w:rsidR="009B07E1" w:rsidRPr="00BD2FDA">
        <w:rPr>
          <w:noProof/>
          <w:lang w:val="sq-AL"/>
        </w:rPr>
        <w:t>sektor</w:t>
      </w:r>
      <w:r w:rsidR="009B07E1">
        <w:rPr>
          <w:noProof/>
          <w:lang w:val="sq-AL"/>
        </w:rPr>
        <w:t>ëve më</w:t>
      </w:r>
      <w:r w:rsidR="009B07E1" w:rsidRPr="00BD2FDA">
        <w:rPr>
          <w:noProof/>
          <w:lang w:val="sq-AL"/>
        </w:rPr>
        <w:t xml:space="preserve"> emergjent</w:t>
      </w:r>
      <w:r w:rsidR="00F86BD0">
        <w:rPr>
          <w:noProof/>
          <w:lang w:val="sq-AL"/>
        </w:rPr>
        <w:t>ë</w:t>
      </w:r>
      <w:r w:rsidR="009B07E1">
        <w:rPr>
          <w:noProof/>
          <w:lang w:val="sq-AL"/>
        </w:rPr>
        <w:t>. Kjo, duke treguar kujdes maksimal p</w:t>
      </w:r>
      <w:r w:rsidR="000279F1">
        <w:rPr>
          <w:noProof/>
          <w:lang w:val="sq-AL"/>
        </w:rPr>
        <w:t>ë</w:t>
      </w:r>
      <w:r w:rsidR="009B07E1">
        <w:rPr>
          <w:noProof/>
          <w:lang w:val="sq-AL"/>
        </w:rPr>
        <w:t>r ecurine e treguesve kryesore makroekonomike,</w:t>
      </w:r>
      <w:r w:rsidR="009B07E1" w:rsidRPr="00BD2FDA">
        <w:rPr>
          <w:noProof/>
          <w:lang w:val="sq-AL"/>
        </w:rPr>
        <w:t xml:space="preserve"> </w:t>
      </w:r>
      <w:r w:rsidR="009B07E1">
        <w:rPr>
          <w:noProof/>
          <w:lang w:val="sq-AL"/>
        </w:rPr>
        <w:t>me objektiv primar përmirësimin e tyre gradual dhe ruajtjen e qendrueshmerise fiskale.</w:t>
      </w:r>
    </w:p>
    <w:p w:rsidR="009B07E1" w:rsidRPr="00CC1DAE" w:rsidRDefault="009B07E1" w:rsidP="009B07E1">
      <w:pPr>
        <w:tabs>
          <w:tab w:val="left" w:pos="709"/>
        </w:tabs>
        <w:rPr>
          <w:b/>
          <w:sz w:val="12"/>
          <w:szCs w:val="26"/>
          <w:lang w:val="sq-AL"/>
        </w:rPr>
      </w:pPr>
    </w:p>
    <w:p w:rsidR="009B07E1" w:rsidRPr="00393657" w:rsidRDefault="009B07E1" w:rsidP="002D2658">
      <w:pPr>
        <w:pStyle w:val="ListParagraph"/>
        <w:numPr>
          <w:ilvl w:val="0"/>
          <w:numId w:val="16"/>
        </w:numPr>
        <w:spacing w:after="240"/>
        <w:ind w:left="360"/>
        <w:rPr>
          <w:rFonts w:cs="Calibri"/>
          <w:lang w:val="sq-AL"/>
        </w:rPr>
      </w:pPr>
      <w:r w:rsidRPr="00393657">
        <w:rPr>
          <w:rFonts w:cs="Calibri"/>
          <w:b/>
          <w:u w:val="single"/>
          <w:lang w:val="sq-AL"/>
        </w:rPr>
        <w:lastRenderedPageBreak/>
        <w:t>Akti Normativ Nr.</w:t>
      </w:r>
      <w:r w:rsidR="00151804">
        <w:rPr>
          <w:rFonts w:cs="Calibri"/>
          <w:b/>
          <w:u w:val="single"/>
          <w:lang w:val="sq-AL"/>
        </w:rPr>
        <w:t>28</w:t>
      </w:r>
      <w:r w:rsidRPr="00393657">
        <w:rPr>
          <w:rFonts w:cs="Calibri"/>
          <w:b/>
          <w:spacing w:val="-1"/>
          <w:u w:val="single"/>
          <w:lang w:val="sq-AL"/>
        </w:rPr>
        <w:t xml:space="preserve"> datë </w:t>
      </w:r>
      <w:r w:rsidR="00151804">
        <w:rPr>
          <w:rFonts w:cs="Calibri"/>
          <w:b/>
          <w:spacing w:val="-1"/>
          <w:u w:val="single"/>
          <w:lang w:val="sq-AL"/>
        </w:rPr>
        <w:t>02</w:t>
      </w:r>
      <w:r w:rsidRPr="00393657">
        <w:rPr>
          <w:rFonts w:cs="Calibri"/>
          <w:b/>
          <w:spacing w:val="-1"/>
          <w:u w:val="single"/>
          <w:lang w:val="sq-AL"/>
        </w:rPr>
        <w:t>.</w:t>
      </w:r>
      <w:r>
        <w:rPr>
          <w:rFonts w:cs="Calibri"/>
          <w:b/>
          <w:spacing w:val="-1"/>
          <w:u w:val="single"/>
          <w:lang w:val="sq-AL"/>
        </w:rPr>
        <w:t>0</w:t>
      </w:r>
      <w:r w:rsidR="00151804">
        <w:rPr>
          <w:rFonts w:cs="Calibri"/>
          <w:b/>
          <w:spacing w:val="-1"/>
          <w:u w:val="single"/>
          <w:lang w:val="sq-AL"/>
        </w:rPr>
        <w:t>7</w:t>
      </w:r>
      <w:r w:rsidRPr="00393657">
        <w:rPr>
          <w:rFonts w:cs="Calibri"/>
          <w:b/>
          <w:spacing w:val="-1"/>
          <w:u w:val="single"/>
          <w:lang w:val="sq-AL"/>
        </w:rPr>
        <w:t>.20</w:t>
      </w:r>
      <w:r>
        <w:rPr>
          <w:rFonts w:cs="Calibri"/>
          <w:b/>
          <w:spacing w:val="-1"/>
          <w:u w:val="single"/>
          <w:lang w:val="sq-AL"/>
        </w:rPr>
        <w:t>20</w:t>
      </w:r>
      <w:r w:rsidRPr="00393657">
        <w:rPr>
          <w:rFonts w:cs="Calibri"/>
          <w:i/>
          <w:spacing w:val="-1"/>
          <w:u w:val="single"/>
          <w:lang w:val="sq-AL"/>
        </w:rPr>
        <w:t xml:space="preserve"> “Për disa ndryshime në Ligjin nr.</w:t>
      </w:r>
      <w:r>
        <w:rPr>
          <w:rFonts w:cs="Calibri"/>
          <w:i/>
          <w:spacing w:val="-1"/>
          <w:u w:val="single"/>
          <w:lang w:val="sq-AL"/>
        </w:rPr>
        <w:t>88</w:t>
      </w:r>
      <w:r w:rsidRPr="00393657">
        <w:rPr>
          <w:rFonts w:cs="Calibri"/>
          <w:i/>
          <w:spacing w:val="-1"/>
          <w:u w:val="single"/>
          <w:lang w:val="sq-AL"/>
        </w:rPr>
        <w:t>/20</w:t>
      </w:r>
      <w:r>
        <w:rPr>
          <w:rFonts w:cs="Calibri"/>
          <w:i/>
          <w:spacing w:val="-1"/>
          <w:u w:val="single"/>
          <w:lang w:val="sq-AL"/>
        </w:rPr>
        <w:t>19</w:t>
      </w:r>
      <w:r w:rsidRPr="00393657">
        <w:rPr>
          <w:rFonts w:cs="Calibri"/>
          <w:i/>
          <w:spacing w:val="-1"/>
          <w:u w:val="single"/>
          <w:lang w:val="sq-AL"/>
        </w:rPr>
        <w:t xml:space="preserve"> “Për buxhetin e vitit 20</w:t>
      </w:r>
      <w:r>
        <w:rPr>
          <w:rFonts w:cs="Calibri"/>
          <w:i/>
          <w:spacing w:val="-1"/>
          <w:u w:val="single"/>
          <w:lang w:val="sq-AL"/>
        </w:rPr>
        <w:t>20</w:t>
      </w:r>
      <w:r w:rsidRPr="00393657">
        <w:rPr>
          <w:rFonts w:cs="Calibri"/>
          <w:i/>
          <w:spacing w:val="-1"/>
          <w:u w:val="single"/>
          <w:lang w:val="sq-AL"/>
        </w:rPr>
        <w:t xml:space="preserve">, </w:t>
      </w:r>
      <w:r w:rsidRPr="00393657">
        <w:rPr>
          <w:rFonts w:cs="Calibri"/>
          <w:u w:val="single"/>
          <w:lang w:val="sq-AL"/>
        </w:rPr>
        <w:t>i ndryshuar</w:t>
      </w:r>
      <w:r w:rsidRPr="00393657">
        <w:rPr>
          <w:rFonts w:cs="Calibri"/>
          <w:lang w:val="sq-AL"/>
        </w:rPr>
        <w:t>”:</w:t>
      </w:r>
    </w:p>
    <w:p w:rsidR="00151804" w:rsidRPr="00151804" w:rsidRDefault="00151804" w:rsidP="00151804">
      <w:pPr>
        <w:tabs>
          <w:tab w:val="left" w:pos="709"/>
        </w:tabs>
        <w:rPr>
          <w:rFonts w:asciiTheme="majorHAnsi" w:hAnsiTheme="majorHAnsi"/>
          <w:lang w:val="sq-AL" w:eastAsia="ja-JP"/>
        </w:rPr>
      </w:pPr>
      <w:r w:rsidRPr="00151804">
        <w:rPr>
          <w:rFonts w:asciiTheme="majorHAnsi" w:hAnsiTheme="majorHAnsi"/>
          <w:noProof/>
          <w:lang w:val="sq-AL"/>
        </w:rPr>
        <w:t xml:space="preserve">Mbështetur në </w:t>
      </w:r>
      <w:r w:rsidRPr="00151804">
        <w:rPr>
          <w:rFonts w:asciiTheme="majorHAnsi" w:hAnsiTheme="majorHAnsi"/>
          <w:lang w:val="sq-AL"/>
        </w:rPr>
        <w:t>ecurinë e treguesve makro-fiskal</w:t>
      </w:r>
      <w:r w:rsidR="006A1D2A">
        <w:rPr>
          <w:rFonts w:asciiTheme="majorHAnsi" w:hAnsiTheme="majorHAnsi"/>
          <w:lang w:val="sq-AL"/>
        </w:rPr>
        <w:t>ë</w:t>
      </w:r>
      <w:r w:rsidRPr="00151804">
        <w:rPr>
          <w:rFonts w:asciiTheme="majorHAnsi" w:hAnsiTheme="majorHAnsi"/>
          <w:lang w:val="sq-AL"/>
        </w:rPr>
        <w:t xml:space="preserve"> e buxhetorë përgjatë gjysmës së parë të vitit 2020, si pasojë e gjendjes së emergjencës shëndetësore,</w:t>
      </w:r>
      <w:r w:rsidRPr="00151804">
        <w:rPr>
          <w:rFonts w:asciiTheme="majorHAnsi" w:hAnsiTheme="majorHAnsi"/>
          <w:lang w:val="sq-AL" w:eastAsia="ja-JP"/>
        </w:rPr>
        <w:t xml:space="preserve"> ky AN </w:t>
      </w:r>
      <w:r>
        <w:rPr>
          <w:rFonts w:asciiTheme="majorHAnsi" w:hAnsiTheme="majorHAnsi"/>
          <w:lang w:val="sq-AL" w:eastAsia="ja-JP"/>
        </w:rPr>
        <w:t>pati</w:t>
      </w:r>
      <w:r w:rsidRPr="00151804">
        <w:rPr>
          <w:rFonts w:asciiTheme="majorHAnsi" w:hAnsiTheme="majorHAnsi"/>
          <w:lang w:val="sq-AL" w:eastAsia="ja-JP"/>
        </w:rPr>
        <w:t xml:space="preserve"> për synim:</w:t>
      </w:r>
    </w:p>
    <w:p w:rsidR="00151804" w:rsidRPr="00151804" w:rsidRDefault="00151804" w:rsidP="002D2658">
      <w:pPr>
        <w:numPr>
          <w:ilvl w:val="0"/>
          <w:numId w:val="38"/>
        </w:numPr>
        <w:spacing w:before="0"/>
        <w:contextualSpacing/>
        <w:rPr>
          <w:rFonts w:asciiTheme="majorHAnsi" w:hAnsiTheme="majorHAnsi"/>
          <w:i/>
          <w:lang w:val="sq-AL"/>
        </w:rPr>
      </w:pPr>
      <w:r w:rsidRPr="00151804">
        <w:rPr>
          <w:rFonts w:asciiTheme="majorHAnsi" w:hAnsiTheme="majorHAnsi"/>
          <w:i/>
          <w:lang w:val="sq-AL"/>
        </w:rPr>
        <w:t>Të reflektojë një reduktim në masën -63.1 miliardë lekë të planit të arkëtimeve të të ardhurave buxhetore, kundrejt planit fillestar 2020, si rrjedhojë e impaktit negativ të pandemisë Covid-19, ku pjesën kryesore e zë reduktimi i të ardhurave tatimore me rreth -57 miliardë lekë.</w:t>
      </w:r>
    </w:p>
    <w:p w:rsidR="00151804" w:rsidRPr="00151804" w:rsidRDefault="00151804" w:rsidP="002D2658">
      <w:pPr>
        <w:numPr>
          <w:ilvl w:val="0"/>
          <w:numId w:val="38"/>
        </w:numPr>
        <w:spacing w:before="0"/>
        <w:contextualSpacing/>
        <w:rPr>
          <w:rFonts w:asciiTheme="majorHAnsi" w:hAnsiTheme="majorHAnsi"/>
          <w:i/>
          <w:lang w:val="sq-AL"/>
        </w:rPr>
      </w:pPr>
      <w:r w:rsidRPr="00151804">
        <w:rPr>
          <w:rFonts w:asciiTheme="majorHAnsi" w:hAnsiTheme="majorHAnsi"/>
          <w:i/>
          <w:lang w:val="sq-AL"/>
        </w:rPr>
        <w:t>Të reflektojë një rritje të shpenzimeve buxhetore prej rreth 30.16 miliardë lekë, me synim kryesor injektimin me financim të sektorëve prioritarë të ekonomisë, specifikisht përmes investimeve publike.</w:t>
      </w:r>
    </w:p>
    <w:p w:rsidR="00151804" w:rsidRPr="00151804" w:rsidRDefault="00151804" w:rsidP="002D2658">
      <w:pPr>
        <w:numPr>
          <w:ilvl w:val="0"/>
          <w:numId w:val="38"/>
        </w:numPr>
        <w:spacing w:before="0"/>
        <w:rPr>
          <w:rFonts w:asciiTheme="majorHAnsi" w:hAnsiTheme="majorHAnsi"/>
          <w:i/>
          <w:lang w:val="sq-AL"/>
        </w:rPr>
      </w:pPr>
      <w:r w:rsidRPr="00151804">
        <w:rPr>
          <w:rFonts w:asciiTheme="majorHAnsi" w:hAnsiTheme="majorHAnsi"/>
          <w:i/>
          <w:lang w:val="sq-AL"/>
        </w:rPr>
        <w:t>Të reflektojë rritjen e defiçitit buxhetor, për rrjedhojë, në nivelin -132.9 miliardë lekë ose rreth 8.4% e PBB, nga përkatësisht 39.7 miliard lekë ose 2.2% e PBB që ishin sipas buxhetit fillestar dhe nga 68.7 miliardë lekë ose rreth 3.9% në rishikimin e parë sipas AN nr.6/2020.</w:t>
      </w:r>
    </w:p>
    <w:p w:rsidR="00151804" w:rsidRPr="00151804" w:rsidRDefault="00151804" w:rsidP="002D2658">
      <w:pPr>
        <w:numPr>
          <w:ilvl w:val="0"/>
          <w:numId w:val="38"/>
        </w:numPr>
        <w:spacing w:before="0"/>
        <w:rPr>
          <w:rFonts w:asciiTheme="majorHAnsi" w:hAnsiTheme="majorHAnsi"/>
          <w:i/>
          <w:lang w:val="sq-AL"/>
        </w:rPr>
      </w:pPr>
      <w:r w:rsidRPr="00151804">
        <w:rPr>
          <w:rFonts w:asciiTheme="majorHAnsi" w:hAnsiTheme="majorHAnsi"/>
          <w:i/>
          <w:lang w:val="sq-AL"/>
        </w:rPr>
        <w:t>Të reflektojë për rrjedhojë, rritjen e borxhit publik total në nivelin e pritur prej rreth 80% të PBB, nga rreth 65% të PBB që pritej sipas buxhetit fillestar dhe nga rreth 69% e PBB në rishikimin e parë sipas AN nr.6/2020.</w:t>
      </w:r>
    </w:p>
    <w:p w:rsidR="00151804" w:rsidRPr="007331F3" w:rsidRDefault="00151804" w:rsidP="007331F3">
      <w:pPr>
        <w:rPr>
          <w:rFonts w:asciiTheme="majorHAnsi" w:hAnsiTheme="majorHAnsi"/>
        </w:rPr>
      </w:pPr>
      <w:r w:rsidRPr="00151804">
        <w:rPr>
          <w:rFonts w:asciiTheme="majorHAnsi" w:hAnsiTheme="majorHAnsi"/>
        </w:rPr>
        <w:t xml:space="preserve">Rritja e borxhit publik total të pritshëm si raport ndaj PBB në këtë </w:t>
      </w:r>
      <w:r>
        <w:rPr>
          <w:rFonts w:asciiTheme="majorHAnsi" w:hAnsiTheme="majorHAnsi"/>
        </w:rPr>
        <w:t>AN</w:t>
      </w:r>
      <w:r w:rsidRPr="00151804">
        <w:rPr>
          <w:rFonts w:asciiTheme="majorHAnsi" w:hAnsiTheme="majorHAnsi"/>
        </w:rPr>
        <w:t>, kundrejt buxhetit fillestar reflekto</w:t>
      </w:r>
      <w:r>
        <w:rPr>
          <w:rFonts w:asciiTheme="majorHAnsi" w:hAnsiTheme="majorHAnsi"/>
        </w:rPr>
        <w:t>i</w:t>
      </w:r>
      <w:r w:rsidRPr="00151804">
        <w:rPr>
          <w:rFonts w:asciiTheme="majorHAnsi" w:hAnsiTheme="majorHAnsi"/>
        </w:rPr>
        <w:t xml:space="preserve">: </w:t>
      </w:r>
      <w:r w:rsidRPr="00151804">
        <w:rPr>
          <w:rFonts w:asciiTheme="majorHAnsi" w:hAnsiTheme="majorHAnsi"/>
          <w:i/>
        </w:rPr>
        <w:t>(i) rritjen e deficitit buxhetor dhe huamarrjes totale neto; (ii) rritjen e stokut të pritshëm të borxhit të garantuar; dhe (iii) reduktimin e PBB nominale të parashikuar</w:t>
      </w:r>
      <w:r w:rsidRPr="00151804">
        <w:rPr>
          <w:rFonts w:asciiTheme="majorHAnsi" w:hAnsiTheme="majorHAnsi"/>
        </w:rPr>
        <w:t xml:space="preserve">. Rritja vetëm si rrjedhojë e reduktimit të PBB nominale të parashikuar nga buxheti fillestar, </w:t>
      </w:r>
      <w:r>
        <w:rPr>
          <w:rFonts w:asciiTheme="majorHAnsi" w:hAnsiTheme="majorHAnsi"/>
        </w:rPr>
        <w:t>ishte</w:t>
      </w:r>
      <w:r w:rsidRPr="00151804">
        <w:rPr>
          <w:rFonts w:asciiTheme="majorHAnsi" w:hAnsiTheme="majorHAnsi"/>
        </w:rPr>
        <w:t xml:space="preserve"> rreth 8 pikë përqindje.</w:t>
      </w:r>
      <w:r>
        <w:rPr>
          <w:rFonts w:asciiTheme="majorHAnsi" w:hAnsiTheme="majorHAnsi"/>
        </w:rPr>
        <w:t xml:space="preserve"> </w:t>
      </w:r>
      <w:r w:rsidRPr="00151804">
        <w:rPr>
          <w:rFonts w:asciiTheme="majorHAnsi" w:hAnsiTheme="majorHAnsi"/>
          <w:lang w:val="sq-AL"/>
        </w:rPr>
        <w:t xml:space="preserve">Ndërkohë, ndryshe nga rregulli fiskal i përcaktuar në Ligjin Organik të Buxhetit për targetimin e një niveli të borxhit publik më të ulët se sa një vit më parë, devijimi i përkohshëm nga ky rregull fiskal në këtë Akt Normativ, ku borxhi publik i pritshëm për vitin 2020 prej rreth 80% e PBB është më i lartë se sa ai i vitit 2019 prej 66% të PBB, </w:t>
      </w:r>
      <w:r>
        <w:rPr>
          <w:rFonts w:asciiTheme="majorHAnsi" w:hAnsiTheme="majorHAnsi"/>
          <w:lang w:val="sq-AL"/>
        </w:rPr>
        <w:t>ishte</w:t>
      </w:r>
      <w:r w:rsidRPr="00151804">
        <w:rPr>
          <w:rFonts w:asciiTheme="majorHAnsi" w:hAnsiTheme="majorHAnsi"/>
          <w:lang w:val="sq-AL"/>
        </w:rPr>
        <w:t xml:space="preserve"> në përputhje me një prej rasteve të rrethanave të jashtëzakonshme, përcaktuar në Nenin 4/4, Pika (a) e Ligjit nr.9936 datë 26.06.2008 i ndryshuar, rast në të cilin Qeveria mund të devijojë përkohësisht nga rregulli fiskal i sipërpërmendur.</w:t>
      </w:r>
      <w:bookmarkStart w:id="151" w:name="_Toc368565535"/>
      <w:r w:rsidR="007331F3">
        <w:rPr>
          <w:rFonts w:asciiTheme="majorHAnsi" w:hAnsiTheme="majorHAnsi"/>
        </w:rPr>
        <w:t xml:space="preserve"> </w:t>
      </w:r>
      <w:r w:rsidRPr="00151804">
        <w:rPr>
          <w:rFonts w:asciiTheme="majorHAnsi" w:eastAsia="Calibri" w:hAnsiTheme="majorHAnsi"/>
          <w:color w:val="000000"/>
          <w:lang w:val="sq-AL"/>
        </w:rPr>
        <w:t xml:space="preserve">Referuar alokimeve më të rëndësishme, </w:t>
      </w:r>
      <w:r>
        <w:rPr>
          <w:rFonts w:asciiTheme="majorHAnsi" w:eastAsia="Calibri" w:hAnsiTheme="majorHAnsi"/>
          <w:color w:val="000000"/>
          <w:lang w:val="sq-AL"/>
        </w:rPr>
        <w:t>ky AN</w:t>
      </w:r>
      <w:r w:rsidRPr="00151804">
        <w:rPr>
          <w:rFonts w:asciiTheme="majorHAnsi" w:eastAsia="Calibri" w:hAnsiTheme="majorHAnsi"/>
          <w:color w:val="000000"/>
          <w:lang w:val="sq-AL"/>
        </w:rPr>
        <w:t xml:space="preserve"> </w:t>
      </w:r>
      <w:r w:rsidRPr="00151804">
        <w:rPr>
          <w:rFonts w:asciiTheme="majorHAnsi" w:hAnsiTheme="majorHAnsi"/>
          <w:noProof/>
          <w:szCs w:val="26"/>
          <w:lang w:val="sq-AL"/>
        </w:rPr>
        <w:t>përcakton</w:t>
      </w:r>
      <w:r>
        <w:rPr>
          <w:rFonts w:asciiTheme="majorHAnsi" w:hAnsiTheme="majorHAnsi"/>
          <w:noProof/>
          <w:szCs w:val="26"/>
          <w:lang w:val="sq-AL"/>
        </w:rPr>
        <w:t>te kryesisht</w:t>
      </w:r>
      <w:r w:rsidRPr="00151804">
        <w:rPr>
          <w:rFonts w:asciiTheme="majorHAnsi" w:hAnsiTheme="majorHAnsi"/>
          <w:noProof/>
          <w:szCs w:val="26"/>
          <w:lang w:val="sq-AL"/>
        </w:rPr>
        <w:t>:</w:t>
      </w:r>
    </w:p>
    <w:p w:rsidR="00C9116F" w:rsidRPr="00C9116F" w:rsidRDefault="00C9116F" w:rsidP="00151804">
      <w:pPr>
        <w:contextualSpacing/>
        <w:rPr>
          <w:rFonts w:asciiTheme="majorHAnsi" w:hAnsiTheme="majorHAnsi"/>
          <w:sz w:val="8"/>
          <w:szCs w:val="8"/>
          <w:u w:val="single"/>
          <w:lang w:val="sq-AL"/>
        </w:rPr>
      </w:pPr>
    </w:p>
    <w:p w:rsidR="00151804" w:rsidRPr="007331F3" w:rsidRDefault="00151804" w:rsidP="00151804">
      <w:pPr>
        <w:contextualSpacing/>
        <w:rPr>
          <w:rFonts w:asciiTheme="majorHAnsi" w:hAnsiTheme="majorHAnsi"/>
          <w:u w:val="single"/>
          <w:lang w:val="sq-AL"/>
        </w:rPr>
      </w:pPr>
      <w:r w:rsidRPr="007331F3">
        <w:rPr>
          <w:rFonts w:asciiTheme="majorHAnsi" w:hAnsiTheme="majorHAnsi"/>
          <w:u w:val="single"/>
          <w:lang w:val="sq-AL"/>
        </w:rPr>
        <w:t>Në terma të shpenzimeve kor</w:t>
      </w:r>
      <w:r w:rsidR="00F86BD0">
        <w:rPr>
          <w:rFonts w:asciiTheme="majorHAnsi" w:hAnsiTheme="majorHAnsi"/>
          <w:u w:val="single"/>
          <w:lang w:val="sq-AL"/>
        </w:rPr>
        <w:t>r</w:t>
      </w:r>
      <w:r w:rsidRPr="007331F3">
        <w:rPr>
          <w:rFonts w:asciiTheme="majorHAnsi" w:hAnsiTheme="majorHAnsi"/>
          <w:u w:val="single"/>
          <w:lang w:val="sq-AL"/>
        </w:rPr>
        <w:t>ente:</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Financimin shtesë në masën 900 milionë lekë të nevojës së NJVQV-ve për bonusin e q</w:t>
      </w:r>
      <w:r w:rsidR="00F86BD0">
        <w:rPr>
          <w:rFonts w:asciiTheme="majorHAnsi" w:hAnsiTheme="majorHAnsi"/>
          <w:i/>
          <w:lang w:val="sq-AL"/>
        </w:rPr>
        <w:t>i</w:t>
      </w:r>
      <w:r w:rsidRPr="00151804">
        <w:rPr>
          <w:rFonts w:asciiTheme="majorHAnsi" w:hAnsiTheme="majorHAnsi"/>
          <w:i/>
          <w:lang w:val="sq-AL"/>
        </w:rPr>
        <w:t>rasë sociale në kuadër të tërmetit të datës 26.11.2019, deri në fund të vitit 2020.</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Alokimin e fondit shtesë prej 400 milionë lekë për Skemën e Fermerëve, bazuar në tejkalimin e pritsh</w:t>
      </w:r>
      <w:r w:rsidR="00F86BD0">
        <w:rPr>
          <w:rFonts w:asciiTheme="majorHAnsi" w:hAnsiTheme="majorHAnsi"/>
          <w:i/>
          <w:lang w:val="sq-AL"/>
        </w:rPr>
        <w:t>m</w:t>
      </w:r>
      <w:r w:rsidRPr="00151804">
        <w:rPr>
          <w:rFonts w:asciiTheme="majorHAnsi" w:hAnsiTheme="majorHAnsi"/>
          <w:i/>
          <w:lang w:val="sq-AL"/>
        </w:rPr>
        <w:t>ërive të MBZHR për aplikimet e vitit 2020.</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Rritjen me 200 milionë lekë të fondit të planifikuar për skemën e Papunësisë, si rrjedhojë e parashikimeve dhe pritshmërive deri në fund të vitit 2020.</w:t>
      </w:r>
    </w:p>
    <w:p w:rsidR="00151804" w:rsidRPr="00151804" w:rsidRDefault="00151804" w:rsidP="00151804">
      <w:pPr>
        <w:contextualSpacing/>
        <w:rPr>
          <w:rFonts w:asciiTheme="majorHAnsi" w:hAnsiTheme="majorHAnsi"/>
          <w:sz w:val="10"/>
          <w:u w:val="single"/>
          <w:lang w:val="sq-AL"/>
        </w:rPr>
      </w:pPr>
    </w:p>
    <w:p w:rsidR="00151804" w:rsidRPr="007331F3" w:rsidRDefault="00151804" w:rsidP="00151804">
      <w:pPr>
        <w:contextualSpacing/>
        <w:rPr>
          <w:rFonts w:asciiTheme="majorHAnsi" w:hAnsiTheme="majorHAnsi"/>
          <w:u w:val="single"/>
          <w:lang w:val="sq-AL"/>
        </w:rPr>
      </w:pPr>
      <w:r w:rsidRPr="007331F3">
        <w:rPr>
          <w:rFonts w:asciiTheme="majorHAnsi" w:hAnsiTheme="majorHAnsi"/>
          <w:u w:val="single"/>
          <w:lang w:val="sq-AL"/>
        </w:rPr>
        <w:t>Në terma të shpenzimeve kapitale:</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Alokimin e fondit në masën 4 miliardë lekë për shpenzime shpronësimi dhe shlyerje detyrimesh të prapambetura në sektorin e infrastrukturës.</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Financimin shtesë prej 1 miliardë lekë për sektorin e ujësjellës-kanalizimeve në shkallë vendi.</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Alokimin e fondit shtesë prej 3 miliardë lekë për FSHZH, për programe zhvillimi.</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Alokimin e fondit prej 2 miliardë lekë për projektin madhor të Unazës së Re të Tiranës.</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Financimin prej 500 milionë lekë te studim-projektimit të konvikteve nga Bashkia Tiranë.</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 xml:space="preserve">Akordimin e një fondi prej 573 milionë lekë për blerjen e pajisjeve e përshtatjen e godinës së SPAK. </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t>Alokimin e fondit shtesë prej 100 milionë lekë për projektet e kanaleve ujitëse/kulluese.</w:t>
      </w:r>
    </w:p>
    <w:p w:rsidR="00151804" w:rsidRPr="00151804" w:rsidRDefault="00151804" w:rsidP="002D2658">
      <w:pPr>
        <w:numPr>
          <w:ilvl w:val="0"/>
          <w:numId w:val="39"/>
        </w:numPr>
        <w:spacing w:before="0"/>
        <w:contextualSpacing/>
        <w:rPr>
          <w:rFonts w:asciiTheme="majorHAnsi" w:hAnsiTheme="majorHAnsi"/>
          <w:i/>
          <w:lang w:val="sq-AL"/>
        </w:rPr>
      </w:pPr>
      <w:r w:rsidRPr="00151804">
        <w:rPr>
          <w:rFonts w:asciiTheme="majorHAnsi" w:hAnsiTheme="majorHAnsi"/>
          <w:i/>
          <w:lang w:val="sq-AL"/>
        </w:rPr>
        <w:lastRenderedPageBreak/>
        <w:t>Financimin prej 73 milionë lekë te studim-projektimit të aksit Sheshi Shqiponja-Bulevardi i ri.</w:t>
      </w:r>
    </w:p>
    <w:bookmarkEnd w:id="151"/>
    <w:p w:rsidR="00B863AA" w:rsidRDefault="00C9116F" w:rsidP="00151804">
      <w:pPr>
        <w:tabs>
          <w:tab w:val="left" w:pos="709"/>
        </w:tabs>
        <w:rPr>
          <w:rFonts w:asciiTheme="majorHAnsi" w:hAnsiTheme="majorHAnsi"/>
          <w:noProof/>
          <w:lang w:val="sq-AL"/>
        </w:rPr>
      </w:pPr>
      <w:r>
        <w:rPr>
          <w:rFonts w:asciiTheme="majorHAnsi" w:hAnsiTheme="majorHAnsi"/>
          <w:noProof/>
          <w:lang w:val="sq-AL"/>
        </w:rPr>
        <w:t>P</w:t>
      </w:r>
      <w:r w:rsidR="00151804" w:rsidRPr="00151804">
        <w:rPr>
          <w:rFonts w:asciiTheme="majorHAnsi" w:hAnsiTheme="majorHAnsi"/>
          <w:noProof/>
          <w:lang w:val="sq-AL"/>
        </w:rPr>
        <w:t xml:space="preserve">ërkeqësimi i </w:t>
      </w:r>
      <w:r w:rsidR="008810C6">
        <w:rPr>
          <w:rFonts w:asciiTheme="majorHAnsi" w:hAnsiTheme="majorHAnsi"/>
          <w:noProof/>
          <w:lang w:val="sq-AL"/>
        </w:rPr>
        <w:t xml:space="preserve">përkohshëm i </w:t>
      </w:r>
      <w:r w:rsidR="00151804" w:rsidRPr="00151804">
        <w:rPr>
          <w:rFonts w:asciiTheme="majorHAnsi" w:hAnsiTheme="majorHAnsi"/>
          <w:noProof/>
          <w:lang w:val="sq-AL"/>
        </w:rPr>
        <w:t xml:space="preserve">parametrave të financave publike </w:t>
      </w:r>
      <w:r>
        <w:rPr>
          <w:rFonts w:asciiTheme="majorHAnsi" w:hAnsiTheme="majorHAnsi"/>
          <w:noProof/>
          <w:lang w:val="sq-AL"/>
        </w:rPr>
        <w:t xml:space="preserve">ishte </w:t>
      </w:r>
      <w:r w:rsidR="00151804" w:rsidRPr="00151804">
        <w:rPr>
          <w:rFonts w:asciiTheme="majorHAnsi" w:hAnsiTheme="majorHAnsi"/>
          <w:noProof/>
          <w:lang w:val="sq-AL"/>
        </w:rPr>
        <w:t>tërësisht rrjedhojë e dy goditjeve tepër të forta që mori vendi dhe ekonomia dhe imponohe</w:t>
      </w:r>
      <w:r>
        <w:rPr>
          <w:rFonts w:asciiTheme="majorHAnsi" w:hAnsiTheme="majorHAnsi"/>
          <w:noProof/>
          <w:lang w:val="sq-AL"/>
        </w:rPr>
        <w:t>j</w:t>
      </w:r>
      <w:r w:rsidR="00151804" w:rsidRPr="00151804">
        <w:rPr>
          <w:rFonts w:asciiTheme="majorHAnsi" w:hAnsiTheme="majorHAnsi"/>
          <w:noProof/>
          <w:lang w:val="sq-AL"/>
        </w:rPr>
        <w:t xml:space="preserve"> nga domosdoshmëria që në rrethana të tilla të jashtëzakonshme të utilizohet funksioni stabilizues i buxhetit të shtetit, si in</w:t>
      </w:r>
      <w:r w:rsidR="00F86BD0">
        <w:rPr>
          <w:rFonts w:asciiTheme="majorHAnsi" w:hAnsiTheme="majorHAnsi"/>
          <w:noProof/>
          <w:lang w:val="sq-AL"/>
        </w:rPr>
        <w:t>st</w:t>
      </w:r>
      <w:r w:rsidR="00151804" w:rsidRPr="00151804">
        <w:rPr>
          <w:rFonts w:asciiTheme="majorHAnsi" w:hAnsiTheme="majorHAnsi"/>
          <w:noProof/>
          <w:lang w:val="sq-AL"/>
        </w:rPr>
        <w:t xml:space="preserve">rument kryesor për të amortizuar një pjesë të efekteve të forta negative të shkatuara nga këto dy goditje. Ky përkeqësim i parametrave </w:t>
      </w:r>
      <w:r>
        <w:rPr>
          <w:rFonts w:asciiTheme="majorHAnsi" w:hAnsiTheme="majorHAnsi"/>
          <w:noProof/>
          <w:lang w:val="sq-AL"/>
        </w:rPr>
        <w:t xml:space="preserve">ishte dhe </w:t>
      </w:r>
      <w:r w:rsidR="00151804" w:rsidRPr="00151804">
        <w:rPr>
          <w:rFonts w:asciiTheme="majorHAnsi" w:hAnsiTheme="majorHAnsi"/>
          <w:noProof/>
          <w:lang w:val="sq-AL"/>
        </w:rPr>
        <w:t>do të jetë i përkohshëm</w:t>
      </w:r>
      <w:r>
        <w:rPr>
          <w:rFonts w:asciiTheme="majorHAnsi" w:hAnsiTheme="majorHAnsi"/>
          <w:noProof/>
          <w:lang w:val="sq-AL"/>
        </w:rPr>
        <w:t>, pasi</w:t>
      </w:r>
      <w:r w:rsidR="00151804" w:rsidRPr="00151804">
        <w:rPr>
          <w:rFonts w:asciiTheme="majorHAnsi" w:hAnsiTheme="majorHAnsi"/>
          <w:noProof/>
          <w:lang w:val="sq-AL"/>
        </w:rPr>
        <w:t xml:space="preserve"> në periudhën afatmesme politika fiskale do të rikthehet qartësisht drejt objektivit të saj prioritar të konsolidimit të qëndrueshëm fiskal. </w:t>
      </w:r>
    </w:p>
    <w:p w:rsidR="00B863AA" w:rsidRPr="00B863AA" w:rsidRDefault="00B863AA" w:rsidP="00151804">
      <w:pPr>
        <w:tabs>
          <w:tab w:val="left" w:pos="709"/>
        </w:tabs>
        <w:rPr>
          <w:rFonts w:asciiTheme="majorHAnsi" w:hAnsiTheme="majorHAnsi"/>
          <w:noProof/>
          <w:sz w:val="12"/>
          <w:szCs w:val="12"/>
          <w:lang w:val="sq-AL"/>
        </w:rPr>
      </w:pPr>
    </w:p>
    <w:p w:rsidR="00B863AA" w:rsidRPr="00393657" w:rsidRDefault="00B863AA" w:rsidP="002D2658">
      <w:pPr>
        <w:pStyle w:val="ListParagraph"/>
        <w:numPr>
          <w:ilvl w:val="0"/>
          <w:numId w:val="16"/>
        </w:numPr>
        <w:spacing w:after="240"/>
        <w:ind w:left="360"/>
        <w:rPr>
          <w:rFonts w:cs="Calibri"/>
          <w:lang w:val="sq-AL"/>
        </w:rPr>
      </w:pPr>
      <w:r w:rsidRPr="00393657">
        <w:rPr>
          <w:rFonts w:cs="Calibri"/>
          <w:b/>
          <w:u w:val="single"/>
          <w:lang w:val="sq-AL"/>
        </w:rPr>
        <w:t>Akti Normativ Nr.</w:t>
      </w:r>
      <w:r>
        <w:rPr>
          <w:rFonts w:cs="Calibri"/>
          <w:b/>
          <w:u w:val="single"/>
          <w:lang w:val="sq-AL"/>
        </w:rPr>
        <w:t>34</w:t>
      </w:r>
      <w:r w:rsidRPr="00393657">
        <w:rPr>
          <w:rFonts w:cs="Calibri"/>
          <w:b/>
          <w:spacing w:val="-1"/>
          <w:u w:val="single"/>
          <w:lang w:val="sq-AL"/>
        </w:rPr>
        <w:t xml:space="preserve"> datë </w:t>
      </w:r>
      <w:r>
        <w:rPr>
          <w:rFonts w:cs="Calibri"/>
          <w:b/>
          <w:spacing w:val="-1"/>
          <w:u w:val="single"/>
          <w:lang w:val="sq-AL"/>
        </w:rPr>
        <w:t>16</w:t>
      </w:r>
      <w:r w:rsidRPr="00393657">
        <w:rPr>
          <w:rFonts w:cs="Calibri"/>
          <w:b/>
          <w:spacing w:val="-1"/>
          <w:u w:val="single"/>
          <w:lang w:val="sq-AL"/>
        </w:rPr>
        <w:t>.</w:t>
      </w:r>
      <w:r>
        <w:rPr>
          <w:rFonts w:cs="Calibri"/>
          <w:b/>
          <w:spacing w:val="-1"/>
          <w:u w:val="single"/>
          <w:lang w:val="sq-AL"/>
        </w:rPr>
        <w:t>12</w:t>
      </w:r>
      <w:r w:rsidRPr="00393657">
        <w:rPr>
          <w:rFonts w:cs="Calibri"/>
          <w:b/>
          <w:spacing w:val="-1"/>
          <w:u w:val="single"/>
          <w:lang w:val="sq-AL"/>
        </w:rPr>
        <w:t>.20</w:t>
      </w:r>
      <w:r>
        <w:rPr>
          <w:rFonts w:cs="Calibri"/>
          <w:b/>
          <w:spacing w:val="-1"/>
          <w:u w:val="single"/>
          <w:lang w:val="sq-AL"/>
        </w:rPr>
        <w:t>20</w:t>
      </w:r>
      <w:r w:rsidRPr="00393657">
        <w:rPr>
          <w:rFonts w:cs="Calibri"/>
          <w:i/>
          <w:spacing w:val="-1"/>
          <w:u w:val="single"/>
          <w:lang w:val="sq-AL"/>
        </w:rPr>
        <w:t xml:space="preserve"> “Për disa ndryshime në Ligjin nr.</w:t>
      </w:r>
      <w:r>
        <w:rPr>
          <w:rFonts w:cs="Calibri"/>
          <w:i/>
          <w:spacing w:val="-1"/>
          <w:u w:val="single"/>
          <w:lang w:val="sq-AL"/>
        </w:rPr>
        <w:t>88</w:t>
      </w:r>
      <w:r w:rsidRPr="00393657">
        <w:rPr>
          <w:rFonts w:cs="Calibri"/>
          <w:i/>
          <w:spacing w:val="-1"/>
          <w:u w:val="single"/>
          <w:lang w:val="sq-AL"/>
        </w:rPr>
        <w:t>/20</w:t>
      </w:r>
      <w:r>
        <w:rPr>
          <w:rFonts w:cs="Calibri"/>
          <w:i/>
          <w:spacing w:val="-1"/>
          <w:u w:val="single"/>
          <w:lang w:val="sq-AL"/>
        </w:rPr>
        <w:t>19</w:t>
      </w:r>
      <w:r w:rsidRPr="00393657">
        <w:rPr>
          <w:rFonts w:cs="Calibri"/>
          <w:i/>
          <w:spacing w:val="-1"/>
          <w:u w:val="single"/>
          <w:lang w:val="sq-AL"/>
        </w:rPr>
        <w:t xml:space="preserve"> “Për buxhetin e vitit 20</w:t>
      </w:r>
      <w:r>
        <w:rPr>
          <w:rFonts w:cs="Calibri"/>
          <w:i/>
          <w:spacing w:val="-1"/>
          <w:u w:val="single"/>
          <w:lang w:val="sq-AL"/>
        </w:rPr>
        <w:t>20</w:t>
      </w:r>
      <w:r w:rsidRPr="00393657">
        <w:rPr>
          <w:rFonts w:cs="Calibri"/>
          <w:i/>
          <w:spacing w:val="-1"/>
          <w:u w:val="single"/>
          <w:lang w:val="sq-AL"/>
        </w:rPr>
        <w:t xml:space="preserve">, </w:t>
      </w:r>
      <w:r w:rsidRPr="00393657">
        <w:rPr>
          <w:rFonts w:cs="Calibri"/>
          <w:u w:val="single"/>
          <w:lang w:val="sq-AL"/>
        </w:rPr>
        <w:t>i ndryshuar</w:t>
      </w:r>
      <w:r w:rsidRPr="00393657">
        <w:rPr>
          <w:rFonts w:cs="Calibri"/>
          <w:lang w:val="sq-AL"/>
        </w:rPr>
        <w:t>”:</w:t>
      </w:r>
    </w:p>
    <w:p w:rsidR="00B863AA" w:rsidRPr="00B863AA" w:rsidRDefault="00B863AA" w:rsidP="00B863AA">
      <w:pPr>
        <w:rPr>
          <w:rFonts w:asciiTheme="majorHAnsi" w:hAnsiTheme="majorHAnsi"/>
          <w:color w:val="000000"/>
          <w:szCs w:val="22"/>
          <w:lang w:val="sq-AL"/>
        </w:rPr>
      </w:pPr>
      <w:r w:rsidRPr="00B863AA">
        <w:rPr>
          <w:rFonts w:asciiTheme="majorHAnsi" w:hAnsiTheme="majorHAnsi"/>
          <w:noProof/>
          <w:szCs w:val="22"/>
          <w:lang w:val="sq-AL"/>
        </w:rPr>
        <w:t xml:space="preserve">Mbështetur në </w:t>
      </w:r>
      <w:r w:rsidRPr="00B863AA">
        <w:rPr>
          <w:rFonts w:asciiTheme="majorHAnsi" w:hAnsiTheme="majorHAnsi"/>
          <w:color w:val="000000"/>
          <w:szCs w:val="22"/>
          <w:lang w:val="sq-AL"/>
        </w:rPr>
        <w:t>vlerësimet me të fundit të situatës makro-fiskale</w:t>
      </w:r>
      <w:r>
        <w:rPr>
          <w:rFonts w:asciiTheme="majorHAnsi" w:hAnsiTheme="majorHAnsi"/>
          <w:color w:val="000000"/>
          <w:szCs w:val="22"/>
          <w:lang w:val="sq-AL"/>
        </w:rPr>
        <w:t xml:space="preserve"> p</w:t>
      </w:r>
      <w:r w:rsidR="000279F1">
        <w:rPr>
          <w:rFonts w:asciiTheme="majorHAnsi" w:hAnsiTheme="majorHAnsi"/>
          <w:color w:val="000000"/>
          <w:szCs w:val="22"/>
          <w:lang w:val="sq-AL"/>
        </w:rPr>
        <w:t>ë</w:t>
      </w:r>
      <w:r>
        <w:rPr>
          <w:rFonts w:asciiTheme="majorHAnsi" w:hAnsiTheme="majorHAnsi"/>
          <w:color w:val="000000"/>
          <w:szCs w:val="22"/>
          <w:lang w:val="sq-AL"/>
        </w:rPr>
        <w:t>r 11M</w:t>
      </w:r>
      <w:r w:rsidRPr="00B863AA">
        <w:rPr>
          <w:rFonts w:asciiTheme="majorHAnsi" w:hAnsiTheme="majorHAnsi"/>
          <w:color w:val="000000"/>
          <w:szCs w:val="22"/>
          <w:lang w:val="sq-AL"/>
        </w:rPr>
        <w:t xml:space="preserve">, </w:t>
      </w:r>
      <w:r>
        <w:rPr>
          <w:rFonts w:asciiTheme="majorHAnsi" w:hAnsiTheme="majorHAnsi"/>
          <w:color w:val="000000"/>
          <w:szCs w:val="22"/>
          <w:lang w:val="sq-AL"/>
        </w:rPr>
        <w:t>Qeveria nd</w:t>
      </w:r>
      <w:r w:rsidR="000279F1">
        <w:rPr>
          <w:rFonts w:asciiTheme="majorHAnsi" w:hAnsiTheme="majorHAnsi"/>
          <w:color w:val="000000"/>
          <w:szCs w:val="22"/>
          <w:lang w:val="sq-AL"/>
        </w:rPr>
        <w:t>ë</w:t>
      </w:r>
      <w:r>
        <w:rPr>
          <w:rFonts w:asciiTheme="majorHAnsi" w:hAnsiTheme="majorHAnsi"/>
          <w:color w:val="000000"/>
          <w:szCs w:val="22"/>
          <w:lang w:val="sq-AL"/>
        </w:rPr>
        <w:t xml:space="preserve">rmori </w:t>
      </w:r>
      <w:r w:rsidRPr="00B863AA">
        <w:rPr>
          <w:rFonts w:asciiTheme="majorHAnsi" w:hAnsiTheme="majorHAnsi"/>
          <w:color w:val="000000"/>
          <w:szCs w:val="22"/>
          <w:lang w:val="sq-AL"/>
        </w:rPr>
        <w:t>pro</w:t>
      </w:r>
      <w:r w:rsidR="00281910">
        <w:rPr>
          <w:rFonts w:asciiTheme="majorHAnsi" w:hAnsiTheme="majorHAnsi"/>
          <w:color w:val="000000"/>
          <w:szCs w:val="22"/>
          <w:lang w:val="sq-AL"/>
        </w:rPr>
        <w:t>c</w:t>
      </w:r>
      <w:r w:rsidRPr="00B863AA">
        <w:rPr>
          <w:rFonts w:asciiTheme="majorHAnsi" w:hAnsiTheme="majorHAnsi"/>
          <w:color w:val="000000"/>
          <w:szCs w:val="22"/>
          <w:lang w:val="sq-AL"/>
        </w:rPr>
        <w:t xml:space="preserve">esin e rishikimit të </w:t>
      </w:r>
      <w:r>
        <w:rPr>
          <w:rFonts w:asciiTheme="majorHAnsi" w:hAnsiTheme="majorHAnsi"/>
          <w:color w:val="000000"/>
          <w:szCs w:val="22"/>
          <w:lang w:val="sq-AL"/>
        </w:rPr>
        <w:t>fundit t</w:t>
      </w:r>
      <w:r w:rsidR="000279F1">
        <w:rPr>
          <w:rFonts w:asciiTheme="majorHAnsi" w:hAnsiTheme="majorHAnsi"/>
          <w:color w:val="000000"/>
          <w:szCs w:val="22"/>
          <w:lang w:val="sq-AL"/>
        </w:rPr>
        <w:t>ë</w:t>
      </w:r>
      <w:r>
        <w:rPr>
          <w:rFonts w:asciiTheme="majorHAnsi" w:hAnsiTheme="majorHAnsi"/>
          <w:color w:val="000000"/>
          <w:szCs w:val="22"/>
          <w:lang w:val="sq-AL"/>
        </w:rPr>
        <w:t xml:space="preserve"> </w:t>
      </w:r>
      <w:r w:rsidRPr="00B863AA">
        <w:rPr>
          <w:rFonts w:asciiTheme="majorHAnsi" w:hAnsiTheme="majorHAnsi"/>
          <w:color w:val="000000"/>
          <w:szCs w:val="22"/>
          <w:lang w:val="sq-AL"/>
        </w:rPr>
        <w:t xml:space="preserve">buxhetit 2020. </w:t>
      </w:r>
      <w:r>
        <w:rPr>
          <w:rFonts w:asciiTheme="majorHAnsi" w:hAnsiTheme="majorHAnsi"/>
          <w:color w:val="000000"/>
          <w:szCs w:val="22"/>
          <w:lang w:val="sq-AL"/>
        </w:rPr>
        <w:t>A</w:t>
      </w:r>
      <w:r w:rsidRPr="00B863AA">
        <w:rPr>
          <w:rFonts w:asciiTheme="majorHAnsi" w:hAnsiTheme="majorHAnsi"/>
          <w:color w:val="000000"/>
          <w:szCs w:val="22"/>
          <w:lang w:val="sq-AL"/>
        </w:rPr>
        <w:t xml:space="preserve">spekti i nevojës dhe emergjencës </w:t>
      </w:r>
      <w:r>
        <w:rPr>
          <w:rFonts w:asciiTheme="majorHAnsi" w:hAnsiTheme="majorHAnsi"/>
          <w:color w:val="000000"/>
          <w:szCs w:val="22"/>
          <w:lang w:val="sq-AL"/>
        </w:rPr>
        <w:t>s</w:t>
      </w:r>
      <w:r w:rsidR="000279F1">
        <w:rPr>
          <w:rFonts w:asciiTheme="majorHAnsi" w:hAnsiTheme="majorHAnsi"/>
          <w:color w:val="000000"/>
          <w:szCs w:val="22"/>
          <w:lang w:val="sq-AL"/>
        </w:rPr>
        <w:t>ë</w:t>
      </w:r>
      <w:r>
        <w:rPr>
          <w:rFonts w:asciiTheme="majorHAnsi" w:hAnsiTheme="majorHAnsi"/>
          <w:color w:val="000000"/>
          <w:szCs w:val="22"/>
          <w:lang w:val="sq-AL"/>
        </w:rPr>
        <w:t xml:space="preserve"> k</w:t>
      </w:r>
      <w:r w:rsidR="000279F1">
        <w:rPr>
          <w:rFonts w:asciiTheme="majorHAnsi" w:hAnsiTheme="majorHAnsi"/>
          <w:color w:val="000000"/>
          <w:szCs w:val="22"/>
          <w:lang w:val="sq-AL"/>
        </w:rPr>
        <w:t>ë</w:t>
      </w:r>
      <w:r>
        <w:rPr>
          <w:rFonts w:asciiTheme="majorHAnsi" w:hAnsiTheme="majorHAnsi"/>
          <w:color w:val="000000"/>
          <w:szCs w:val="22"/>
          <w:lang w:val="sq-AL"/>
        </w:rPr>
        <w:t>tij AN, lidhej</w:t>
      </w:r>
      <w:r w:rsidRPr="00B863AA">
        <w:rPr>
          <w:rFonts w:asciiTheme="majorHAnsi" w:hAnsiTheme="majorHAnsi"/>
          <w:color w:val="000000"/>
          <w:szCs w:val="22"/>
          <w:lang w:val="sq-AL"/>
        </w:rPr>
        <w:t xml:space="preserve"> kryesisht me:</w:t>
      </w:r>
    </w:p>
    <w:p w:rsidR="00B863AA" w:rsidRPr="00B863AA" w:rsidRDefault="00B863AA" w:rsidP="002D2658">
      <w:pPr>
        <w:numPr>
          <w:ilvl w:val="0"/>
          <w:numId w:val="40"/>
        </w:numPr>
        <w:spacing w:before="0"/>
        <w:contextualSpacing/>
        <w:rPr>
          <w:rFonts w:asciiTheme="majorHAnsi" w:hAnsiTheme="majorHAnsi"/>
          <w:i/>
          <w:lang w:val="sq-AL"/>
        </w:rPr>
      </w:pPr>
      <w:r w:rsidRPr="00B863AA">
        <w:rPr>
          <w:rFonts w:asciiTheme="majorHAnsi" w:hAnsiTheme="majorHAnsi"/>
          <w:i/>
          <w:lang w:val="sq-AL"/>
        </w:rPr>
        <w:t xml:space="preserve"> Financimin e shpërblimit të fundvitit për kategorinë e pensionistëve </w:t>
      </w:r>
      <w:r>
        <w:rPr>
          <w:rFonts w:asciiTheme="majorHAnsi" w:hAnsiTheme="majorHAnsi"/>
          <w:i/>
          <w:lang w:val="sq-AL"/>
        </w:rPr>
        <w:t>prej 3.4 miliardë lekë,</w:t>
      </w:r>
      <w:r w:rsidRPr="00B863AA">
        <w:rPr>
          <w:rFonts w:asciiTheme="majorHAnsi" w:hAnsiTheme="majorHAnsi"/>
          <w:i/>
          <w:lang w:val="sq-AL"/>
        </w:rPr>
        <w:t xml:space="preserve"> përkatësisht në masën 5 000 (pesë mijë) lekë për</w:t>
      </w:r>
      <w:r w:rsidR="006A1D2A">
        <w:rPr>
          <w:rFonts w:asciiTheme="majorHAnsi" w:hAnsiTheme="majorHAnsi"/>
          <w:i/>
          <w:lang w:val="sq-AL"/>
        </w:rPr>
        <w:t xml:space="preserve"> ç</w:t>
      </w:r>
      <w:r w:rsidRPr="00B863AA">
        <w:rPr>
          <w:rFonts w:asciiTheme="majorHAnsi" w:hAnsiTheme="majorHAnsi"/>
          <w:i/>
          <w:lang w:val="sq-AL"/>
        </w:rPr>
        <w:t xml:space="preserve">do pensionist. Ky shpërblim </w:t>
      </w:r>
      <w:r>
        <w:rPr>
          <w:rFonts w:asciiTheme="majorHAnsi" w:hAnsiTheme="majorHAnsi"/>
          <w:i/>
          <w:lang w:val="sq-AL"/>
        </w:rPr>
        <w:t>u</w:t>
      </w:r>
      <w:r w:rsidRPr="00B863AA">
        <w:rPr>
          <w:rFonts w:asciiTheme="majorHAnsi" w:hAnsiTheme="majorHAnsi"/>
          <w:i/>
          <w:lang w:val="sq-AL"/>
        </w:rPr>
        <w:t xml:space="preserve"> përball</w:t>
      </w:r>
      <w:r>
        <w:rPr>
          <w:rFonts w:asciiTheme="majorHAnsi" w:hAnsiTheme="majorHAnsi"/>
          <w:i/>
          <w:lang w:val="sq-AL"/>
        </w:rPr>
        <w:t>ua</w:t>
      </w:r>
      <w:r w:rsidRPr="00B863AA">
        <w:rPr>
          <w:rFonts w:asciiTheme="majorHAnsi" w:hAnsiTheme="majorHAnsi"/>
          <w:i/>
          <w:lang w:val="sq-AL"/>
        </w:rPr>
        <w:t>:</w:t>
      </w:r>
    </w:p>
    <w:p w:rsidR="00B863AA" w:rsidRPr="00B863AA" w:rsidRDefault="00B863AA" w:rsidP="002D2658">
      <w:pPr>
        <w:numPr>
          <w:ilvl w:val="1"/>
          <w:numId w:val="41"/>
        </w:numPr>
        <w:spacing w:before="0"/>
        <w:contextualSpacing/>
        <w:rPr>
          <w:rFonts w:asciiTheme="majorHAnsi" w:hAnsiTheme="majorHAnsi"/>
          <w:i/>
          <w:lang w:val="sq-AL"/>
        </w:rPr>
      </w:pPr>
      <w:r w:rsidRPr="00B863AA">
        <w:rPr>
          <w:rFonts w:asciiTheme="majorHAnsi" w:hAnsiTheme="majorHAnsi"/>
          <w:i/>
          <w:lang w:val="sq-AL"/>
        </w:rPr>
        <w:t>Në masën 1.7 miliardë lekë nga rritja e kontributeve të sigurimeve shoqërore;</w:t>
      </w:r>
    </w:p>
    <w:p w:rsidR="00B863AA" w:rsidRPr="00B863AA" w:rsidRDefault="00B863AA" w:rsidP="002D2658">
      <w:pPr>
        <w:numPr>
          <w:ilvl w:val="1"/>
          <w:numId w:val="41"/>
        </w:numPr>
        <w:spacing w:before="0"/>
        <w:contextualSpacing/>
        <w:rPr>
          <w:rFonts w:asciiTheme="majorHAnsi" w:hAnsiTheme="majorHAnsi"/>
          <w:i/>
          <w:lang w:val="sq-AL"/>
        </w:rPr>
      </w:pPr>
      <w:r w:rsidRPr="00B863AA">
        <w:rPr>
          <w:rFonts w:asciiTheme="majorHAnsi" w:hAnsiTheme="majorHAnsi"/>
          <w:i/>
          <w:lang w:val="sq-AL"/>
        </w:rPr>
        <w:t>Në masën 1.7 miliardë lekë nga fondet e vetë ISSH, të buxhetuara për vitin 2020.</w:t>
      </w:r>
    </w:p>
    <w:p w:rsidR="00B863AA" w:rsidRPr="00B863AA" w:rsidRDefault="00B863AA" w:rsidP="00B863AA">
      <w:pPr>
        <w:spacing w:before="0"/>
        <w:ind w:left="720"/>
        <w:contextualSpacing/>
        <w:rPr>
          <w:rFonts w:asciiTheme="majorHAnsi" w:hAnsiTheme="majorHAnsi"/>
          <w:i/>
          <w:sz w:val="8"/>
          <w:szCs w:val="8"/>
          <w:lang w:val="sq-AL"/>
        </w:rPr>
      </w:pPr>
    </w:p>
    <w:p w:rsidR="00B863AA" w:rsidRPr="00B863AA" w:rsidRDefault="00B863AA" w:rsidP="002D2658">
      <w:pPr>
        <w:numPr>
          <w:ilvl w:val="0"/>
          <w:numId w:val="40"/>
        </w:numPr>
        <w:spacing w:before="0"/>
        <w:contextualSpacing/>
        <w:rPr>
          <w:rFonts w:asciiTheme="majorHAnsi" w:hAnsiTheme="majorHAnsi"/>
          <w:i/>
          <w:lang w:val="sq-AL"/>
        </w:rPr>
      </w:pPr>
      <w:r w:rsidRPr="00B863AA">
        <w:rPr>
          <w:rFonts w:asciiTheme="majorHAnsi" w:hAnsiTheme="majorHAnsi"/>
          <w:i/>
          <w:lang w:val="sq-AL"/>
        </w:rPr>
        <w:t xml:space="preserve">Shtesën e fondeve për financimin e skemës së Ndihmës </w:t>
      </w:r>
      <w:r w:rsidR="006A1D2A">
        <w:rPr>
          <w:rFonts w:asciiTheme="majorHAnsi" w:hAnsiTheme="majorHAnsi"/>
          <w:i/>
          <w:lang w:val="sq-AL"/>
        </w:rPr>
        <w:t>e</w:t>
      </w:r>
      <w:r w:rsidRPr="00B863AA">
        <w:rPr>
          <w:rFonts w:asciiTheme="majorHAnsi" w:hAnsiTheme="majorHAnsi"/>
          <w:i/>
          <w:lang w:val="sq-AL"/>
        </w:rPr>
        <w:t>konomike &amp; Paaft</w:t>
      </w:r>
      <w:r>
        <w:rPr>
          <w:rFonts w:asciiTheme="majorHAnsi" w:hAnsiTheme="majorHAnsi"/>
          <w:i/>
          <w:lang w:val="sq-AL"/>
        </w:rPr>
        <w:t xml:space="preserve">ësisë, në masën 1 miliard lekë, </w:t>
      </w:r>
      <w:r w:rsidRPr="00B863AA">
        <w:rPr>
          <w:rFonts w:asciiTheme="majorHAnsi" w:hAnsiTheme="majorHAnsi"/>
          <w:i/>
          <w:lang w:val="sq-AL"/>
        </w:rPr>
        <w:t>si rrjedhojë e specifikave të përdorimit të saj gjatë</w:t>
      </w:r>
      <w:r>
        <w:rPr>
          <w:rFonts w:asciiTheme="majorHAnsi" w:hAnsiTheme="majorHAnsi"/>
          <w:i/>
          <w:lang w:val="sq-AL"/>
        </w:rPr>
        <w:t xml:space="preserve"> vitit 2020</w:t>
      </w:r>
      <w:r w:rsidRPr="00B863AA">
        <w:rPr>
          <w:rFonts w:asciiTheme="majorHAnsi" w:hAnsiTheme="majorHAnsi"/>
          <w:i/>
          <w:lang w:val="sq-AL"/>
        </w:rPr>
        <w:t xml:space="preserve"> të karakterizuar nga pasojat sociale të </w:t>
      </w:r>
      <w:r w:rsidR="00F86BD0">
        <w:rPr>
          <w:rFonts w:asciiTheme="majorHAnsi" w:hAnsiTheme="majorHAnsi"/>
          <w:i/>
          <w:lang w:val="sq-AL"/>
        </w:rPr>
        <w:t>p</w:t>
      </w:r>
      <w:r w:rsidRPr="00B863AA">
        <w:rPr>
          <w:rFonts w:asciiTheme="majorHAnsi" w:hAnsiTheme="majorHAnsi"/>
          <w:i/>
          <w:lang w:val="sq-AL"/>
        </w:rPr>
        <w:t>andemisë Covid-19. Konkretisht:</w:t>
      </w:r>
    </w:p>
    <w:p w:rsidR="00B863AA" w:rsidRPr="00B863AA" w:rsidRDefault="00B863AA" w:rsidP="002D2658">
      <w:pPr>
        <w:numPr>
          <w:ilvl w:val="1"/>
          <w:numId w:val="41"/>
        </w:numPr>
        <w:spacing w:before="0"/>
        <w:contextualSpacing/>
        <w:rPr>
          <w:rFonts w:asciiTheme="majorHAnsi" w:hAnsiTheme="majorHAnsi"/>
          <w:i/>
          <w:lang w:val="sq-AL"/>
        </w:rPr>
      </w:pPr>
      <w:r>
        <w:rPr>
          <w:rFonts w:asciiTheme="majorHAnsi" w:hAnsiTheme="majorHAnsi"/>
          <w:i/>
          <w:lang w:val="sq-AL"/>
        </w:rPr>
        <w:t>Fondet p</w:t>
      </w:r>
      <w:r w:rsidR="000279F1">
        <w:rPr>
          <w:rFonts w:asciiTheme="majorHAnsi" w:hAnsiTheme="majorHAnsi"/>
          <w:i/>
          <w:lang w:val="sq-AL"/>
        </w:rPr>
        <w:t>ë</w:t>
      </w:r>
      <w:r>
        <w:rPr>
          <w:rFonts w:asciiTheme="majorHAnsi" w:hAnsiTheme="majorHAnsi"/>
          <w:i/>
          <w:lang w:val="sq-AL"/>
        </w:rPr>
        <w:t xml:space="preserve">r </w:t>
      </w:r>
      <w:r w:rsidRPr="00B863AA">
        <w:rPr>
          <w:rFonts w:asciiTheme="majorHAnsi" w:hAnsiTheme="majorHAnsi"/>
          <w:i/>
          <w:lang w:val="sq-AL"/>
        </w:rPr>
        <w:t>PAK</w:t>
      </w:r>
      <w:r>
        <w:rPr>
          <w:rFonts w:asciiTheme="majorHAnsi" w:hAnsiTheme="majorHAnsi"/>
          <w:i/>
          <w:lang w:val="sq-AL"/>
        </w:rPr>
        <w:t xml:space="preserve"> u shtuan me </w:t>
      </w:r>
      <w:r w:rsidRPr="00B863AA">
        <w:rPr>
          <w:rFonts w:asciiTheme="majorHAnsi" w:hAnsiTheme="majorHAnsi"/>
          <w:i/>
          <w:lang w:val="sq-AL"/>
        </w:rPr>
        <w:t>rreth 816 milionë lekë</w:t>
      </w:r>
    </w:p>
    <w:p w:rsidR="00B863AA" w:rsidRPr="00B863AA" w:rsidRDefault="00B863AA" w:rsidP="002D2658">
      <w:pPr>
        <w:numPr>
          <w:ilvl w:val="1"/>
          <w:numId w:val="41"/>
        </w:numPr>
        <w:spacing w:before="0"/>
        <w:contextualSpacing/>
        <w:rPr>
          <w:rFonts w:asciiTheme="majorHAnsi" w:hAnsiTheme="majorHAnsi"/>
          <w:i/>
          <w:lang w:val="sq-AL"/>
        </w:rPr>
      </w:pPr>
      <w:r>
        <w:rPr>
          <w:rFonts w:asciiTheme="majorHAnsi" w:hAnsiTheme="majorHAnsi"/>
          <w:i/>
          <w:lang w:val="sq-AL"/>
        </w:rPr>
        <w:t>Fondet p</w:t>
      </w:r>
      <w:r w:rsidR="000279F1">
        <w:rPr>
          <w:rFonts w:asciiTheme="majorHAnsi" w:hAnsiTheme="majorHAnsi"/>
          <w:i/>
          <w:lang w:val="sq-AL"/>
        </w:rPr>
        <w:t>ë</w:t>
      </w:r>
      <w:r>
        <w:rPr>
          <w:rFonts w:asciiTheme="majorHAnsi" w:hAnsiTheme="majorHAnsi"/>
          <w:i/>
          <w:lang w:val="sq-AL"/>
        </w:rPr>
        <w:t xml:space="preserve">r </w:t>
      </w:r>
      <w:r w:rsidRPr="00B863AA">
        <w:rPr>
          <w:rFonts w:asciiTheme="majorHAnsi" w:hAnsiTheme="majorHAnsi"/>
          <w:i/>
          <w:lang w:val="sq-AL"/>
        </w:rPr>
        <w:t xml:space="preserve">NE </w:t>
      </w:r>
      <w:r>
        <w:rPr>
          <w:rFonts w:asciiTheme="majorHAnsi" w:hAnsiTheme="majorHAnsi"/>
          <w:i/>
          <w:lang w:val="sq-AL"/>
        </w:rPr>
        <w:t xml:space="preserve">u shtuan me </w:t>
      </w:r>
      <w:r w:rsidRPr="00B863AA">
        <w:rPr>
          <w:rFonts w:asciiTheme="majorHAnsi" w:hAnsiTheme="majorHAnsi"/>
          <w:i/>
          <w:lang w:val="sq-AL"/>
        </w:rPr>
        <w:t>rreth 184 milionë lekë</w:t>
      </w:r>
      <w:r>
        <w:rPr>
          <w:rFonts w:asciiTheme="majorHAnsi" w:hAnsiTheme="majorHAnsi"/>
          <w:i/>
          <w:lang w:val="sq-AL"/>
        </w:rPr>
        <w:t>.</w:t>
      </w:r>
    </w:p>
    <w:p w:rsidR="000279F1" w:rsidRPr="000279F1" w:rsidRDefault="008810C6" w:rsidP="000279F1">
      <w:pPr>
        <w:rPr>
          <w:rFonts w:asciiTheme="majorHAnsi" w:hAnsiTheme="majorHAnsi"/>
          <w:noProof/>
          <w:szCs w:val="22"/>
          <w:lang w:val="sq-AL"/>
        </w:rPr>
      </w:pPr>
      <w:r>
        <w:rPr>
          <w:rFonts w:asciiTheme="majorHAnsi" w:hAnsiTheme="majorHAnsi"/>
          <w:noProof/>
          <w:szCs w:val="22"/>
          <w:lang w:val="sq-AL"/>
        </w:rPr>
        <w:t>K</w:t>
      </w:r>
      <w:r w:rsidR="000279F1" w:rsidRPr="000279F1">
        <w:rPr>
          <w:rFonts w:asciiTheme="majorHAnsi" w:hAnsiTheme="majorHAnsi"/>
          <w:noProof/>
          <w:szCs w:val="22"/>
          <w:lang w:val="sq-AL"/>
        </w:rPr>
        <w:t>y akt normativ nuk prek</w:t>
      </w:r>
      <w:r w:rsidR="000279F1">
        <w:rPr>
          <w:rFonts w:asciiTheme="majorHAnsi" w:hAnsiTheme="majorHAnsi"/>
          <w:noProof/>
          <w:szCs w:val="22"/>
          <w:lang w:val="sq-AL"/>
        </w:rPr>
        <w:t>u</w:t>
      </w:r>
      <w:r w:rsidR="000279F1" w:rsidRPr="000279F1">
        <w:rPr>
          <w:rFonts w:asciiTheme="majorHAnsi" w:hAnsiTheme="majorHAnsi"/>
          <w:noProof/>
          <w:szCs w:val="22"/>
          <w:lang w:val="sq-AL"/>
        </w:rPr>
        <w:t xml:space="preserve"> parametrat kyç makro-fiskal</w:t>
      </w:r>
      <w:r w:rsidR="006A1D2A">
        <w:rPr>
          <w:rFonts w:asciiTheme="majorHAnsi" w:hAnsiTheme="majorHAnsi"/>
          <w:noProof/>
          <w:szCs w:val="22"/>
          <w:lang w:val="sq-AL"/>
        </w:rPr>
        <w:t>ë</w:t>
      </w:r>
      <w:r w:rsidR="000279F1" w:rsidRPr="000279F1">
        <w:rPr>
          <w:rFonts w:asciiTheme="majorHAnsi" w:hAnsiTheme="majorHAnsi"/>
          <w:noProof/>
          <w:szCs w:val="22"/>
          <w:lang w:val="sq-AL"/>
        </w:rPr>
        <w:t>, siç janë deficiti buxhetor dhe borxhi publik, të cilët mbet</w:t>
      </w:r>
      <w:r w:rsidR="000279F1">
        <w:rPr>
          <w:rFonts w:asciiTheme="majorHAnsi" w:hAnsiTheme="majorHAnsi"/>
          <w:noProof/>
          <w:szCs w:val="22"/>
          <w:lang w:val="sq-AL"/>
        </w:rPr>
        <w:t>ë</w:t>
      </w:r>
      <w:r w:rsidR="000279F1" w:rsidRPr="000279F1">
        <w:rPr>
          <w:rFonts w:asciiTheme="majorHAnsi" w:hAnsiTheme="majorHAnsi"/>
          <w:noProof/>
          <w:szCs w:val="22"/>
          <w:lang w:val="sq-AL"/>
        </w:rPr>
        <w:t xml:space="preserve">n të pandryshuar. </w:t>
      </w:r>
    </w:p>
    <w:p w:rsidR="00F6501B" w:rsidRDefault="00F6501B" w:rsidP="00B863AA">
      <w:pPr>
        <w:tabs>
          <w:tab w:val="left" w:pos="709"/>
        </w:tabs>
        <w:rPr>
          <w:rFonts w:cs="Calibri"/>
          <w:lang w:val="sq-AL"/>
        </w:rPr>
      </w:pPr>
    </w:p>
    <w:p w:rsidR="008134E0" w:rsidRPr="006D5155" w:rsidRDefault="008134E0" w:rsidP="008134E0">
      <w:pPr>
        <w:pStyle w:val="Fiskale2"/>
        <w:rPr>
          <w:rFonts w:ascii="Calibri" w:hAnsi="Calibri" w:cs="Calibri"/>
        </w:rPr>
      </w:pPr>
      <w:bookmarkStart w:id="152" w:name="_Toc74912864"/>
      <w:bookmarkEnd w:id="146"/>
      <w:bookmarkEnd w:id="147"/>
      <w:bookmarkEnd w:id="148"/>
      <w:bookmarkEnd w:id="149"/>
      <w:bookmarkEnd w:id="150"/>
      <w:r w:rsidRPr="006D5155">
        <w:rPr>
          <w:rFonts w:ascii="Calibri" w:hAnsi="Calibri" w:cs="Calibri"/>
        </w:rPr>
        <w:t>Fondi Rezervë dhe Kontigjenca</w:t>
      </w:r>
      <w:bookmarkEnd w:id="152"/>
    </w:p>
    <w:p w:rsidR="006D5155" w:rsidRPr="004E027F" w:rsidRDefault="006D5155" w:rsidP="006D5155">
      <w:pPr>
        <w:spacing w:before="240"/>
        <w:rPr>
          <w:rFonts w:eastAsia="SimSun" w:cs="Calibri"/>
          <w:lang w:val="sq-AL"/>
        </w:rPr>
      </w:pPr>
      <w:r w:rsidRPr="00974A14">
        <w:rPr>
          <w:rFonts w:eastAsia="SimSun" w:cs="Calibri"/>
          <w:i/>
          <w:u w:val="single"/>
          <w:lang w:val="sq-AL"/>
        </w:rPr>
        <w:t xml:space="preserve">Fondi Rezervë </w:t>
      </w:r>
      <w:r>
        <w:rPr>
          <w:rFonts w:eastAsia="SimSun" w:cs="Calibri"/>
          <w:i/>
          <w:u w:val="single"/>
          <w:lang w:val="sq-AL"/>
        </w:rPr>
        <w:t xml:space="preserve">i buxhetit të shtetit </w:t>
      </w:r>
      <w:r w:rsidRPr="00974A14">
        <w:rPr>
          <w:rFonts w:eastAsia="SimSun" w:cs="Calibri"/>
          <w:i/>
          <w:u w:val="single"/>
          <w:lang w:val="sq-AL"/>
        </w:rPr>
        <w:t>2020</w:t>
      </w:r>
      <w:r w:rsidRPr="00001FA5">
        <w:rPr>
          <w:rFonts w:eastAsia="SimSun" w:cs="Calibri"/>
          <w:lang w:val="sq-AL"/>
        </w:rPr>
        <w:t xml:space="preserve"> i planifikuar për 1.7 miliardë lekë në buxhetin fillestar</w:t>
      </w:r>
      <w:r>
        <w:rPr>
          <w:rFonts w:eastAsia="SimSun" w:cs="Calibri"/>
          <w:lang w:val="sq-AL"/>
        </w:rPr>
        <w:t xml:space="preserve"> u rishikua dy herë gjatë vitit 2020 në kuadër të situatave të emergjencës që u desh të përballoheshin. Përkatësisht, A</w:t>
      </w:r>
      <w:r w:rsidRPr="004E027F">
        <w:rPr>
          <w:rFonts w:eastAsia="SimSun" w:cs="Calibri"/>
          <w:lang w:val="sq-AL"/>
        </w:rPr>
        <w:t>kt</w:t>
      </w:r>
      <w:r>
        <w:rPr>
          <w:rFonts w:eastAsia="SimSun" w:cs="Calibri"/>
          <w:lang w:val="sq-AL"/>
        </w:rPr>
        <w:t>i Normativ nr.6 datë 21.03.2020</w:t>
      </w:r>
      <w:r w:rsidRPr="004E027F">
        <w:rPr>
          <w:rFonts w:eastAsia="SimSun" w:cs="Calibri"/>
          <w:lang w:val="sq-AL"/>
        </w:rPr>
        <w:t xml:space="preserve"> </w:t>
      </w:r>
      <w:r>
        <w:rPr>
          <w:rFonts w:eastAsia="SimSun" w:cs="Calibri"/>
          <w:lang w:val="sq-AL"/>
        </w:rPr>
        <w:t>e rriti fondin rezervë në 16.2 miliardë lekë dhe</w:t>
      </w:r>
      <w:r w:rsidRPr="004E027F">
        <w:rPr>
          <w:rFonts w:eastAsia="SimSun" w:cs="Calibri"/>
          <w:lang w:val="sq-AL"/>
        </w:rPr>
        <w:t xml:space="preserve"> Akti Normativ nr.28 datë 2.</w:t>
      </w:r>
      <w:r>
        <w:rPr>
          <w:rFonts w:eastAsia="SimSun" w:cs="Calibri"/>
          <w:lang w:val="sq-AL"/>
        </w:rPr>
        <w:t xml:space="preserve">07.2020 në 3.58 miliardë lekë ndër të cilat, </w:t>
      </w:r>
      <w:r w:rsidRPr="004E027F">
        <w:rPr>
          <w:rFonts w:eastAsia="SimSun" w:cs="Calibri"/>
          <w:lang w:val="sq-AL"/>
        </w:rPr>
        <w:t>2.7 miliardë lekë për raste të paparashikuara të njësive të qeverisjes së përgjithshme dhe 13.5 miliardë lekë si kontigjencë për</w:t>
      </w:r>
      <w:r>
        <w:rPr>
          <w:rFonts w:eastAsia="SimSun" w:cs="Calibri"/>
          <w:lang w:val="sq-AL"/>
        </w:rPr>
        <w:t xml:space="preserve"> paketën sociale anti-Covid-19. Gjatë </w:t>
      </w:r>
      <w:r w:rsidRPr="004E027F">
        <w:rPr>
          <w:rFonts w:eastAsia="SimSun" w:cs="Calibri"/>
          <w:lang w:val="sq-AL"/>
        </w:rPr>
        <w:t xml:space="preserve">vitit 2020 </w:t>
      </w:r>
      <w:r>
        <w:rPr>
          <w:rFonts w:eastAsia="SimSun" w:cs="Calibri"/>
          <w:lang w:val="sq-AL"/>
        </w:rPr>
        <w:t>fondi rezervë u</w:t>
      </w:r>
      <w:r w:rsidRPr="004E027F">
        <w:rPr>
          <w:rFonts w:eastAsia="SimSun" w:cs="Calibri"/>
          <w:lang w:val="sq-AL"/>
        </w:rPr>
        <w:t xml:space="preserve"> përdor si mëposhtë:</w:t>
      </w:r>
    </w:p>
    <w:p w:rsidR="006D5155" w:rsidRPr="004E027F" w:rsidRDefault="006D5155" w:rsidP="002D2658">
      <w:pPr>
        <w:pStyle w:val="ListParagraph"/>
        <w:numPr>
          <w:ilvl w:val="0"/>
          <w:numId w:val="31"/>
        </w:numPr>
        <w:rPr>
          <w:rFonts w:eastAsia="SimSun"/>
          <w:lang w:val="sq-AL"/>
        </w:rPr>
      </w:pPr>
      <w:r w:rsidRPr="004E027F">
        <w:rPr>
          <w:rFonts w:eastAsia="SimSun"/>
          <w:i/>
          <w:lang w:val="sq-AL"/>
        </w:rPr>
        <w:t xml:space="preserve">Fondi Rezervë për raste të paparashikuara të njësive të qeverisjes së </w:t>
      </w:r>
      <w:r w:rsidRPr="004E027F">
        <w:rPr>
          <w:rFonts w:eastAsia="SimSun"/>
          <w:lang w:val="sq-AL"/>
        </w:rPr>
        <w:t>përgjithshme</w:t>
      </w:r>
      <w:r>
        <w:rPr>
          <w:rFonts w:eastAsia="SimSun"/>
          <w:lang w:val="sq-AL"/>
        </w:rPr>
        <w:t>,</w:t>
      </w:r>
      <w:r w:rsidRPr="004E027F">
        <w:rPr>
          <w:rFonts w:eastAsia="SimSun"/>
          <w:i/>
          <w:lang w:val="sq-AL"/>
        </w:rPr>
        <w:t xml:space="preserve"> prej 2.7 miliardë lekë</w:t>
      </w:r>
      <w:r w:rsidRPr="004E027F">
        <w:rPr>
          <w:rFonts w:eastAsia="SimSun"/>
          <w:lang w:val="sq-AL"/>
        </w:rPr>
        <w:t xml:space="preserve">, është përdorur gjatë vitit 2020 për shpenzime të tjera korrente (shpenzime operative dhe transferta të brendshme  rreth 50 për qind); për investime publike (rreth 47 për qind) dhe për shpenzime personeli (rreth 3 për qind). </w:t>
      </w:r>
    </w:p>
    <w:p w:rsidR="006D5155" w:rsidRPr="004E027F" w:rsidRDefault="006D5155" w:rsidP="002D2658">
      <w:pPr>
        <w:pStyle w:val="ListParagraph"/>
        <w:numPr>
          <w:ilvl w:val="0"/>
          <w:numId w:val="31"/>
        </w:numPr>
        <w:rPr>
          <w:rFonts w:eastAsia="SimSun"/>
          <w:lang w:val="sq-AL"/>
        </w:rPr>
      </w:pPr>
      <w:r w:rsidRPr="00974A14">
        <w:rPr>
          <w:rFonts w:eastAsia="SimSun"/>
          <w:i/>
          <w:lang w:val="sq-AL"/>
        </w:rPr>
        <w:t>Fondi Rezervë si kontigjencë</w:t>
      </w:r>
      <w:r w:rsidRPr="004E027F">
        <w:rPr>
          <w:rFonts w:eastAsia="SimSun"/>
          <w:lang w:val="sq-AL"/>
        </w:rPr>
        <w:t xml:space="preserve"> për paketën sociale anti-Covid-19 i planifikuar</w:t>
      </w:r>
      <w:r>
        <w:rPr>
          <w:rFonts w:eastAsia="SimSun"/>
          <w:lang w:val="sq-AL"/>
        </w:rPr>
        <w:t>,</w:t>
      </w:r>
      <w:r w:rsidRPr="004E027F">
        <w:rPr>
          <w:rFonts w:eastAsia="SimSun"/>
          <w:lang w:val="sq-AL"/>
        </w:rPr>
        <w:t xml:space="preserve"> prej 13.5 miliardë lekë, është akorduar si ndihmë financiare për të punësuarit në subjektet e biznesit me të ardhura vjetore deri 14 milionë lekë, si fond shtesë për ndihmën ekonomike e pagesën nga papunësia gjatë periudhës së </w:t>
      </w:r>
      <w:r w:rsidRPr="004E027F">
        <w:rPr>
          <w:rFonts w:eastAsia="SimSun"/>
          <w:lang w:val="sq-AL"/>
        </w:rPr>
        <w:lastRenderedPageBreak/>
        <w:t>fatkeqësisë natyrore, të shpallur si pasojë e COVID-19”, si edhe për të punësuarit aktuale dhe punonjësit e larguar nga puna si pasojë e COVID-19 (rreth 99.6 për qind).</w:t>
      </w:r>
    </w:p>
    <w:p w:rsidR="006D5155" w:rsidRPr="008810C6" w:rsidRDefault="006D5155" w:rsidP="006D5155">
      <w:pPr>
        <w:rPr>
          <w:rFonts w:cs="Calibri"/>
          <w:lang w:val="sq-AL"/>
        </w:rPr>
      </w:pPr>
      <w:r w:rsidRPr="000514A0">
        <w:rPr>
          <w:rFonts w:cs="Calibri"/>
          <w:lang w:val="sq-AL"/>
        </w:rPr>
        <w:t xml:space="preserve">Në mënyrë të detajuar fondet e akorduara sipas VKM-ve, paraqiten </w:t>
      </w:r>
      <w:r w:rsidRPr="008810C6">
        <w:rPr>
          <w:rFonts w:cs="Calibri"/>
          <w:lang w:val="sq-AL"/>
        </w:rPr>
        <w:t>në Aneksin ç “Tabela analitike e përdorimit të Fondit Rezervë 2020”.</w:t>
      </w:r>
    </w:p>
    <w:p w:rsidR="006D5155" w:rsidRPr="008810C6" w:rsidRDefault="006D5155" w:rsidP="006D5155">
      <w:pPr>
        <w:rPr>
          <w:rFonts w:cs="Calibri"/>
          <w:lang w:val="sq-AL"/>
        </w:rPr>
      </w:pPr>
      <w:r w:rsidRPr="008810C6">
        <w:rPr>
          <w:rFonts w:cs="Calibri"/>
          <w:i/>
          <w:u w:val="single"/>
          <w:lang w:val="sq-AL"/>
        </w:rPr>
        <w:t>Fondi i Rindërtimit 2020</w:t>
      </w:r>
      <w:r w:rsidRPr="008810C6">
        <w:rPr>
          <w:rFonts w:cs="Calibri"/>
          <w:i/>
          <w:lang w:val="sq-AL"/>
        </w:rPr>
        <w:t xml:space="preserve"> </w:t>
      </w:r>
      <w:r w:rsidRPr="008810C6">
        <w:rPr>
          <w:rFonts w:cs="Calibri"/>
          <w:lang w:val="sq-AL"/>
        </w:rPr>
        <w:t>i planifikuar në masën 32 miliardë lekë nga i cili, 29 miliardë leke në Shpenzimet e Buxhetit të Shtetit dhe 3 miliardë lekë nga Grantet, është përdorur me Vendime të Këshillit të Ministrave si më poshtë:</w:t>
      </w:r>
    </w:p>
    <w:p w:rsidR="006D5155" w:rsidRPr="008810C6" w:rsidRDefault="006D5155" w:rsidP="002D2658">
      <w:pPr>
        <w:pStyle w:val="ListParagraph"/>
        <w:numPr>
          <w:ilvl w:val="0"/>
          <w:numId w:val="31"/>
        </w:numPr>
        <w:rPr>
          <w:rFonts w:eastAsia="SimSun"/>
          <w:lang w:val="sq-AL"/>
        </w:rPr>
      </w:pPr>
      <w:r w:rsidRPr="008810C6">
        <w:rPr>
          <w:rFonts w:eastAsia="SimSun"/>
          <w:lang w:val="sq-AL"/>
        </w:rPr>
        <w:t>Nga fondi i planifikuar si shpenzim buxhetor, prej 29 miliardë lekë, janë akorduar 25 766 256 mijë lekë ose 88.8% e tij,  nga të cilat:</w:t>
      </w:r>
    </w:p>
    <w:p w:rsidR="006D5155" w:rsidRPr="008810C6" w:rsidRDefault="006D5155" w:rsidP="002D2658">
      <w:pPr>
        <w:numPr>
          <w:ilvl w:val="0"/>
          <w:numId w:val="23"/>
        </w:numPr>
        <w:spacing w:before="0" w:line="240" w:lineRule="auto"/>
        <w:ind w:left="1080"/>
        <w:rPr>
          <w:rFonts w:cs="Calibri"/>
          <w:i/>
          <w:lang w:val="sq-AL"/>
        </w:rPr>
      </w:pPr>
      <w:r w:rsidRPr="008810C6">
        <w:rPr>
          <w:rFonts w:cs="Calibri"/>
          <w:i/>
          <w:lang w:val="sq-AL"/>
        </w:rPr>
        <w:t>405 970 mijë lekë, ose 1.4% e fondit të planifikuar janë akorduar per shpenzime korrente për Njësitë e Qeverisjes Qendrore.</w:t>
      </w:r>
    </w:p>
    <w:p w:rsidR="006D5155" w:rsidRPr="008810C6" w:rsidRDefault="006D5155" w:rsidP="002D2658">
      <w:pPr>
        <w:numPr>
          <w:ilvl w:val="0"/>
          <w:numId w:val="23"/>
        </w:numPr>
        <w:spacing w:before="0" w:line="240" w:lineRule="auto"/>
        <w:ind w:left="1080"/>
        <w:rPr>
          <w:rFonts w:cs="Calibri"/>
          <w:i/>
          <w:lang w:val="sq-AL"/>
        </w:rPr>
      </w:pPr>
      <w:r w:rsidRPr="008810C6">
        <w:rPr>
          <w:rFonts w:cs="Calibri"/>
          <w:i/>
          <w:lang w:val="sq-AL"/>
        </w:rPr>
        <w:t>10 451 539 mijë lekë ose 36% e fondit të planifikuar janë akorduar shpenzime për investime për Njësitë e Qeverisjes Qendrore</w:t>
      </w:r>
    </w:p>
    <w:p w:rsidR="006D5155" w:rsidRPr="008810C6" w:rsidRDefault="006D5155" w:rsidP="002D2658">
      <w:pPr>
        <w:numPr>
          <w:ilvl w:val="0"/>
          <w:numId w:val="23"/>
        </w:numPr>
        <w:spacing w:before="0" w:line="240" w:lineRule="auto"/>
        <w:ind w:left="1080"/>
        <w:rPr>
          <w:rFonts w:cs="Calibri"/>
          <w:i/>
          <w:lang w:val="sq-AL"/>
        </w:rPr>
      </w:pPr>
      <w:r w:rsidRPr="008810C6">
        <w:rPr>
          <w:rFonts w:cs="Calibri"/>
          <w:i/>
          <w:lang w:val="sq-AL"/>
        </w:rPr>
        <w:t>14 908 747 mije leke ose 51% e fondit të planifikuar janë akorduar si trasferte e pakushtëzuar për Njësitë e Qeverisjes Vendore.</w:t>
      </w:r>
    </w:p>
    <w:p w:rsidR="006D5155" w:rsidRPr="008810C6" w:rsidRDefault="006D5155" w:rsidP="002D2658">
      <w:pPr>
        <w:pStyle w:val="ListParagraph"/>
        <w:numPr>
          <w:ilvl w:val="0"/>
          <w:numId w:val="31"/>
        </w:numPr>
        <w:rPr>
          <w:rFonts w:eastAsia="SimSun"/>
          <w:lang w:val="sq-AL"/>
        </w:rPr>
      </w:pPr>
      <w:r w:rsidRPr="008810C6">
        <w:rPr>
          <w:rFonts w:eastAsia="SimSun"/>
          <w:lang w:val="sq-AL"/>
        </w:rPr>
        <w:t>Nga fondet grante të parashikuara në rreth 3 miliardë lekë, janë shpërndarë në zbatim te Vendimeve të Këshillit të Ministrave rreth 2 311 738 mijë lekë ose 77% e tyre.</w:t>
      </w:r>
    </w:p>
    <w:p w:rsidR="006D5155" w:rsidRPr="00CB16C6" w:rsidRDefault="006D5155" w:rsidP="006D5155">
      <w:pPr>
        <w:rPr>
          <w:rFonts w:cs="Calibri"/>
          <w:lang w:val="sq-AL"/>
        </w:rPr>
      </w:pPr>
      <w:r w:rsidRPr="008810C6">
        <w:rPr>
          <w:rFonts w:cs="Calibri"/>
          <w:lang w:val="sq-AL"/>
        </w:rPr>
        <w:t>Në mënyrë të detajuar fondet e akorduara sipas VKM-ve, paraqiten në Aneksin ç/1 “Tabela analitike</w:t>
      </w:r>
      <w:r>
        <w:rPr>
          <w:rFonts w:cs="Calibri"/>
          <w:lang w:val="sq-AL"/>
        </w:rPr>
        <w:t xml:space="preserve"> e p</w:t>
      </w:r>
      <w:r w:rsidRPr="00CB16C6">
        <w:rPr>
          <w:rFonts w:cs="Calibri"/>
          <w:lang w:val="sq-AL"/>
        </w:rPr>
        <w:t>ërdorim</w:t>
      </w:r>
      <w:r>
        <w:rPr>
          <w:rFonts w:cs="Calibri"/>
          <w:lang w:val="sq-AL"/>
        </w:rPr>
        <w:t>it</w:t>
      </w:r>
      <w:r w:rsidRPr="00CB16C6">
        <w:rPr>
          <w:rFonts w:cs="Calibri"/>
          <w:lang w:val="sq-AL"/>
        </w:rPr>
        <w:t xml:space="preserve"> </w:t>
      </w:r>
      <w:r>
        <w:rPr>
          <w:rFonts w:cs="Calibri"/>
          <w:lang w:val="sq-AL"/>
        </w:rPr>
        <w:t>të</w:t>
      </w:r>
      <w:r w:rsidRPr="00CB16C6">
        <w:rPr>
          <w:rFonts w:cs="Calibri"/>
          <w:lang w:val="sq-AL"/>
        </w:rPr>
        <w:t xml:space="preserve"> Fondit të Rindërtimit 2020”.</w:t>
      </w:r>
    </w:p>
    <w:p w:rsidR="006D5155" w:rsidRPr="00C24689" w:rsidRDefault="006D5155" w:rsidP="006D5155">
      <w:pPr>
        <w:rPr>
          <w:rFonts w:cs="Calibri"/>
          <w:bCs/>
          <w:lang w:val="sq-AL"/>
        </w:rPr>
      </w:pPr>
      <w:r w:rsidRPr="00C24689">
        <w:rPr>
          <w:rFonts w:cs="Calibri"/>
          <w:bCs/>
          <w:i/>
          <w:u w:val="single"/>
          <w:lang w:val="sq-AL"/>
        </w:rPr>
        <w:t>Fondet buxhetore të akorduara për masat anti-COVID19</w:t>
      </w:r>
      <w:r>
        <w:rPr>
          <w:rFonts w:cs="Calibri"/>
          <w:bCs/>
          <w:lang w:val="sq-AL"/>
        </w:rPr>
        <w:t xml:space="preserve"> – </w:t>
      </w:r>
      <w:r w:rsidRPr="00C24689">
        <w:rPr>
          <w:rFonts w:cs="Calibri"/>
          <w:bCs/>
          <w:lang w:val="sq-AL"/>
        </w:rPr>
        <w:t>Me</w:t>
      </w:r>
      <w:r>
        <w:rPr>
          <w:rFonts w:cs="Calibri"/>
          <w:bCs/>
          <w:lang w:val="sq-AL"/>
        </w:rPr>
        <w:t xml:space="preserve"> </w:t>
      </w:r>
      <w:r w:rsidRPr="00C24689">
        <w:rPr>
          <w:rFonts w:cs="Calibri"/>
          <w:bCs/>
          <w:lang w:val="sq-AL"/>
        </w:rPr>
        <w:t>Aktet Normative të miratuara gjatë vitit 2020, janë bërë ndryshime në fondet e planifikuara në ligjin e Buxhetit nr.88/2019 “</w:t>
      </w:r>
      <w:r w:rsidRPr="00C24689">
        <w:rPr>
          <w:rFonts w:cs="Calibri"/>
          <w:bCs/>
          <w:i/>
          <w:lang w:val="sq-AL"/>
        </w:rPr>
        <w:t>Për Buxhetin e vitit 2020</w:t>
      </w:r>
      <w:r>
        <w:rPr>
          <w:rFonts w:cs="Calibri"/>
          <w:bCs/>
          <w:lang w:val="sq-AL"/>
        </w:rPr>
        <w:t>”, në zërin e Fondit R</w:t>
      </w:r>
      <w:r w:rsidRPr="00C24689">
        <w:rPr>
          <w:rFonts w:cs="Calibri"/>
          <w:bCs/>
          <w:lang w:val="sq-AL"/>
        </w:rPr>
        <w:t>ezerv</w:t>
      </w:r>
      <w:r>
        <w:rPr>
          <w:rFonts w:cs="Calibri"/>
          <w:bCs/>
          <w:lang w:val="sq-AL"/>
        </w:rPr>
        <w:t>ë</w:t>
      </w:r>
      <w:r w:rsidRPr="00C24689">
        <w:rPr>
          <w:rFonts w:cs="Calibri"/>
          <w:bCs/>
          <w:lang w:val="sq-AL"/>
        </w:rPr>
        <w:t xml:space="preserve"> të buxhetit të shtetit, me qëllim përdorimin e tyre për përballimin e situatës së </w:t>
      </w:r>
      <w:r>
        <w:rPr>
          <w:rFonts w:cs="Calibri"/>
          <w:bCs/>
          <w:lang w:val="sq-AL"/>
        </w:rPr>
        <w:t xml:space="preserve">vështirë të </w:t>
      </w:r>
      <w:r w:rsidRPr="00C24689">
        <w:rPr>
          <w:rFonts w:cs="Calibri"/>
          <w:bCs/>
          <w:lang w:val="sq-AL"/>
        </w:rPr>
        <w:t xml:space="preserve">krijuar </w:t>
      </w:r>
      <w:r>
        <w:rPr>
          <w:rFonts w:cs="Calibri"/>
          <w:bCs/>
          <w:lang w:val="sq-AL"/>
        </w:rPr>
        <w:t>si pasojë e</w:t>
      </w:r>
      <w:r w:rsidRPr="00C24689">
        <w:rPr>
          <w:rFonts w:cs="Calibri"/>
          <w:bCs/>
          <w:lang w:val="sq-AL"/>
        </w:rPr>
        <w:t xml:space="preserve"> </w:t>
      </w:r>
      <w:r>
        <w:rPr>
          <w:rFonts w:cs="Calibri"/>
          <w:bCs/>
          <w:lang w:val="sq-AL"/>
        </w:rPr>
        <w:t>Pandemisë Covid</w:t>
      </w:r>
      <w:r w:rsidRPr="00C24689">
        <w:rPr>
          <w:rFonts w:cs="Calibri"/>
          <w:bCs/>
          <w:lang w:val="sq-AL"/>
        </w:rPr>
        <w:t>19.</w:t>
      </w:r>
      <w:r>
        <w:rPr>
          <w:rFonts w:cs="Calibri"/>
          <w:bCs/>
          <w:lang w:val="sq-AL"/>
        </w:rPr>
        <w:t xml:space="preserve"> </w:t>
      </w:r>
      <w:r w:rsidRPr="00C24689">
        <w:rPr>
          <w:rFonts w:cs="Calibri"/>
          <w:bCs/>
          <w:lang w:val="sq-AL"/>
        </w:rPr>
        <w:t>Këto ndryshime paraqiten si më poshtë vijon:</w:t>
      </w:r>
    </w:p>
    <w:p w:rsidR="006D5155" w:rsidRPr="00C24689" w:rsidRDefault="006D5155" w:rsidP="006D5155">
      <w:pPr>
        <w:rPr>
          <w:rFonts w:cs="Calibri"/>
          <w:bCs/>
          <w:lang w:val="sq-AL"/>
        </w:rPr>
      </w:pPr>
      <w:r>
        <w:rPr>
          <w:rFonts w:cs="Calibri"/>
          <w:bCs/>
          <w:lang w:val="sq-AL"/>
        </w:rPr>
        <w:t>Me Aktin Normativ nr</w:t>
      </w:r>
      <w:r w:rsidRPr="00C24689">
        <w:rPr>
          <w:rFonts w:cs="Calibri"/>
          <w:bCs/>
          <w:lang w:val="sq-AL"/>
        </w:rPr>
        <w:t xml:space="preserve"> 6 date 21.03.2020 “</w:t>
      </w:r>
      <w:r w:rsidRPr="00C24689">
        <w:rPr>
          <w:rFonts w:cs="Calibri"/>
          <w:bCs/>
          <w:i/>
          <w:lang w:val="sq-AL"/>
        </w:rPr>
        <w:t>P</w:t>
      </w:r>
      <w:r>
        <w:rPr>
          <w:rFonts w:cs="Calibri"/>
          <w:bCs/>
          <w:i/>
          <w:lang w:val="sq-AL"/>
        </w:rPr>
        <w:t>ër disa ndryshime në ligjin nr.</w:t>
      </w:r>
      <w:r w:rsidRPr="00C24689">
        <w:rPr>
          <w:rFonts w:cs="Calibri"/>
          <w:bCs/>
          <w:i/>
          <w:lang w:val="sq-AL"/>
        </w:rPr>
        <w:t>88/2019 ‘Për buxhetin e vitit 2020</w:t>
      </w:r>
      <w:r w:rsidRPr="00C24689">
        <w:rPr>
          <w:rFonts w:cs="Calibri"/>
          <w:bCs/>
          <w:lang w:val="sq-AL"/>
        </w:rPr>
        <w:t xml:space="preserve">”, Fondi Rezerve </w:t>
      </w:r>
      <w:r>
        <w:rPr>
          <w:rFonts w:cs="Calibri"/>
          <w:bCs/>
          <w:lang w:val="sq-AL"/>
        </w:rPr>
        <w:t>u rishikua</w:t>
      </w:r>
      <w:r w:rsidRPr="00C24689">
        <w:rPr>
          <w:rFonts w:cs="Calibri"/>
          <w:bCs/>
          <w:lang w:val="sq-AL"/>
        </w:rPr>
        <w:t xml:space="preserve"> në masën 9.2 miliard lekë, ndërkohë që Neni 7 përcakton përdorimin e tij si më poshtë:</w:t>
      </w:r>
    </w:p>
    <w:p w:rsidR="006D5155" w:rsidRPr="00C24689" w:rsidRDefault="006D5155" w:rsidP="002D2658">
      <w:pPr>
        <w:numPr>
          <w:ilvl w:val="0"/>
          <w:numId w:val="42"/>
        </w:numPr>
        <w:spacing w:before="0" w:line="240" w:lineRule="auto"/>
        <w:rPr>
          <w:rFonts w:cs="Calibri"/>
          <w:bCs/>
          <w:i/>
          <w:lang w:val="sq-AL"/>
        </w:rPr>
      </w:pPr>
      <w:r w:rsidRPr="00C24689">
        <w:rPr>
          <w:rFonts w:cs="Calibri"/>
          <w:bCs/>
          <w:i/>
          <w:lang w:val="sq-AL"/>
        </w:rPr>
        <w:t>1700 milione leke për raste të paparashikuara të njësive të qeverisjes së përgjithshme.</w:t>
      </w:r>
      <w:r w:rsidRPr="00C24689">
        <w:rPr>
          <w:rFonts w:cs="Calibri"/>
          <w:bCs/>
          <w:i/>
          <w:lang w:val="sq-AL"/>
        </w:rPr>
        <w:tab/>
      </w:r>
    </w:p>
    <w:p w:rsidR="006D5155" w:rsidRPr="00C24689" w:rsidRDefault="006D5155" w:rsidP="002D2658">
      <w:pPr>
        <w:numPr>
          <w:ilvl w:val="0"/>
          <w:numId w:val="42"/>
        </w:numPr>
        <w:spacing w:before="0" w:line="240" w:lineRule="auto"/>
        <w:rPr>
          <w:rFonts w:cs="Calibri"/>
          <w:bCs/>
          <w:i/>
          <w:lang w:val="sq-AL"/>
        </w:rPr>
      </w:pPr>
      <w:r w:rsidRPr="00C24689">
        <w:rPr>
          <w:rFonts w:cs="Calibri"/>
          <w:bCs/>
          <w:i/>
          <w:lang w:val="sq-AL"/>
        </w:rPr>
        <w:t>6 500 milione leke si kontigjencë per paketën sociale anti-Covid-19</w:t>
      </w:r>
    </w:p>
    <w:p w:rsidR="006D5155" w:rsidRPr="00C24689" w:rsidRDefault="006D5155" w:rsidP="002D2658">
      <w:pPr>
        <w:numPr>
          <w:ilvl w:val="0"/>
          <w:numId w:val="42"/>
        </w:numPr>
        <w:spacing w:before="0" w:line="240" w:lineRule="auto"/>
        <w:rPr>
          <w:rFonts w:cs="Calibri"/>
          <w:bCs/>
          <w:i/>
          <w:lang w:val="sq-AL"/>
        </w:rPr>
      </w:pPr>
      <w:r w:rsidRPr="00C24689">
        <w:rPr>
          <w:rFonts w:cs="Calibri"/>
          <w:bCs/>
          <w:i/>
          <w:lang w:val="sq-AL"/>
        </w:rPr>
        <w:t>1 000 milione leke per emergjenca te tjera në kuadër të masave anti-covid 19</w:t>
      </w:r>
    </w:p>
    <w:p w:rsidR="006D5155" w:rsidRPr="00C24689" w:rsidRDefault="006D5155" w:rsidP="006D5155">
      <w:pPr>
        <w:rPr>
          <w:rFonts w:cs="Calibri"/>
          <w:bCs/>
          <w:lang w:val="sq-AL"/>
        </w:rPr>
      </w:pPr>
      <w:r>
        <w:rPr>
          <w:rFonts w:cs="Calibri"/>
          <w:bCs/>
          <w:lang w:val="sq-AL"/>
        </w:rPr>
        <w:t>Me Aktin Normativ nr.</w:t>
      </w:r>
      <w:r w:rsidRPr="00C24689">
        <w:rPr>
          <w:rFonts w:cs="Calibri"/>
          <w:bCs/>
          <w:lang w:val="sq-AL"/>
        </w:rPr>
        <w:t>15 date 15.04.2020</w:t>
      </w:r>
      <w:r>
        <w:rPr>
          <w:rFonts w:cs="Calibri"/>
          <w:bCs/>
          <w:lang w:val="sq-AL"/>
        </w:rPr>
        <w:t xml:space="preserve"> ”</w:t>
      </w:r>
      <w:r w:rsidRPr="00C24689">
        <w:rPr>
          <w:rFonts w:cs="Calibri"/>
          <w:bCs/>
          <w:i/>
          <w:lang w:val="sq-AL"/>
        </w:rPr>
        <w:t>P</w:t>
      </w:r>
      <w:r>
        <w:rPr>
          <w:rFonts w:cs="Calibri"/>
          <w:bCs/>
          <w:i/>
          <w:lang w:val="sq-AL"/>
        </w:rPr>
        <w:t xml:space="preserve">ër disa ndryshime në ligjin nr.88/2019 ‘Për buxhetin e vitit </w:t>
      </w:r>
      <w:r w:rsidRPr="00C24689">
        <w:rPr>
          <w:rFonts w:cs="Calibri"/>
          <w:bCs/>
          <w:i/>
          <w:lang w:val="sq-AL"/>
        </w:rPr>
        <w:t>2020”, te ndryshuar</w:t>
      </w:r>
      <w:r>
        <w:rPr>
          <w:rFonts w:cs="Calibri"/>
          <w:bCs/>
          <w:i/>
          <w:lang w:val="sq-AL"/>
        </w:rPr>
        <w:t>”</w:t>
      </w:r>
      <w:r w:rsidRPr="00C24689">
        <w:rPr>
          <w:rFonts w:cs="Calibri"/>
          <w:bCs/>
          <w:lang w:val="sq-AL"/>
        </w:rPr>
        <w:t xml:space="preserve">, Fondi Rezerve </w:t>
      </w:r>
      <w:r>
        <w:rPr>
          <w:rFonts w:cs="Calibri"/>
          <w:bCs/>
          <w:lang w:val="sq-AL"/>
        </w:rPr>
        <w:t>u rishikua</w:t>
      </w:r>
      <w:r w:rsidRPr="00C24689">
        <w:rPr>
          <w:rFonts w:cs="Calibri"/>
          <w:bCs/>
          <w:lang w:val="sq-AL"/>
        </w:rPr>
        <w:t xml:space="preserve"> në masën 16.2 miliard leke, ndërkohë që neni 2 i tij përcakton përdorimin si më poshtë:</w:t>
      </w:r>
    </w:p>
    <w:p w:rsidR="006D5155" w:rsidRPr="00C24689" w:rsidRDefault="006D5155" w:rsidP="002D2658">
      <w:pPr>
        <w:numPr>
          <w:ilvl w:val="0"/>
          <w:numId w:val="43"/>
        </w:numPr>
        <w:spacing w:before="0" w:line="240" w:lineRule="auto"/>
        <w:rPr>
          <w:rFonts w:cs="Calibri"/>
          <w:bCs/>
          <w:i/>
          <w:lang w:val="sq-AL"/>
        </w:rPr>
      </w:pPr>
      <w:r w:rsidRPr="00C24689">
        <w:rPr>
          <w:rFonts w:cs="Calibri"/>
          <w:bCs/>
          <w:i/>
          <w:lang w:val="sq-AL"/>
        </w:rPr>
        <w:t>1700 milione leke për raste të paparashikuara të njësive të qeverisjes së përgjithshme.</w:t>
      </w:r>
      <w:r w:rsidRPr="00C24689">
        <w:rPr>
          <w:rFonts w:cs="Calibri"/>
          <w:bCs/>
          <w:i/>
          <w:lang w:val="sq-AL"/>
        </w:rPr>
        <w:tab/>
      </w:r>
    </w:p>
    <w:p w:rsidR="006D5155" w:rsidRPr="00C24689" w:rsidRDefault="006D5155" w:rsidP="002D2658">
      <w:pPr>
        <w:numPr>
          <w:ilvl w:val="0"/>
          <w:numId w:val="43"/>
        </w:numPr>
        <w:spacing w:before="0" w:line="240" w:lineRule="auto"/>
        <w:rPr>
          <w:rFonts w:cs="Calibri"/>
          <w:bCs/>
          <w:i/>
          <w:lang w:val="sq-AL"/>
        </w:rPr>
      </w:pPr>
      <w:r w:rsidRPr="00C24689">
        <w:rPr>
          <w:rFonts w:cs="Calibri"/>
          <w:bCs/>
          <w:i/>
          <w:lang w:val="sq-AL"/>
        </w:rPr>
        <w:t>13 500 milionë lekë si kontigjencë për paketën sociale anti-Covid-19</w:t>
      </w:r>
    </w:p>
    <w:p w:rsidR="006D5155" w:rsidRPr="00C24689" w:rsidRDefault="006D5155" w:rsidP="002D2658">
      <w:pPr>
        <w:numPr>
          <w:ilvl w:val="0"/>
          <w:numId w:val="43"/>
        </w:numPr>
        <w:spacing w:before="0" w:line="240" w:lineRule="auto"/>
        <w:rPr>
          <w:rFonts w:cs="Calibri"/>
          <w:bCs/>
          <w:i/>
          <w:lang w:val="sq-AL"/>
        </w:rPr>
      </w:pPr>
      <w:r w:rsidRPr="00C24689">
        <w:rPr>
          <w:rFonts w:cs="Calibri"/>
          <w:bCs/>
          <w:i/>
          <w:lang w:val="sq-AL"/>
        </w:rPr>
        <w:t>1 000 milionë lekë per emergjenca te tjera në kuadër të masave anti-covid 19</w:t>
      </w:r>
    </w:p>
    <w:p w:rsidR="006D5155" w:rsidRPr="00C24689" w:rsidRDefault="006D5155" w:rsidP="006D5155">
      <w:pPr>
        <w:rPr>
          <w:rFonts w:cs="Calibri"/>
          <w:bCs/>
          <w:lang w:val="sq-AL"/>
        </w:rPr>
      </w:pPr>
      <w:r>
        <w:rPr>
          <w:rFonts w:cs="Calibri"/>
          <w:bCs/>
          <w:lang w:val="sq-AL"/>
        </w:rPr>
        <w:t xml:space="preserve">Me Aktin Normativ nr.28 </w:t>
      </w:r>
      <w:r w:rsidRPr="00C24689">
        <w:rPr>
          <w:rFonts w:cs="Calibri"/>
          <w:bCs/>
          <w:lang w:val="sq-AL"/>
        </w:rPr>
        <w:t xml:space="preserve">date </w:t>
      </w:r>
      <w:r>
        <w:rPr>
          <w:rFonts w:cs="Calibri"/>
          <w:bCs/>
          <w:lang w:val="sq-AL"/>
        </w:rPr>
        <w:t>0</w:t>
      </w:r>
      <w:r w:rsidRPr="00C24689">
        <w:rPr>
          <w:rFonts w:cs="Calibri"/>
          <w:bCs/>
          <w:lang w:val="sq-AL"/>
        </w:rPr>
        <w:t>2.07.2020</w:t>
      </w:r>
      <w:r>
        <w:rPr>
          <w:rFonts w:cs="Calibri"/>
          <w:bCs/>
          <w:lang w:val="sq-AL"/>
        </w:rPr>
        <w:t xml:space="preserve"> </w:t>
      </w:r>
      <w:r w:rsidRPr="00C24689">
        <w:rPr>
          <w:rFonts w:cs="Calibri"/>
          <w:bCs/>
          <w:lang w:val="sq-AL"/>
        </w:rPr>
        <w:t>”</w:t>
      </w:r>
      <w:r w:rsidRPr="00C24689">
        <w:rPr>
          <w:rFonts w:cs="Calibri"/>
          <w:bCs/>
          <w:i/>
          <w:lang w:val="sq-AL"/>
        </w:rPr>
        <w:t>Për disa ndryshime në ligjin nr. 88/2019 ‘Për buxhetin e vitit   2020”, te ndryshuar</w:t>
      </w:r>
      <w:r>
        <w:rPr>
          <w:rFonts w:cs="Calibri"/>
          <w:bCs/>
          <w:lang w:val="sq-AL"/>
        </w:rPr>
        <w:t>”</w:t>
      </w:r>
      <w:r w:rsidRPr="00C24689">
        <w:rPr>
          <w:rFonts w:cs="Calibri"/>
          <w:bCs/>
          <w:lang w:val="sq-AL"/>
        </w:rPr>
        <w:t xml:space="preserve">, përdorimi i Fondit Rezervë është përcaktuar si më poshtë: </w:t>
      </w:r>
    </w:p>
    <w:p w:rsidR="006D5155" w:rsidRPr="00C24689" w:rsidRDefault="006D5155" w:rsidP="002D2658">
      <w:pPr>
        <w:numPr>
          <w:ilvl w:val="0"/>
          <w:numId w:val="44"/>
        </w:numPr>
        <w:spacing w:before="0" w:line="240" w:lineRule="auto"/>
        <w:rPr>
          <w:rFonts w:cs="Calibri"/>
          <w:bCs/>
          <w:i/>
          <w:lang w:val="sq-AL"/>
        </w:rPr>
      </w:pPr>
      <w:r w:rsidRPr="00C24689">
        <w:rPr>
          <w:rFonts w:cs="Calibri"/>
          <w:bCs/>
          <w:i/>
          <w:lang w:val="sq-AL"/>
        </w:rPr>
        <w:t>2700 milione leke për raste të paparashikuara të njësive të qeverisjes së përgjithshme.</w:t>
      </w:r>
    </w:p>
    <w:p w:rsidR="006D5155" w:rsidRPr="00C24689" w:rsidRDefault="006D5155" w:rsidP="002D2658">
      <w:pPr>
        <w:numPr>
          <w:ilvl w:val="0"/>
          <w:numId w:val="44"/>
        </w:numPr>
        <w:spacing w:before="0" w:line="240" w:lineRule="auto"/>
        <w:rPr>
          <w:rFonts w:cs="Calibri"/>
          <w:bCs/>
          <w:i/>
          <w:lang w:val="sq-AL"/>
        </w:rPr>
      </w:pPr>
      <w:r w:rsidRPr="00C24689">
        <w:rPr>
          <w:rFonts w:cs="Calibri"/>
          <w:bCs/>
          <w:i/>
          <w:lang w:val="sq-AL"/>
        </w:rPr>
        <w:t>13 500 milionë lekë si kontigjencë për paketën sociale anti-Covid-19</w:t>
      </w:r>
    </w:p>
    <w:p w:rsidR="006D5155" w:rsidRDefault="006D5155" w:rsidP="006D5155">
      <w:pPr>
        <w:rPr>
          <w:rFonts w:cs="Calibri"/>
          <w:bCs/>
          <w:lang w:val="sq-AL"/>
        </w:rPr>
      </w:pPr>
      <w:r w:rsidRPr="00C24689">
        <w:rPr>
          <w:rFonts w:cs="Calibri"/>
          <w:bCs/>
          <w:lang w:val="sq-AL"/>
        </w:rPr>
        <w:t xml:space="preserve">Përdorimi i fondeve rezervë të parashikuara për vitin 2020 </w:t>
      </w:r>
      <w:r>
        <w:rPr>
          <w:rFonts w:cs="Calibri"/>
          <w:bCs/>
          <w:lang w:val="sq-AL"/>
        </w:rPr>
        <w:t xml:space="preserve">pëkatësisht </w:t>
      </w:r>
      <w:r w:rsidRPr="00C24689">
        <w:rPr>
          <w:rFonts w:cs="Calibri"/>
          <w:bCs/>
          <w:lang w:val="sq-AL"/>
        </w:rPr>
        <w:t>për “</w:t>
      </w:r>
      <w:r w:rsidRPr="00E563A1">
        <w:rPr>
          <w:rFonts w:cs="Calibri"/>
          <w:bCs/>
          <w:i/>
          <w:lang w:val="sq-AL"/>
        </w:rPr>
        <w:t>Kontigjenca për paketën sociale anti-Covid19</w:t>
      </w:r>
      <w:r>
        <w:rPr>
          <w:rFonts w:cs="Calibri"/>
          <w:bCs/>
          <w:lang w:val="sq-AL"/>
        </w:rPr>
        <w:t>”</w:t>
      </w:r>
      <w:r w:rsidRPr="00C24689">
        <w:rPr>
          <w:rFonts w:cs="Calibri"/>
          <w:bCs/>
          <w:lang w:val="sq-AL"/>
        </w:rPr>
        <w:t xml:space="preserve"> dhe </w:t>
      </w:r>
      <w:r>
        <w:rPr>
          <w:rFonts w:cs="Calibri"/>
          <w:bCs/>
          <w:lang w:val="sq-AL"/>
        </w:rPr>
        <w:t>për “E</w:t>
      </w:r>
      <w:r w:rsidRPr="00C24689">
        <w:rPr>
          <w:rFonts w:cs="Calibri"/>
          <w:bCs/>
          <w:lang w:val="sq-AL"/>
        </w:rPr>
        <w:t>mergjenca te tjera në kuadër të masave anti-</w:t>
      </w:r>
      <w:r>
        <w:rPr>
          <w:rFonts w:cs="Calibri"/>
          <w:bCs/>
          <w:lang w:val="sq-AL"/>
        </w:rPr>
        <w:t>COVID</w:t>
      </w:r>
      <w:r w:rsidRPr="00C24689">
        <w:rPr>
          <w:rFonts w:cs="Calibri"/>
          <w:bCs/>
          <w:lang w:val="sq-AL"/>
        </w:rPr>
        <w:t>19</w:t>
      </w:r>
      <w:r>
        <w:rPr>
          <w:rFonts w:cs="Calibri"/>
          <w:bCs/>
          <w:lang w:val="sq-AL"/>
        </w:rPr>
        <w:t>”</w:t>
      </w:r>
      <w:r w:rsidRPr="00C24689">
        <w:rPr>
          <w:rFonts w:cs="Calibri"/>
          <w:bCs/>
          <w:lang w:val="sq-AL"/>
        </w:rPr>
        <w:t xml:space="preserve">, është bërë me Vendime të Këshillit të Ministrave. </w:t>
      </w:r>
    </w:p>
    <w:p w:rsidR="006D5155" w:rsidRPr="00063F2C" w:rsidRDefault="006D5155" w:rsidP="006D5155">
      <w:pPr>
        <w:rPr>
          <w:rFonts w:cs="Calibri"/>
          <w:bCs/>
          <w:lang w:val="sq-AL"/>
        </w:rPr>
      </w:pPr>
      <w:r>
        <w:rPr>
          <w:rFonts w:cs="Calibri"/>
          <w:bCs/>
          <w:lang w:val="sq-AL"/>
        </w:rPr>
        <w:lastRenderedPageBreak/>
        <w:t>Me anë të VKM nr.</w:t>
      </w:r>
      <w:r w:rsidRPr="00063F2C">
        <w:rPr>
          <w:rFonts w:cs="Calibri"/>
          <w:bCs/>
          <w:lang w:val="sq-AL"/>
        </w:rPr>
        <w:t>249 datë 27.03.2020 “</w:t>
      </w:r>
      <w:r w:rsidRPr="00063F2C">
        <w:rPr>
          <w:rFonts w:cs="Calibri"/>
          <w:bCs/>
          <w:i/>
          <w:lang w:val="sq-AL"/>
        </w:rPr>
        <w:t xml:space="preserve">Për detajimin dhe mënyrën e përdorimit të Fondit </w:t>
      </w:r>
      <w:r>
        <w:rPr>
          <w:rFonts w:cs="Calibri"/>
          <w:bCs/>
          <w:i/>
          <w:lang w:val="sq-AL"/>
        </w:rPr>
        <w:t>a</w:t>
      </w:r>
      <w:r w:rsidRPr="00063F2C">
        <w:rPr>
          <w:rFonts w:cs="Calibri"/>
          <w:bCs/>
          <w:i/>
          <w:lang w:val="sq-AL"/>
        </w:rPr>
        <w:t>nti</w:t>
      </w:r>
      <w:r>
        <w:rPr>
          <w:rFonts w:cs="Calibri"/>
          <w:bCs/>
          <w:i/>
          <w:lang w:val="sq-AL"/>
        </w:rPr>
        <w:t>-</w:t>
      </w:r>
      <w:r w:rsidRPr="00063F2C">
        <w:rPr>
          <w:rFonts w:cs="Calibri"/>
          <w:bCs/>
          <w:i/>
          <w:lang w:val="sq-AL"/>
        </w:rPr>
        <w:t>COVID19</w:t>
      </w:r>
      <w:r w:rsidRPr="00063F2C">
        <w:rPr>
          <w:rFonts w:cs="Calibri"/>
          <w:bCs/>
          <w:lang w:val="sq-AL"/>
        </w:rPr>
        <w:t xml:space="preserve">”, është përcaktuar mënyra e përdorimit të </w:t>
      </w:r>
      <w:r>
        <w:rPr>
          <w:rFonts w:cs="Calibri"/>
          <w:bCs/>
          <w:lang w:val="sq-AL"/>
        </w:rPr>
        <w:t>f</w:t>
      </w:r>
      <w:r w:rsidRPr="00063F2C">
        <w:rPr>
          <w:rFonts w:cs="Calibri"/>
          <w:bCs/>
          <w:lang w:val="sq-AL"/>
        </w:rPr>
        <w:t>ondit prej 2.5 miliardë lekë për Ministrinë e Shëndetësisë dhe Mbrojtjes Sociale.</w:t>
      </w:r>
    </w:p>
    <w:p w:rsidR="006D5155" w:rsidRPr="00E563A1" w:rsidRDefault="006D5155" w:rsidP="006D5155">
      <w:pPr>
        <w:rPr>
          <w:rFonts w:cs="Calibri"/>
          <w:bCs/>
          <w:lang w:val="sq-AL"/>
        </w:rPr>
      </w:pPr>
      <w:r w:rsidRPr="00E563A1">
        <w:rPr>
          <w:rFonts w:cs="Calibri"/>
          <w:bCs/>
          <w:lang w:val="sq-AL"/>
        </w:rPr>
        <w:t>Fondi “Kontigjenca për paketën sociale anti-Covid19” i planifikuar në masën 13.5 miliardë lekë, është akorduar</w:t>
      </w:r>
      <w:r>
        <w:rPr>
          <w:rFonts w:cs="Calibri"/>
          <w:bCs/>
          <w:lang w:val="sq-AL"/>
        </w:rPr>
        <w:t>:</w:t>
      </w:r>
      <w:r w:rsidRPr="00E563A1">
        <w:rPr>
          <w:rFonts w:cs="Calibri"/>
          <w:bCs/>
          <w:i/>
          <w:lang w:val="sq-AL"/>
        </w:rPr>
        <w:t xml:space="preserve"> </w:t>
      </w:r>
    </w:p>
    <w:p w:rsidR="006D5155" w:rsidRDefault="006D5155" w:rsidP="002D2658">
      <w:pPr>
        <w:numPr>
          <w:ilvl w:val="0"/>
          <w:numId w:val="44"/>
        </w:numPr>
        <w:spacing w:before="0" w:line="240" w:lineRule="auto"/>
        <w:rPr>
          <w:rFonts w:cs="Calibri"/>
          <w:bCs/>
          <w:i/>
          <w:lang w:val="sq-AL"/>
        </w:rPr>
      </w:pPr>
      <w:r>
        <w:rPr>
          <w:rFonts w:cs="Calibri"/>
          <w:bCs/>
          <w:i/>
          <w:lang w:val="sq-AL"/>
        </w:rPr>
        <w:t>N</w:t>
      </w:r>
      <w:r w:rsidRPr="00E563A1">
        <w:rPr>
          <w:rFonts w:cs="Calibri"/>
          <w:bCs/>
          <w:i/>
          <w:lang w:val="sq-AL"/>
        </w:rPr>
        <w:t>e masën 12.3 miliardë lekë</w:t>
      </w:r>
      <w:r>
        <w:rPr>
          <w:rFonts w:cs="Calibri"/>
          <w:bCs/>
          <w:i/>
          <w:lang w:val="sq-AL"/>
        </w:rPr>
        <w:t xml:space="preserve"> s</w:t>
      </w:r>
      <w:r w:rsidRPr="00E563A1">
        <w:rPr>
          <w:rFonts w:cs="Calibri"/>
          <w:bCs/>
          <w:i/>
          <w:lang w:val="sq-AL"/>
        </w:rPr>
        <w:t xml:space="preserve">i ndihmë financiare për të punësuarit në subjektet e biznesit me të ardhura vjetore deri 14 milionë lekë,  </w:t>
      </w:r>
    </w:p>
    <w:p w:rsidR="006D5155" w:rsidRDefault="006D5155" w:rsidP="002D2658">
      <w:pPr>
        <w:numPr>
          <w:ilvl w:val="0"/>
          <w:numId w:val="44"/>
        </w:numPr>
        <w:spacing w:before="0" w:line="240" w:lineRule="auto"/>
        <w:rPr>
          <w:rFonts w:cs="Calibri"/>
          <w:bCs/>
          <w:i/>
          <w:lang w:val="sq-AL"/>
        </w:rPr>
      </w:pPr>
      <w:r>
        <w:rPr>
          <w:rFonts w:cs="Calibri"/>
          <w:bCs/>
          <w:i/>
          <w:lang w:val="sq-AL"/>
        </w:rPr>
        <w:t>N</w:t>
      </w:r>
      <w:r w:rsidRPr="00E563A1">
        <w:rPr>
          <w:rFonts w:cs="Calibri"/>
          <w:bCs/>
          <w:i/>
          <w:lang w:val="sq-AL"/>
        </w:rPr>
        <w:t>ë masën 1.031 miliardë lek</w:t>
      </w:r>
      <w:r>
        <w:rPr>
          <w:rFonts w:cs="Calibri"/>
          <w:bCs/>
          <w:i/>
          <w:lang w:val="sq-AL"/>
        </w:rPr>
        <w:t xml:space="preserve">ë </w:t>
      </w:r>
      <w:r w:rsidRPr="00E563A1">
        <w:rPr>
          <w:rFonts w:cs="Calibri"/>
          <w:bCs/>
          <w:i/>
          <w:lang w:val="sq-AL"/>
        </w:rPr>
        <w:t xml:space="preserve">si fond shtesë për </w:t>
      </w:r>
      <w:r>
        <w:rPr>
          <w:rFonts w:cs="Calibri"/>
          <w:bCs/>
          <w:i/>
          <w:lang w:val="sq-AL"/>
        </w:rPr>
        <w:t>skemën e N</w:t>
      </w:r>
      <w:r w:rsidRPr="00E563A1">
        <w:rPr>
          <w:rFonts w:cs="Calibri"/>
          <w:bCs/>
          <w:i/>
          <w:lang w:val="sq-AL"/>
        </w:rPr>
        <w:t>dihmë</w:t>
      </w:r>
      <w:r>
        <w:rPr>
          <w:rFonts w:cs="Calibri"/>
          <w:bCs/>
          <w:i/>
          <w:lang w:val="sq-AL"/>
        </w:rPr>
        <w:t>s</w:t>
      </w:r>
      <w:r w:rsidRPr="00E563A1">
        <w:rPr>
          <w:rFonts w:cs="Calibri"/>
          <w:bCs/>
          <w:i/>
          <w:lang w:val="sq-AL"/>
        </w:rPr>
        <w:t xml:space="preserve"> </w:t>
      </w:r>
      <w:r>
        <w:rPr>
          <w:rFonts w:cs="Calibri"/>
          <w:bCs/>
          <w:i/>
          <w:lang w:val="sq-AL"/>
        </w:rPr>
        <w:t>E</w:t>
      </w:r>
      <w:r w:rsidRPr="00E563A1">
        <w:rPr>
          <w:rFonts w:cs="Calibri"/>
          <w:bCs/>
          <w:i/>
          <w:lang w:val="sq-AL"/>
        </w:rPr>
        <w:t xml:space="preserve">konomike, </w:t>
      </w:r>
      <w:r>
        <w:rPr>
          <w:rFonts w:cs="Calibri"/>
          <w:bCs/>
          <w:i/>
          <w:lang w:val="sq-AL"/>
        </w:rPr>
        <w:t xml:space="preserve">     </w:t>
      </w:r>
      <w:r w:rsidRPr="00E563A1">
        <w:rPr>
          <w:rFonts w:cs="Calibri"/>
          <w:bCs/>
          <w:i/>
          <w:lang w:val="sq-AL"/>
        </w:rPr>
        <w:t xml:space="preserve">dhe </w:t>
      </w:r>
    </w:p>
    <w:p w:rsidR="006D5155" w:rsidRPr="00C24689" w:rsidRDefault="006D5155" w:rsidP="002D2658">
      <w:pPr>
        <w:numPr>
          <w:ilvl w:val="0"/>
          <w:numId w:val="44"/>
        </w:numPr>
        <w:spacing w:before="0" w:line="240" w:lineRule="auto"/>
        <w:rPr>
          <w:rFonts w:cs="Calibri"/>
          <w:bCs/>
          <w:i/>
          <w:lang w:val="sq-AL"/>
        </w:rPr>
      </w:pPr>
      <w:r>
        <w:rPr>
          <w:rFonts w:cs="Calibri"/>
          <w:bCs/>
          <w:i/>
          <w:lang w:val="sq-AL"/>
        </w:rPr>
        <w:t>N</w:t>
      </w:r>
      <w:r w:rsidRPr="00E563A1">
        <w:rPr>
          <w:rFonts w:cs="Calibri"/>
          <w:bCs/>
          <w:i/>
          <w:lang w:val="sq-AL"/>
        </w:rPr>
        <w:t xml:space="preserve">ë masën 118.344 milionë lekë si </w:t>
      </w:r>
      <w:r>
        <w:rPr>
          <w:rFonts w:cs="Calibri"/>
          <w:bCs/>
          <w:i/>
          <w:lang w:val="sq-AL"/>
        </w:rPr>
        <w:t>fond</w:t>
      </w:r>
      <w:r w:rsidRPr="00E563A1">
        <w:rPr>
          <w:rFonts w:cs="Calibri"/>
          <w:bCs/>
          <w:i/>
          <w:lang w:val="sq-AL"/>
        </w:rPr>
        <w:t xml:space="preserve"> shtesë për </w:t>
      </w:r>
      <w:r>
        <w:rPr>
          <w:rFonts w:cs="Calibri"/>
          <w:bCs/>
          <w:i/>
          <w:lang w:val="sq-AL"/>
        </w:rPr>
        <w:t>skemën e P</w:t>
      </w:r>
      <w:r w:rsidRPr="00E563A1">
        <w:rPr>
          <w:rFonts w:cs="Calibri"/>
          <w:bCs/>
          <w:i/>
          <w:lang w:val="sq-AL"/>
        </w:rPr>
        <w:t>apunë</w:t>
      </w:r>
      <w:r>
        <w:rPr>
          <w:rFonts w:cs="Calibri"/>
          <w:bCs/>
          <w:i/>
          <w:lang w:val="sq-AL"/>
        </w:rPr>
        <w:t>sisë.</w:t>
      </w:r>
    </w:p>
    <w:p w:rsidR="006D5155" w:rsidRPr="008810C6" w:rsidRDefault="006D5155" w:rsidP="006D5155">
      <w:pPr>
        <w:spacing w:before="0"/>
        <w:rPr>
          <w:rFonts w:cs="Calibri"/>
          <w:bCs/>
          <w:sz w:val="16"/>
          <w:lang w:val="sq-AL"/>
        </w:rPr>
      </w:pPr>
    </w:p>
    <w:p w:rsidR="006D5155" w:rsidRPr="00FF3633" w:rsidRDefault="006D5155" w:rsidP="006D5155">
      <w:pPr>
        <w:spacing w:before="0"/>
        <w:rPr>
          <w:rFonts w:cs="Calibri"/>
          <w:bCs/>
          <w:i/>
          <w:lang w:val="sq-AL"/>
        </w:rPr>
      </w:pPr>
      <w:r w:rsidRPr="00063F2C">
        <w:rPr>
          <w:rFonts w:cs="Calibri"/>
          <w:bCs/>
          <w:u w:val="single"/>
          <w:lang w:val="sq-AL"/>
        </w:rPr>
        <w:t>Në mënyrë të përmbledhur</w:t>
      </w:r>
      <w:r w:rsidRPr="00FF3633">
        <w:rPr>
          <w:rFonts w:cs="Calibri"/>
          <w:bCs/>
          <w:lang w:val="sq-AL"/>
        </w:rPr>
        <w:t xml:space="preserve"> fondet buxhetore të akorduara gjatë vitit 2020, në kuadër të masave Anti-COVID19 paraqiten si më poshtë:</w:t>
      </w:r>
    </w:p>
    <w:p w:rsidR="006D5155" w:rsidRPr="00FF3633" w:rsidRDefault="006D5155" w:rsidP="002D2658">
      <w:pPr>
        <w:numPr>
          <w:ilvl w:val="0"/>
          <w:numId w:val="44"/>
        </w:numPr>
        <w:spacing w:before="0" w:line="240" w:lineRule="auto"/>
        <w:rPr>
          <w:rFonts w:cs="Calibri"/>
          <w:bCs/>
          <w:i/>
          <w:lang w:val="sq-AL"/>
        </w:rPr>
      </w:pPr>
      <w:r w:rsidRPr="00FF3633">
        <w:rPr>
          <w:rFonts w:cs="Calibri"/>
          <w:bCs/>
          <w:i/>
          <w:lang w:val="sq-AL"/>
        </w:rPr>
        <w:t>Fondi Kontigjencë për Paketën</w:t>
      </w:r>
      <w:r>
        <w:rPr>
          <w:rFonts w:cs="Calibri"/>
          <w:bCs/>
          <w:i/>
          <w:lang w:val="sq-AL"/>
        </w:rPr>
        <w:t xml:space="preserve"> Sociale Anti Covid 19</w:t>
      </w:r>
      <w:r>
        <w:rPr>
          <w:rFonts w:cs="Calibri"/>
          <w:bCs/>
          <w:i/>
          <w:lang w:val="sq-AL"/>
        </w:rPr>
        <w:tab/>
      </w:r>
      <w:r>
        <w:rPr>
          <w:rFonts w:cs="Calibri"/>
          <w:bCs/>
          <w:i/>
          <w:lang w:val="sq-AL"/>
        </w:rPr>
        <w:tab/>
      </w:r>
      <w:r w:rsidRPr="00FF3633">
        <w:rPr>
          <w:rFonts w:cs="Calibri"/>
          <w:bCs/>
          <w:i/>
          <w:lang w:val="sq-AL"/>
        </w:rPr>
        <w:t>13</w:t>
      </w:r>
      <w:r w:rsidR="00D613F6">
        <w:rPr>
          <w:rFonts w:cs="Calibri"/>
          <w:bCs/>
          <w:i/>
          <w:lang w:val="sq-AL"/>
        </w:rPr>
        <w:t>,</w:t>
      </w:r>
      <w:r w:rsidRPr="00FF3633">
        <w:rPr>
          <w:rFonts w:cs="Calibri"/>
          <w:bCs/>
          <w:i/>
          <w:lang w:val="sq-AL"/>
        </w:rPr>
        <w:t>500</w:t>
      </w:r>
      <w:r w:rsidR="00D613F6">
        <w:rPr>
          <w:rFonts w:cs="Calibri"/>
          <w:bCs/>
          <w:i/>
          <w:lang w:val="sq-AL"/>
        </w:rPr>
        <w:t xml:space="preserve"> </w:t>
      </w:r>
      <w:r w:rsidRPr="00FF3633">
        <w:rPr>
          <w:rFonts w:cs="Calibri"/>
          <w:bCs/>
          <w:i/>
          <w:lang w:val="sq-AL"/>
        </w:rPr>
        <w:t>milion</w:t>
      </w:r>
      <w:r>
        <w:rPr>
          <w:rFonts w:cs="Calibri"/>
          <w:bCs/>
          <w:i/>
          <w:lang w:val="sq-AL"/>
        </w:rPr>
        <w:t>ë</w:t>
      </w:r>
      <w:r w:rsidRPr="00FF3633">
        <w:rPr>
          <w:rFonts w:cs="Calibri"/>
          <w:bCs/>
          <w:i/>
          <w:lang w:val="sq-AL"/>
        </w:rPr>
        <w:t xml:space="preserve"> lekë</w:t>
      </w:r>
    </w:p>
    <w:p w:rsidR="006D5155" w:rsidRPr="00FF3633" w:rsidRDefault="006D5155" w:rsidP="002D2658">
      <w:pPr>
        <w:numPr>
          <w:ilvl w:val="0"/>
          <w:numId w:val="44"/>
        </w:numPr>
        <w:spacing w:before="0" w:line="240" w:lineRule="auto"/>
        <w:rPr>
          <w:rFonts w:cs="Calibri"/>
          <w:bCs/>
          <w:i/>
          <w:lang w:val="sq-AL"/>
        </w:rPr>
      </w:pPr>
      <w:r w:rsidRPr="00FF3633">
        <w:rPr>
          <w:rFonts w:cs="Calibri"/>
          <w:bCs/>
          <w:i/>
          <w:lang w:val="sq-AL"/>
        </w:rPr>
        <w:t>Fondi Rezerve i Buxhetit të Shtetit (Emergjenca te tjera</w:t>
      </w:r>
    </w:p>
    <w:p w:rsidR="006D5155" w:rsidRPr="00FF3633" w:rsidRDefault="006D5155" w:rsidP="002D2658">
      <w:pPr>
        <w:numPr>
          <w:ilvl w:val="0"/>
          <w:numId w:val="44"/>
        </w:numPr>
        <w:spacing w:before="0" w:line="240" w:lineRule="auto"/>
        <w:rPr>
          <w:rFonts w:cs="Calibri"/>
          <w:bCs/>
          <w:i/>
          <w:lang w:val="sq-AL"/>
        </w:rPr>
      </w:pPr>
      <w:r w:rsidRPr="00FF3633">
        <w:rPr>
          <w:rFonts w:cs="Calibri"/>
          <w:bCs/>
          <w:i/>
          <w:lang w:val="sq-AL"/>
        </w:rPr>
        <w:t>ne k</w:t>
      </w:r>
      <w:r>
        <w:rPr>
          <w:rFonts w:cs="Calibri"/>
          <w:bCs/>
          <w:i/>
          <w:lang w:val="sq-AL"/>
        </w:rPr>
        <w:t>uader te masave anticovid 19)</w:t>
      </w:r>
      <w:r>
        <w:rPr>
          <w:rFonts w:cs="Calibri"/>
          <w:bCs/>
          <w:i/>
          <w:lang w:val="sq-AL"/>
        </w:rPr>
        <w:tab/>
      </w:r>
      <w:r>
        <w:rPr>
          <w:rFonts w:cs="Calibri"/>
          <w:bCs/>
          <w:i/>
          <w:lang w:val="sq-AL"/>
        </w:rPr>
        <w:tab/>
      </w:r>
      <w:r>
        <w:rPr>
          <w:rFonts w:cs="Calibri"/>
          <w:bCs/>
          <w:i/>
          <w:lang w:val="sq-AL"/>
        </w:rPr>
        <w:tab/>
      </w:r>
      <w:r w:rsidR="00D613F6">
        <w:rPr>
          <w:rFonts w:cs="Calibri"/>
          <w:bCs/>
          <w:i/>
          <w:lang w:val="sq-AL"/>
        </w:rPr>
        <w:tab/>
      </w:r>
      <w:r w:rsidRPr="00FF3633">
        <w:rPr>
          <w:rFonts w:cs="Calibri"/>
          <w:bCs/>
          <w:i/>
          <w:lang w:val="sq-AL"/>
        </w:rPr>
        <w:t>629</w:t>
      </w:r>
      <w:r>
        <w:rPr>
          <w:rFonts w:cs="Calibri"/>
          <w:bCs/>
          <w:i/>
          <w:lang w:val="sq-AL"/>
        </w:rPr>
        <w:t>.</w:t>
      </w:r>
      <w:r w:rsidRPr="00FF3633">
        <w:rPr>
          <w:rFonts w:cs="Calibri"/>
          <w:bCs/>
          <w:i/>
          <w:lang w:val="sq-AL"/>
        </w:rPr>
        <w:t>4</w:t>
      </w:r>
      <w:r>
        <w:rPr>
          <w:rFonts w:cs="Calibri"/>
          <w:bCs/>
          <w:i/>
          <w:lang w:val="sq-AL"/>
        </w:rPr>
        <w:t xml:space="preserve"> milionë lekë</w:t>
      </w:r>
      <w:r w:rsidRPr="00FF3633">
        <w:rPr>
          <w:rFonts w:cs="Calibri"/>
          <w:bCs/>
          <w:i/>
          <w:lang w:val="sq-AL"/>
        </w:rPr>
        <w:t xml:space="preserve"> </w:t>
      </w:r>
    </w:p>
    <w:p w:rsidR="006D5155" w:rsidRPr="00FF3633" w:rsidRDefault="006D5155" w:rsidP="002D2658">
      <w:pPr>
        <w:numPr>
          <w:ilvl w:val="0"/>
          <w:numId w:val="44"/>
        </w:numPr>
        <w:spacing w:before="0" w:line="240" w:lineRule="auto"/>
        <w:rPr>
          <w:rFonts w:cs="Calibri"/>
          <w:bCs/>
          <w:i/>
          <w:lang w:val="sq-AL"/>
        </w:rPr>
      </w:pPr>
      <w:r w:rsidRPr="00FF3633">
        <w:rPr>
          <w:rFonts w:cs="Calibri"/>
          <w:bCs/>
          <w:i/>
          <w:lang w:val="sq-AL"/>
        </w:rPr>
        <w:t>Alokim</w:t>
      </w:r>
      <w:r>
        <w:rPr>
          <w:rFonts w:cs="Calibri"/>
          <w:bCs/>
          <w:i/>
          <w:lang w:val="sq-AL"/>
        </w:rPr>
        <w:t>e me VKM ne MSHMS</w:t>
      </w:r>
      <w:r>
        <w:rPr>
          <w:rFonts w:cs="Calibri"/>
          <w:bCs/>
          <w:i/>
          <w:lang w:val="sq-AL"/>
        </w:rPr>
        <w:tab/>
      </w:r>
      <w:r>
        <w:rPr>
          <w:rFonts w:cs="Calibri"/>
          <w:bCs/>
          <w:i/>
          <w:lang w:val="sq-AL"/>
        </w:rPr>
        <w:tab/>
      </w:r>
      <w:r>
        <w:rPr>
          <w:rFonts w:cs="Calibri"/>
          <w:bCs/>
          <w:i/>
          <w:lang w:val="sq-AL"/>
        </w:rPr>
        <w:tab/>
      </w:r>
      <w:r>
        <w:rPr>
          <w:rFonts w:cs="Calibri"/>
          <w:bCs/>
          <w:i/>
          <w:lang w:val="sq-AL"/>
        </w:rPr>
        <w:tab/>
      </w:r>
      <w:r>
        <w:rPr>
          <w:rFonts w:cs="Calibri"/>
          <w:bCs/>
          <w:i/>
          <w:lang w:val="sq-AL"/>
        </w:rPr>
        <w:tab/>
      </w:r>
      <w:r w:rsidRPr="00FF3633">
        <w:rPr>
          <w:rFonts w:cs="Calibri"/>
          <w:bCs/>
          <w:i/>
          <w:lang w:val="sq-AL"/>
        </w:rPr>
        <w:t>2</w:t>
      </w:r>
      <w:r w:rsidR="00D613F6">
        <w:rPr>
          <w:rFonts w:cs="Calibri"/>
          <w:bCs/>
          <w:i/>
          <w:lang w:val="sq-AL"/>
        </w:rPr>
        <w:t>,</w:t>
      </w:r>
      <w:r w:rsidRPr="00FF3633">
        <w:rPr>
          <w:rFonts w:cs="Calibri"/>
          <w:bCs/>
          <w:i/>
          <w:lang w:val="sq-AL"/>
        </w:rPr>
        <w:t>500</w:t>
      </w:r>
      <w:r w:rsidR="00D613F6">
        <w:rPr>
          <w:rFonts w:cs="Calibri"/>
          <w:bCs/>
          <w:i/>
          <w:lang w:val="sq-AL"/>
        </w:rPr>
        <w:t xml:space="preserve"> </w:t>
      </w:r>
      <w:r>
        <w:rPr>
          <w:rFonts w:cs="Calibri"/>
          <w:bCs/>
          <w:i/>
          <w:lang w:val="sq-AL"/>
        </w:rPr>
        <w:t>milionë lekë</w:t>
      </w:r>
    </w:p>
    <w:p w:rsidR="006D5155" w:rsidRPr="00063F2C" w:rsidRDefault="006D5155" w:rsidP="006D5155">
      <w:pPr>
        <w:rPr>
          <w:rFonts w:cs="Calibri"/>
          <w:bCs/>
          <w:i/>
          <w:lang w:val="sq-AL"/>
        </w:rPr>
      </w:pPr>
      <w:r w:rsidRPr="00063F2C">
        <w:rPr>
          <w:rFonts w:cs="Calibri"/>
          <w:bCs/>
          <w:i/>
          <w:lang w:val="sq-AL"/>
        </w:rPr>
        <w:t>Gjithsej fonde buxhetore</w:t>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Pr="00063F2C">
        <w:rPr>
          <w:rFonts w:cs="Calibri"/>
          <w:bCs/>
          <w:i/>
          <w:lang w:val="sq-AL"/>
        </w:rPr>
        <w:t>16</w:t>
      </w:r>
      <w:r w:rsidR="00D613F6">
        <w:rPr>
          <w:rFonts w:cs="Calibri"/>
          <w:bCs/>
          <w:i/>
          <w:lang w:val="sq-AL"/>
        </w:rPr>
        <w:t>,</w:t>
      </w:r>
      <w:r w:rsidRPr="00063F2C">
        <w:rPr>
          <w:rFonts w:cs="Calibri"/>
          <w:bCs/>
          <w:i/>
          <w:lang w:val="sq-AL"/>
        </w:rPr>
        <w:t>629</w:t>
      </w:r>
      <w:r w:rsidR="00D613F6">
        <w:rPr>
          <w:rFonts w:cs="Calibri"/>
          <w:bCs/>
          <w:i/>
          <w:lang w:val="sq-AL"/>
        </w:rPr>
        <w:t>.</w:t>
      </w:r>
      <w:r w:rsidRPr="00063F2C">
        <w:rPr>
          <w:rFonts w:cs="Calibri"/>
          <w:bCs/>
          <w:i/>
          <w:lang w:val="sq-AL"/>
        </w:rPr>
        <w:t>4 milionë lekë</w:t>
      </w:r>
    </w:p>
    <w:p w:rsidR="006D5155" w:rsidRPr="008810C6" w:rsidRDefault="006D5155" w:rsidP="006D5155">
      <w:pPr>
        <w:spacing w:before="0"/>
        <w:rPr>
          <w:rFonts w:cs="Calibri"/>
          <w:bCs/>
          <w:sz w:val="8"/>
          <w:lang w:val="sq-AL"/>
        </w:rPr>
      </w:pPr>
    </w:p>
    <w:p w:rsidR="006D5155" w:rsidRPr="00FF3633" w:rsidRDefault="006D5155" w:rsidP="002D2658">
      <w:pPr>
        <w:numPr>
          <w:ilvl w:val="0"/>
          <w:numId w:val="44"/>
        </w:numPr>
        <w:spacing w:before="0" w:line="240" w:lineRule="auto"/>
        <w:rPr>
          <w:rFonts w:cs="Calibri"/>
          <w:bCs/>
          <w:i/>
          <w:lang w:val="sq-AL"/>
        </w:rPr>
      </w:pPr>
      <w:r w:rsidRPr="00FF3633">
        <w:rPr>
          <w:rFonts w:cs="Calibri"/>
          <w:bCs/>
          <w:i/>
          <w:lang w:val="sq-AL"/>
        </w:rPr>
        <w:t>Garancia Sovrane I</w:t>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Pr>
          <w:rFonts w:cs="Calibri"/>
          <w:bCs/>
          <w:i/>
          <w:lang w:val="sq-AL"/>
        </w:rPr>
        <w:tab/>
      </w:r>
      <w:r w:rsidRPr="00FF3633">
        <w:rPr>
          <w:rFonts w:cs="Calibri"/>
          <w:bCs/>
          <w:i/>
          <w:lang w:val="sq-AL"/>
        </w:rPr>
        <w:t>11</w:t>
      </w:r>
      <w:r w:rsidR="00D613F6">
        <w:rPr>
          <w:rFonts w:cs="Calibri"/>
          <w:bCs/>
          <w:i/>
          <w:lang w:val="sq-AL"/>
        </w:rPr>
        <w:t>,</w:t>
      </w:r>
      <w:r w:rsidRPr="00FF3633">
        <w:rPr>
          <w:rFonts w:cs="Calibri"/>
          <w:bCs/>
          <w:i/>
          <w:lang w:val="sq-AL"/>
        </w:rPr>
        <w:t>000 milion</w:t>
      </w:r>
      <w:r>
        <w:rPr>
          <w:rFonts w:cs="Calibri"/>
          <w:bCs/>
          <w:i/>
          <w:lang w:val="sq-AL"/>
        </w:rPr>
        <w:t>ë</w:t>
      </w:r>
      <w:r w:rsidRPr="00FF3633">
        <w:rPr>
          <w:rFonts w:cs="Calibri"/>
          <w:bCs/>
          <w:i/>
          <w:lang w:val="sq-AL"/>
        </w:rPr>
        <w:t xml:space="preserve">  lekë</w:t>
      </w:r>
    </w:p>
    <w:p w:rsidR="006D5155" w:rsidRPr="00063F2C" w:rsidRDefault="006D5155" w:rsidP="002D2658">
      <w:pPr>
        <w:numPr>
          <w:ilvl w:val="0"/>
          <w:numId w:val="44"/>
        </w:numPr>
        <w:spacing w:before="0" w:line="240" w:lineRule="auto"/>
        <w:rPr>
          <w:rFonts w:cs="Calibri"/>
          <w:bCs/>
          <w:lang w:val="sq-AL"/>
        </w:rPr>
      </w:pPr>
      <w:r w:rsidRPr="00063F2C">
        <w:rPr>
          <w:rFonts w:cs="Calibri"/>
          <w:bCs/>
          <w:i/>
          <w:lang w:val="sq-AL"/>
        </w:rPr>
        <w:t>Garancia Sovrane II</w:t>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Pr="00063F2C">
        <w:rPr>
          <w:rFonts w:cs="Calibri"/>
          <w:bCs/>
          <w:i/>
          <w:lang w:val="sq-AL"/>
        </w:rPr>
        <w:t>15</w:t>
      </w:r>
      <w:r w:rsidR="00D613F6">
        <w:rPr>
          <w:rFonts w:cs="Calibri"/>
          <w:bCs/>
          <w:i/>
          <w:lang w:val="sq-AL"/>
        </w:rPr>
        <w:t>,</w:t>
      </w:r>
      <w:r w:rsidRPr="00063F2C">
        <w:rPr>
          <w:rFonts w:cs="Calibri"/>
          <w:bCs/>
          <w:i/>
          <w:lang w:val="sq-AL"/>
        </w:rPr>
        <w:t xml:space="preserve">000 </w:t>
      </w:r>
      <w:r w:rsidRPr="00FF3633">
        <w:rPr>
          <w:rFonts w:cs="Calibri"/>
          <w:bCs/>
          <w:i/>
          <w:lang w:val="sq-AL"/>
        </w:rPr>
        <w:t>milion</w:t>
      </w:r>
      <w:r>
        <w:rPr>
          <w:rFonts w:cs="Calibri"/>
          <w:bCs/>
          <w:i/>
          <w:lang w:val="sq-AL"/>
        </w:rPr>
        <w:t>ë</w:t>
      </w:r>
      <w:r w:rsidRPr="00FF3633">
        <w:rPr>
          <w:rFonts w:cs="Calibri"/>
          <w:bCs/>
          <w:i/>
          <w:lang w:val="sq-AL"/>
        </w:rPr>
        <w:t xml:space="preserve">  lekë</w:t>
      </w:r>
    </w:p>
    <w:p w:rsidR="006D5155" w:rsidRPr="00063F2C" w:rsidRDefault="006D5155" w:rsidP="006D5155">
      <w:pPr>
        <w:rPr>
          <w:rFonts w:cs="Calibri"/>
          <w:bCs/>
          <w:i/>
          <w:lang w:val="sq-AL"/>
        </w:rPr>
      </w:pPr>
      <w:r w:rsidRPr="00063F2C">
        <w:rPr>
          <w:rFonts w:cs="Calibri"/>
          <w:bCs/>
          <w:i/>
          <w:lang w:val="sq-AL"/>
        </w:rPr>
        <w:t>Gjithsej Garancia Sovrane</w:t>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00D613F6">
        <w:rPr>
          <w:rFonts w:cs="Calibri"/>
          <w:bCs/>
          <w:i/>
          <w:lang w:val="sq-AL"/>
        </w:rPr>
        <w:tab/>
      </w:r>
      <w:r w:rsidRPr="00063F2C">
        <w:rPr>
          <w:rFonts w:cs="Calibri"/>
          <w:bCs/>
          <w:i/>
          <w:lang w:val="sq-AL"/>
        </w:rPr>
        <w:t>26</w:t>
      </w:r>
      <w:r w:rsidR="00D613F6">
        <w:rPr>
          <w:rFonts w:cs="Calibri"/>
          <w:bCs/>
          <w:i/>
          <w:lang w:val="sq-AL"/>
        </w:rPr>
        <w:t>,</w:t>
      </w:r>
      <w:r w:rsidRPr="00063F2C">
        <w:rPr>
          <w:rFonts w:cs="Calibri"/>
          <w:bCs/>
          <w:i/>
          <w:lang w:val="sq-AL"/>
        </w:rPr>
        <w:t>000 milionë  lekë</w:t>
      </w:r>
    </w:p>
    <w:p w:rsidR="006D5155" w:rsidRPr="008810C6" w:rsidRDefault="006D5155" w:rsidP="006D5155">
      <w:pPr>
        <w:spacing w:before="0"/>
        <w:rPr>
          <w:rFonts w:cs="Calibri"/>
          <w:bCs/>
          <w:sz w:val="12"/>
          <w:lang w:val="sq-AL"/>
        </w:rPr>
      </w:pPr>
    </w:p>
    <w:p w:rsidR="006D5155" w:rsidRPr="00063F2C" w:rsidRDefault="006D5155" w:rsidP="006D5155">
      <w:pPr>
        <w:spacing w:before="0"/>
        <w:rPr>
          <w:rFonts w:cs="Calibri"/>
          <w:bCs/>
          <w:i/>
          <w:u w:val="single"/>
          <w:lang w:val="sq-AL"/>
        </w:rPr>
      </w:pPr>
      <w:r>
        <w:rPr>
          <w:rFonts w:cs="Calibri"/>
          <w:bCs/>
          <w:u w:val="single"/>
          <w:lang w:val="sq-AL"/>
        </w:rPr>
        <w:t xml:space="preserve">Financimi </w:t>
      </w:r>
      <w:r w:rsidRPr="00063F2C">
        <w:rPr>
          <w:rFonts w:cs="Calibri"/>
          <w:bCs/>
          <w:u w:val="single"/>
          <w:lang w:val="sq-AL"/>
        </w:rPr>
        <w:t>n</w:t>
      </w:r>
      <w:r>
        <w:rPr>
          <w:rFonts w:cs="Calibri"/>
          <w:bCs/>
          <w:u w:val="single"/>
          <w:lang w:val="sq-AL"/>
        </w:rPr>
        <w:t>ë</w:t>
      </w:r>
      <w:r w:rsidRPr="00063F2C">
        <w:rPr>
          <w:rFonts w:cs="Calibri"/>
          <w:bCs/>
          <w:u w:val="single"/>
          <w:lang w:val="sq-AL"/>
        </w:rPr>
        <w:t xml:space="preserve"> </w:t>
      </w:r>
      <w:r>
        <w:rPr>
          <w:rFonts w:cs="Calibri"/>
          <w:bCs/>
          <w:u w:val="single"/>
          <w:lang w:val="sq-AL"/>
        </w:rPr>
        <w:t>t</w:t>
      </w:r>
      <w:r w:rsidRPr="00063F2C">
        <w:rPr>
          <w:rFonts w:cs="Calibri"/>
          <w:bCs/>
          <w:u w:val="single"/>
          <w:lang w:val="sq-AL"/>
        </w:rPr>
        <w:t>otal</w:t>
      </w:r>
      <w:r w:rsidR="00D613F6">
        <w:rPr>
          <w:rFonts w:cs="Calibri"/>
          <w:bCs/>
          <w:u w:val="single"/>
          <w:lang w:val="sq-AL"/>
        </w:rPr>
        <w:tab/>
      </w:r>
      <w:r w:rsidR="00D613F6">
        <w:rPr>
          <w:rFonts w:cs="Calibri"/>
          <w:bCs/>
          <w:u w:val="single"/>
          <w:lang w:val="sq-AL"/>
        </w:rPr>
        <w:tab/>
      </w:r>
      <w:r w:rsidR="00D613F6">
        <w:rPr>
          <w:rFonts w:cs="Calibri"/>
          <w:bCs/>
          <w:u w:val="single"/>
          <w:lang w:val="sq-AL"/>
        </w:rPr>
        <w:tab/>
      </w:r>
      <w:r w:rsidR="00D613F6">
        <w:rPr>
          <w:rFonts w:cs="Calibri"/>
          <w:bCs/>
          <w:u w:val="single"/>
          <w:lang w:val="sq-AL"/>
        </w:rPr>
        <w:tab/>
      </w:r>
      <w:r w:rsidR="00D613F6">
        <w:rPr>
          <w:rFonts w:cs="Calibri"/>
          <w:bCs/>
          <w:u w:val="single"/>
          <w:lang w:val="sq-AL"/>
        </w:rPr>
        <w:tab/>
      </w:r>
      <w:r w:rsidR="00D613F6">
        <w:rPr>
          <w:rFonts w:cs="Calibri"/>
          <w:bCs/>
          <w:u w:val="single"/>
          <w:lang w:val="sq-AL"/>
        </w:rPr>
        <w:tab/>
      </w:r>
      <w:r>
        <w:rPr>
          <w:rFonts w:cs="Calibri"/>
          <w:bCs/>
          <w:u w:val="single"/>
          <w:lang w:val="sq-AL"/>
        </w:rPr>
        <w:tab/>
      </w:r>
      <w:r w:rsidRPr="00063F2C">
        <w:rPr>
          <w:rFonts w:cs="Calibri"/>
          <w:bCs/>
          <w:u w:val="single"/>
          <w:lang w:val="sq-AL"/>
        </w:rPr>
        <w:t xml:space="preserve">42.629 </w:t>
      </w:r>
      <w:r w:rsidRPr="00063F2C">
        <w:rPr>
          <w:rFonts w:cs="Calibri"/>
          <w:bCs/>
          <w:i/>
          <w:u w:val="single"/>
          <w:lang w:val="sq-AL"/>
        </w:rPr>
        <w:t>milionë  lekë</w:t>
      </w:r>
    </w:p>
    <w:p w:rsidR="006D5155" w:rsidRPr="008810C6" w:rsidRDefault="006D5155" w:rsidP="006D5155">
      <w:pPr>
        <w:rPr>
          <w:rFonts w:cs="Calibri"/>
          <w:bCs/>
          <w:lang w:val="sq-AL"/>
        </w:rPr>
      </w:pPr>
      <w:r w:rsidRPr="00C24689">
        <w:rPr>
          <w:rFonts w:cs="Calibri"/>
          <w:bCs/>
          <w:lang w:val="sq-AL"/>
        </w:rPr>
        <w:t>Në mënyrë të detajuar fondet buxhetore të akorduara</w:t>
      </w:r>
      <w:r>
        <w:rPr>
          <w:rFonts w:cs="Calibri"/>
          <w:bCs/>
          <w:lang w:val="sq-AL"/>
        </w:rPr>
        <w:t xml:space="preserve"> për masat anti-COVID19</w:t>
      </w:r>
      <w:r w:rsidRPr="00C24689">
        <w:rPr>
          <w:rFonts w:cs="Calibri"/>
          <w:bCs/>
          <w:lang w:val="sq-AL"/>
        </w:rPr>
        <w:t xml:space="preserve">, paraqiten në </w:t>
      </w:r>
      <w:r w:rsidRPr="008810C6">
        <w:rPr>
          <w:rFonts w:cs="Calibri"/>
          <w:lang w:val="sq-AL"/>
        </w:rPr>
        <w:t>paraqiten në</w:t>
      </w:r>
      <w:r w:rsidR="00D613F6" w:rsidRPr="008810C6">
        <w:rPr>
          <w:rFonts w:cs="Calibri"/>
          <w:lang w:val="sq-AL"/>
        </w:rPr>
        <w:t xml:space="preserve"> </w:t>
      </w:r>
      <w:r w:rsidRPr="008810C6">
        <w:rPr>
          <w:rFonts w:cs="Calibri"/>
          <w:lang w:val="sq-AL"/>
        </w:rPr>
        <w:t>Aneksin ç/2 “</w:t>
      </w:r>
      <w:r w:rsidRPr="008810C6">
        <w:rPr>
          <w:rFonts w:cs="Calibri"/>
          <w:i/>
          <w:lang w:val="sq-AL"/>
        </w:rPr>
        <w:t>Tabela analitike e financimit</w:t>
      </w:r>
      <w:r w:rsidRPr="008810C6">
        <w:rPr>
          <w:rFonts w:cs="Calibri"/>
          <w:bCs/>
          <w:i/>
          <w:lang w:val="sq-AL"/>
        </w:rPr>
        <w:t xml:space="preserve"> për masat anti-COVID19</w:t>
      </w:r>
      <w:r w:rsidRPr="008810C6">
        <w:rPr>
          <w:rFonts w:cs="Calibri"/>
          <w:bCs/>
          <w:lang w:val="sq-AL"/>
        </w:rPr>
        <w:t>”.</w:t>
      </w:r>
    </w:p>
    <w:p w:rsidR="006D5155" w:rsidRPr="00CB16C6" w:rsidRDefault="006D5155" w:rsidP="006D5155">
      <w:pPr>
        <w:rPr>
          <w:rFonts w:eastAsia="SimSun" w:cs="Calibri"/>
          <w:lang w:val="sq-AL"/>
        </w:rPr>
      </w:pPr>
      <w:r w:rsidRPr="00CB16C6">
        <w:rPr>
          <w:rFonts w:cs="Calibri"/>
          <w:bCs/>
          <w:lang w:val="sq-AL"/>
        </w:rPr>
        <w:t>Fondi Kontigjencë për risqet e borxhit, i planifikuar në masën prej 4.1 miliard</w:t>
      </w:r>
      <w:r w:rsidR="00D613F6">
        <w:rPr>
          <w:rFonts w:cs="Calibri"/>
          <w:bCs/>
          <w:lang w:val="sq-AL"/>
        </w:rPr>
        <w:t>ë</w:t>
      </w:r>
      <w:r w:rsidRPr="00CB16C6">
        <w:rPr>
          <w:rFonts w:cs="Calibri"/>
          <w:bCs/>
          <w:lang w:val="sq-AL"/>
        </w:rPr>
        <w:t xml:space="preserve"> lekë,</w:t>
      </w:r>
      <w:r w:rsidRPr="00CB16C6">
        <w:rPr>
          <w:rFonts w:eastAsia="SimSun" w:cs="Calibri"/>
          <w:lang w:val="sq-AL"/>
        </w:rPr>
        <w:t xml:space="preserve"> rezulton i papërdorur gjatë vitit 2020.</w:t>
      </w:r>
      <w:r w:rsidRPr="00CB16C6">
        <w:rPr>
          <w:rStyle w:val="FootnoteReference"/>
          <w:rFonts w:eastAsia="SimSun" w:cs="Calibri"/>
          <w:lang w:val="sq-AL"/>
        </w:rPr>
        <w:footnoteReference w:id="5"/>
      </w:r>
    </w:p>
    <w:p w:rsidR="008134E0" w:rsidRDefault="008134E0" w:rsidP="002174D9">
      <w:pPr>
        <w:rPr>
          <w:rFonts w:eastAsia="SimSun" w:cs="Calibri"/>
          <w:lang w:val="sq-AL"/>
        </w:rPr>
      </w:pPr>
    </w:p>
    <w:p w:rsidR="004E027F" w:rsidRPr="006D5155" w:rsidRDefault="004E027F" w:rsidP="004E027F">
      <w:pPr>
        <w:pStyle w:val="Fiskale2"/>
        <w:rPr>
          <w:rFonts w:ascii="Calibri" w:eastAsia="SimSun" w:hAnsi="Calibri" w:cs="Calibri"/>
        </w:rPr>
      </w:pPr>
      <w:bookmarkStart w:id="153" w:name="_Toc74912865"/>
      <w:r w:rsidRPr="006D5155">
        <w:rPr>
          <w:rFonts w:ascii="Calibri" w:eastAsia="SimSun" w:hAnsi="Calibri" w:cs="Calibri"/>
        </w:rPr>
        <w:t xml:space="preserve">Programi i </w:t>
      </w:r>
      <w:r w:rsidR="007D6E17" w:rsidRPr="006D5155">
        <w:rPr>
          <w:rFonts w:ascii="Calibri" w:eastAsia="SimSun" w:hAnsi="Calibri" w:cs="Calibri"/>
        </w:rPr>
        <w:t>R</w:t>
      </w:r>
      <w:r w:rsidRPr="006D5155">
        <w:rPr>
          <w:rFonts w:ascii="Calibri" w:eastAsia="SimSun" w:hAnsi="Calibri" w:cs="Calibri"/>
        </w:rPr>
        <w:t>ind</w:t>
      </w:r>
      <w:r w:rsidR="00086626" w:rsidRPr="006D5155">
        <w:rPr>
          <w:rFonts w:ascii="Calibri" w:eastAsia="SimSun" w:hAnsi="Calibri" w:cs="Calibri"/>
        </w:rPr>
        <w:t>ë</w:t>
      </w:r>
      <w:r w:rsidRPr="006D5155">
        <w:rPr>
          <w:rFonts w:ascii="Calibri" w:eastAsia="SimSun" w:hAnsi="Calibri" w:cs="Calibri"/>
        </w:rPr>
        <w:t>rtimit</w:t>
      </w:r>
      <w:bookmarkEnd w:id="153"/>
    </w:p>
    <w:p w:rsidR="00FF68C7" w:rsidRDefault="00FF68C7" w:rsidP="00A75FE0">
      <w:r>
        <w:t>Nj</w:t>
      </w:r>
      <w:r w:rsidR="00086626">
        <w:t>ë</w:t>
      </w:r>
      <w:r>
        <w:t xml:space="preserve"> paket</w:t>
      </w:r>
      <w:r w:rsidR="00086626">
        <w:t>ë</w:t>
      </w:r>
      <w:r>
        <w:t xml:space="preserve"> e veçant</w:t>
      </w:r>
      <w:r w:rsidR="00086626">
        <w:t>ë</w:t>
      </w:r>
      <w:r>
        <w:t xml:space="preserve"> ligjore q</w:t>
      </w:r>
      <w:r w:rsidR="00086626">
        <w:t>ë</w:t>
      </w:r>
      <w:r>
        <w:t xml:space="preserve"> vijoi t</w:t>
      </w:r>
      <w:r w:rsidR="00086626">
        <w:t>ë</w:t>
      </w:r>
      <w:r>
        <w:t>rmetin shkat</w:t>
      </w:r>
      <w:r w:rsidR="00086626">
        <w:t>ë</w:t>
      </w:r>
      <w:r>
        <w:t>rrues t</w:t>
      </w:r>
      <w:r w:rsidR="00086626">
        <w:t>ë</w:t>
      </w:r>
      <w:r>
        <w:t xml:space="preserve"> n</w:t>
      </w:r>
      <w:r w:rsidR="00086626">
        <w:t>ë</w:t>
      </w:r>
      <w:r>
        <w:t>ntorit 2019 p</w:t>
      </w:r>
      <w:r w:rsidR="00086626">
        <w:t>ë</w:t>
      </w:r>
      <w:r>
        <w:t>rcaktoi rolet dhe p</w:t>
      </w:r>
      <w:r w:rsidR="00086626">
        <w:t>ë</w:t>
      </w:r>
      <w:r>
        <w:t>rgjegj</w:t>
      </w:r>
      <w:r w:rsidR="00086626">
        <w:t>ë</w:t>
      </w:r>
      <w:r>
        <w:t>sit</w:t>
      </w:r>
      <w:r w:rsidR="00086626">
        <w:t>ë</w:t>
      </w:r>
      <w:r>
        <w:t xml:space="preserve"> e institucioneve p</w:t>
      </w:r>
      <w:r w:rsidR="00086626">
        <w:t>ë</w:t>
      </w:r>
      <w:r>
        <w:t>r menaxhimin e rind</w:t>
      </w:r>
      <w:r w:rsidR="00086626">
        <w:t>ë</w:t>
      </w:r>
      <w:r>
        <w:t>rtimit, si dhe m</w:t>
      </w:r>
      <w:r w:rsidR="00086626">
        <w:t>ë</w:t>
      </w:r>
      <w:r>
        <w:t>nyr</w:t>
      </w:r>
      <w:r w:rsidR="00086626">
        <w:t>ë</w:t>
      </w:r>
      <w:r>
        <w:t>n e financimit dhe procedurat p</w:t>
      </w:r>
      <w:r w:rsidR="00086626">
        <w:t>ë</w:t>
      </w:r>
      <w:r>
        <w:t>rkat</w:t>
      </w:r>
      <w:r w:rsidR="00086626">
        <w:t>ë</w:t>
      </w:r>
      <w:r>
        <w:t>se. Ministri i Shtetit p</w:t>
      </w:r>
      <w:r w:rsidR="00086626">
        <w:t>ë</w:t>
      </w:r>
      <w:r>
        <w:t>r Rind</w:t>
      </w:r>
      <w:r w:rsidR="00086626">
        <w:t>ë</w:t>
      </w:r>
      <w:r>
        <w:t>rtim n</w:t>
      </w:r>
      <w:r w:rsidR="00086626">
        <w:t>ë</w:t>
      </w:r>
      <w:r>
        <w:t xml:space="preserve"> bashk</w:t>
      </w:r>
      <w:r w:rsidR="00086626">
        <w:t>ë</w:t>
      </w:r>
      <w:r>
        <w:t>punim t</w:t>
      </w:r>
      <w:r w:rsidR="00086626">
        <w:t>ë</w:t>
      </w:r>
      <w:r>
        <w:t xml:space="preserve"> ngusht</w:t>
      </w:r>
      <w:r w:rsidR="00086626">
        <w:t>ë</w:t>
      </w:r>
      <w:r>
        <w:t xml:space="preserve"> m</w:t>
      </w:r>
      <w:r w:rsidR="00086626">
        <w:t>ë</w:t>
      </w:r>
      <w:r>
        <w:t xml:space="preserve"> Komisionin Sht</w:t>
      </w:r>
      <w:r w:rsidR="00086626">
        <w:t>ë</w:t>
      </w:r>
      <w:r>
        <w:t>t</w:t>
      </w:r>
      <w:r w:rsidR="00086626">
        <w:t>ë</w:t>
      </w:r>
      <w:r>
        <w:t>ror t</w:t>
      </w:r>
      <w:r w:rsidR="00086626">
        <w:t>ë</w:t>
      </w:r>
      <w:r>
        <w:t xml:space="preserve"> Rind</w:t>
      </w:r>
      <w:r w:rsidR="00086626">
        <w:t>ë</w:t>
      </w:r>
      <w:r>
        <w:t>rtimit, u caktuan si autoriteti p</w:t>
      </w:r>
      <w:r w:rsidR="00086626">
        <w:t>ë</w:t>
      </w:r>
      <w:r>
        <w:t>rgjegj</w:t>
      </w:r>
      <w:r w:rsidR="00086626">
        <w:t>ë</w:t>
      </w:r>
      <w:r>
        <w:t>s p</w:t>
      </w:r>
      <w:r w:rsidR="00086626">
        <w:t>ë</w:t>
      </w:r>
      <w:r>
        <w:t>r propozimin dhe bashk</w:t>
      </w:r>
      <w:r w:rsidR="00086626">
        <w:t>ë</w:t>
      </w:r>
      <w:r>
        <w:t>rendimin e programit. Me Aktin Normativ 9 (dat</w:t>
      </w:r>
      <w:r w:rsidR="00086626">
        <w:t>ë</w:t>
      </w:r>
      <w:r>
        <w:t xml:space="preserve"> 16.12.2019), u krijua dhe Fondi i Rind</w:t>
      </w:r>
      <w:r w:rsidR="00086626">
        <w:t>ë</w:t>
      </w:r>
      <w:r>
        <w:t>rtimit, i cili konsiston n</w:t>
      </w:r>
      <w:r w:rsidR="00086626">
        <w:t>ë</w:t>
      </w:r>
      <w:r>
        <w:t>:</w:t>
      </w:r>
    </w:p>
    <w:p w:rsidR="00FF68C7" w:rsidRPr="007D6E17" w:rsidRDefault="00FF68C7" w:rsidP="002D2658">
      <w:pPr>
        <w:pStyle w:val="ListParagraph"/>
        <w:numPr>
          <w:ilvl w:val="0"/>
          <w:numId w:val="22"/>
        </w:numPr>
        <w:spacing w:before="0"/>
        <w:rPr>
          <w:rFonts w:cs="Calibri"/>
          <w:bCs/>
          <w:i/>
          <w:color w:val="000000"/>
        </w:rPr>
      </w:pPr>
      <w:r w:rsidRPr="007D6E17">
        <w:rPr>
          <w:rFonts w:cs="Calibri"/>
          <w:bCs/>
          <w:i/>
          <w:color w:val="000000"/>
        </w:rPr>
        <w:t>Nj</w:t>
      </w:r>
      <w:r w:rsidR="00086626" w:rsidRPr="007D6E17">
        <w:rPr>
          <w:rFonts w:cs="Calibri"/>
          <w:bCs/>
          <w:i/>
          <w:color w:val="000000"/>
        </w:rPr>
        <w:t>ë</w:t>
      </w:r>
      <w:r w:rsidRPr="007D6E17">
        <w:rPr>
          <w:rFonts w:cs="Calibri"/>
          <w:bCs/>
          <w:i/>
          <w:color w:val="000000"/>
        </w:rPr>
        <w:t xml:space="preserve"> program t</w:t>
      </w:r>
      <w:r w:rsidR="00086626" w:rsidRPr="007D6E17">
        <w:rPr>
          <w:rFonts w:cs="Calibri"/>
          <w:bCs/>
          <w:i/>
          <w:color w:val="000000"/>
        </w:rPr>
        <w:t>ë</w:t>
      </w:r>
      <w:r w:rsidRPr="007D6E17">
        <w:rPr>
          <w:rFonts w:cs="Calibri"/>
          <w:bCs/>
          <w:i/>
          <w:color w:val="000000"/>
        </w:rPr>
        <w:t xml:space="preserve"> veçant</w:t>
      </w:r>
      <w:r w:rsidR="00086626" w:rsidRPr="007D6E17">
        <w:rPr>
          <w:rFonts w:cs="Calibri"/>
          <w:bCs/>
          <w:i/>
          <w:color w:val="000000"/>
        </w:rPr>
        <w:t>ë</w:t>
      </w:r>
      <w:r w:rsidRPr="007D6E17">
        <w:rPr>
          <w:rFonts w:cs="Calibri"/>
          <w:bCs/>
          <w:i/>
          <w:color w:val="000000"/>
        </w:rPr>
        <w:t xml:space="preserve"> t</w:t>
      </w:r>
      <w:r w:rsidR="00086626" w:rsidRPr="007D6E17">
        <w:rPr>
          <w:rFonts w:cs="Calibri"/>
          <w:bCs/>
          <w:i/>
          <w:color w:val="000000"/>
        </w:rPr>
        <w:t>ë</w:t>
      </w:r>
      <w:r w:rsidRPr="007D6E17">
        <w:rPr>
          <w:rFonts w:cs="Calibri"/>
          <w:bCs/>
          <w:i/>
          <w:color w:val="000000"/>
        </w:rPr>
        <w:t xml:space="preserve"> buxhetit t</w:t>
      </w:r>
      <w:r w:rsidR="00086626" w:rsidRPr="007D6E17">
        <w:rPr>
          <w:rFonts w:cs="Calibri"/>
          <w:bCs/>
          <w:i/>
          <w:color w:val="000000"/>
        </w:rPr>
        <w:t>ë</w:t>
      </w:r>
      <w:r w:rsidRPr="007D6E17">
        <w:rPr>
          <w:rFonts w:cs="Calibri"/>
          <w:bCs/>
          <w:i/>
          <w:color w:val="000000"/>
        </w:rPr>
        <w:t xml:space="preserve"> shtetit, me t</w:t>
      </w:r>
      <w:r w:rsidR="00086626" w:rsidRPr="007D6E17">
        <w:rPr>
          <w:rFonts w:cs="Calibri"/>
          <w:bCs/>
          <w:i/>
          <w:color w:val="000000"/>
        </w:rPr>
        <w:t>ë</w:t>
      </w:r>
      <w:r w:rsidRPr="007D6E17">
        <w:rPr>
          <w:rFonts w:cs="Calibri"/>
          <w:bCs/>
          <w:i/>
          <w:color w:val="000000"/>
        </w:rPr>
        <w:t xml:space="preserve"> ardhura nga buxheti i shtetit dhe donator</w:t>
      </w:r>
      <w:r w:rsidR="00086626" w:rsidRPr="007D6E17">
        <w:rPr>
          <w:rFonts w:cs="Calibri"/>
          <w:bCs/>
          <w:i/>
          <w:color w:val="000000"/>
        </w:rPr>
        <w:t>ë</w:t>
      </w:r>
      <w:r w:rsidRPr="007D6E17">
        <w:rPr>
          <w:rFonts w:cs="Calibri"/>
          <w:bCs/>
          <w:i/>
          <w:color w:val="000000"/>
        </w:rPr>
        <w:t xml:space="preserve"> dhe</w:t>
      </w:r>
    </w:p>
    <w:p w:rsidR="00FF68C7" w:rsidRPr="007D6E17" w:rsidRDefault="00FF68C7" w:rsidP="002D2658">
      <w:pPr>
        <w:pStyle w:val="ListParagraph"/>
        <w:numPr>
          <w:ilvl w:val="0"/>
          <w:numId w:val="22"/>
        </w:numPr>
        <w:spacing w:before="0"/>
        <w:rPr>
          <w:rFonts w:cs="Calibri"/>
          <w:bCs/>
          <w:i/>
          <w:color w:val="000000"/>
        </w:rPr>
      </w:pPr>
      <w:r w:rsidRPr="007D6E17">
        <w:rPr>
          <w:rFonts w:cs="Calibri"/>
          <w:bCs/>
          <w:i/>
          <w:color w:val="000000"/>
        </w:rPr>
        <w:t>Kontribute n</w:t>
      </w:r>
      <w:r w:rsidR="00086626" w:rsidRPr="007D6E17">
        <w:rPr>
          <w:rFonts w:cs="Calibri"/>
          <w:bCs/>
          <w:i/>
          <w:color w:val="000000"/>
        </w:rPr>
        <w:t>ë</w:t>
      </w:r>
      <w:r w:rsidRPr="007D6E17">
        <w:rPr>
          <w:rFonts w:cs="Calibri"/>
          <w:bCs/>
          <w:i/>
          <w:color w:val="000000"/>
        </w:rPr>
        <w:t xml:space="preserve"> natyr</w:t>
      </w:r>
      <w:r w:rsidR="00086626" w:rsidRPr="007D6E17">
        <w:rPr>
          <w:rFonts w:cs="Calibri"/>
          <w:bCs/>
          <w:i/>
          <w:color w:val="000000"/>
        </w:rPr>
        <w:t>ë</w:t>
      </w:r>
      <w:r w:rsidRPr="007D6E17">
        <w:rPr>
          <w:rFonts w:cs="Calibri"/>
          <w:bCs/>
          <w:i/>
          <w:color w:val="000000"/>
        </w:rPr>
        <w:t xml:space="preserve"> nga donator</w:t>
      </w:r>
      <w:r w:rsidR="00086626" w:rsidRPr="007D6E17">
        <w:rPr>
          <w:rFonts w:cs="Calibri"/>
          <w:bCs/>
          <w:i/>
          <w:color w:val="000000"/>
        </w:rPr>
        <w:t>ë</w:t>
      </w:r>
    </w:p>
    <w:p w:rsidR="004E027F" w:rsidRDefault="00FF68C7" w:rsidP="00A75FE0">
      <w:r>
        <w:t>Buxheti fillestar</w:t>
      </w:r>
      <w:r w:rsidR="00A75FE0">
        <w:rPr>
          <w:rStyle w:val="FootnoteReference"/>
        </w:rPr>
        <w:footnoteReference w:id="6"/>
      </w:r>
      <w:r>
        <w:t xml:space="preserve"> caktoi </w:t>
      </w:r>
      <w:r w:rsidR="00A75FE0">
        <w:t>20 miliard</w:t>
      </w:r>
      <w:r w:rsidR="00086626">
        <w:t>ë</w:t>
      </w:r>
      <w:r w:rsidR="00A75FE0">
        <w:t xml:space="preserve"> lek</w:t>
      </w:r>
      <w:r w:rsidR="00086626">
        <w:t>ë</w:t>
      </w:r>
      <w:r w:rsidR="00A75FE0">
        <w:t xml:space="preserve"> p</w:t>
      </w:r>
      <w:r w:rsidR="00086626">
        <w:t>ë</w:t>
      </w:r>
      <w:r w:rsidR="00A75FE0">
        <w:t xml:space="preserve">r </w:t>
      </w:r>
      <w:r>
        <w:t>Fondi</w:t>
      </w:r>
      <w:r w:rsidR="00A75FE0">
        <w:t>n</w:t>
      </w:r>
      <w:r>
        <w:t xml:space="preserve"> </w:t>
      </w:r>
      <w:r w:rsidR="00A75FE0">
        <w:t>e</w:t>
      </w:r>
      <w:r>
        <w:t xml:space="preserve"> rind</w:t>
      </w:r>
      <w:r w:rsidR="00086626">
        <w:t>ë</w:t>
      </w:r>
      <w:r>
        <w:t>rtimit</w:t>
      </w:r>
      <w:r w:rsidR="00A75FE0">
        <w:t>; i p</w:t>
      </w:r>
      <w:r w:rsidR="00086626">
        <w:t>ë</w:t>
      </w:r>
      <w:r w:rsidR="00A75FE0">
        <w:t>rb</w:t>
      </w:r>
      <w:r w:rsidR="00086626">
        <w:t>ë</w:t>
      </w:r>
      <w:r w:rsidR="00A75FE0">
        <w:t>r</w:t>
      </w:r>
      <w:r w:rsidR="00086626">
        <w:t>ë</w:t>
      </w:r>
      <w:r w:rsidR="00A75FE0">
        <w:t xml:space="preserve"> nga grante n</w:t>
      </w:r>
      <w:r w:rsidR="00086626">
        <w:t>ë</w:t>
      </w:r>
      <w:r w:rsidR="00A75FE0">
        <w:t xml:space="preserve"> mas</w:t>
      </w:r>
      <w:r w:rsidR="00086626">
        <w:t>ë</w:t>
      </w:r>
      <w:r w:rsidR="00A75FE0">
        <w:t>n 7 miliard</w:t>
      </w:r>
      <w:r w:rsidR="00086626">
        <w:t>ë</w:t>
      </w:r>
      <w:r w:rsidR="00A75FE0">
        <w:t xml:space="preserve"> lek</w:t>
      </w:r>
      <w:r w:rsidR="00086626">
        <w:t>ë</w:t>
      </w:r>
      <w:r w:rsidR="00A75FE0">
        <w:t xml:space="preserve"> dhe shpenzime t</w:t>
      </w:r>
      <w:r w:rsidR="00086626">
        <w:t>ë</w:t>
      </w:r>
      <w:r w:rsidR="00A75FE0">
        <w:t xml:space="preserve"> buxhetit t</w:t>
      </w:r>
      <w:r w:rsidR="00086626">
        <w:t>ë</w:t>
      </w:r>
      <w:r w:rsidR="00A75FE0">
        <w:t xml:space="preserve"> shtetit n</w:t>
      </w:r>
      <w:r w:rsidR="00086626">
        <w:t>ë</w:t>
      </w:r>
      <w:r w:rsidR="00A75FE0">
        <w:t xml:space="preserve"> mas</w:t>
      </w:r>
      <w:r w:rsidR="00086626">
        <w:t>ë</w:t>
      </w:r>
      <w:r w:rsidR="00A75FE0">
        <w:t>n 13 miliard</w:t>
      </w:r>
      <w:r w:rsidR="00086626">
        <w:t>ë</w:t>
      </w:r>
      <w:r w:rsidR="00A75FE0">
        <w:t xml:space="preserve"> lek</w:t>
      </w:r>
      <w:r w:rsidR="00086626">
        <w:t>ë</w:t>
      </w:r>
      <w:r w:rsidR="00A75FE0">
        <w:t>. Ky buxhet u rishikua n</w:t>
      </w:r>
      <w:r w:rsidR="00086626">
        <w:t>ë</w:t>
      </w:r>
      <w:r w:rsidR="00A75FE0">
        <w:t xml:space="preserve"> rritje </w:t>
      </w:r>
      <w:r w:rsidR="00DD5520">
        <w:t xml:space="preserve">në </w:t>
      </w:r>
      <w:r w:rsidR="00A75FE0">
        <w:t>korrik 2020 (AN 28/2020), duke arritu</w:t>
      </w:r>
      <w:r w:rsidR="00DD5520">
        <w:t>r</w:t>
      </w:r>
      <w:r w:rsidR="00A75FE0">
        <w:t xml:space="preserve"> n</w:t>
      </w:r>
      <w:r w:rsidR="00086626">
        <w:t>ë</w:t>
      </w:r>
      <w:r w:rsidR="00A75FE0">
        <w:t xml:space="preserve"> 34 miliard</w:t>
      </w:r>
      <w:r w:rsidR="00086626">
        <w:t>ë</w:t>
      </w:r>
      <w:r w:rsidR="00A75FE0">
        <w:t xml:space="preserve"> lek</w:t>
      </w:r>
      <w:r w:rsidR="00086626">
        <w:t>ë</w:t>
      </w:r>
      <w:r w:rsidR="00A75FE0">
        <w:t>, prej t</w:t>
      </w:r>
      <w:r w:rsidR="00086626">
        <w:t>ë</w:t>
      </w:r>
      <w:r w:rsidR="00A75FE0">
        <w:t xml:space="preserve"> cilave 3 miliard</w:t>
      </w:r>
      <w:r w:rsidR="00086626">
        <w:t>ë</w:t>
      </w:r>
      <w:r w:rsidR="00A75FE0">
        <w:t xml:space="preserve"> lek</w:t>
      </w:r>
      <w:r w:rsidR="00086626">
        <w:t>ë</w:t>
      </w:r>
      <w:r w:rsidR="00A75FE0">
        <w:t xml:space="preserve"> parashikoheshin financime nga grantet. Nj</w:t>
      </w:r>
      <w:r w:rsidR="00086626">
        <w:t>ë</w:t>
      </w:r>
      <w:r w:rsidR="00A75FE0">
        <w:t xml:space="preserve"> rishikim i fundit n</w:t>
      </w:r>
      <w:r w:rsidR="00086626">
        <w:t>ë</w:t>
      </w:r>
      <w:r w:rsidR="00A75FE0">
        <w:t xml:space="preserve"> dhjetor 2020 pak</w:t>
      </w:r>
      <w:r w:rsidR="00086626">
        <w:t>ë</w:t>
      </w:r>
      <w:r w:rsidR="00A75FE0">
        <w:t>soi fondet nga shpenzimet e buxhetit t</w:t>
      </w:r>
      <w:r w:rsidR="00086626">
        <w:t>ë</w:t>
      </w:r>
      <w:r w:rsidR="00A75FE0">
        <w:t xml:space="preserve"> shtetit n</w:t>
      </w:r>
      <w:r w:rsidR="00086626">
        <w:t>ë</w:t>
      </w:r>
      <w:r w:rsidR="00A75FE0">
        <w:t xml:space="preserve"> mas</w:t>
      </w:r>
      <w:r w:rsidR="00086626">
        <w:t>ë</w:t>
      </w:r>
      <w:r w:rsidR="00A75FE0">
        <w:t>n 29 miliard</w:t>
      </w:r>
      <w:r w:rsidR="00086626">
        <w:t>ë</w:t>
      </w:r>
      <w:r w:rsidR="00A75FE0">
        <w:t xml:space="preserve"> </w:t>
      </w:r>
      <w:r w:rsidR="00A75FE0">
        <w:lastRenderedPageBreak/>
        <w:t>lek</w:t>
      </w:r>
      <w:r w:rsidR="00086626">
        <w:t>ë</w:t>
      </w:r>
      <w:r w:rsidR="00A75FE0">
        <w:t>, dhe Fondi i Rind</w:t>
      </w:r>
      <w:r w:rsidR="00086626">
        <w:t>ë</w:t>
      </w:r>
      <w:r w:rsidR="00A75FE0">
        <w:t>rtimit arriti n</w:t>
      </w:r>
      <w:r w:rsidR="00086626">
        <w:t>ë</w:t>
      </w:r>
      <w:r w:rsidR="00A75FE0">
        <w:t xml:space="preserve"> 32 miliard</w:t>
      </w:r>
      <w:r w:rsidR="00086626">
        <w:t>ë</w:t>
      </w:r>
      <w:r w:rsidR="00A75FE0">
        <w:t xml:space="preserve"> lek</w:t>
      </w:r>
      <w:r w:rsidR="00086626">
        <w:t>ë</w:t>
      </w:r>
      <w:r w:rsidR="00A75FE0">
        <w:t>. Financimet e parashikuara p</w:t>
      </w:r>
      <w:r w:rsidR="00086626">
        <w:t>ë</w:t>
      </w:r>
      <w:r w:rsidR="00A75FE0">
        <w:t>r Fondin e Rind</w:t>
      </w:r>
      <w:r w:rsidR="00086626">
        <w:t>ë</w:t>
      </w:r>
      <w:r w:rsidR="00A75FE0">
        <w:t>rtimit n</w:t>
      </w:r>
      <w:r w:rsidR="00086626">
        <w:t>ë</w:t>
      </w:r>
      <w:r w:rsidR="00A75FE0">
        <w:t xml:space="preserve"> 2021 arrijn</w:t>
      </w:r>
      <w:r w:rsidR="00086626">
        <w:t>ë</w:t>
      </w:r>
      <w:r w:rsidR="00A75FE0">
        <w:t xml:space="preserve"> n</w:t>
      </w:r>
      <w:r w:rsidR="00086626">
        <w:t>ë</w:t>
      </w:r>
      <w:r w:rsidR="00A75FE0">
        <w:t xml:space="preserve"> 28 miliard</w:t>
      </w:r>
      <w:r w:rsidR="00086626">
        <w:t>ë</w:t>
      </w:r>
      <w:r w:rsidR="00A75FE0">
        <w:t xml:space="preserve"> lek</w:t>
      </w:r>
      <w:r w:rsidR="00086626">
        <w:t>ë</w:t>
      </w:r>
      <w:r w:rsidR="00A75FE0">
        <w:t xml:space="preserve"> dhe </w:t>
      </w:r>
      <w:r w:rsidR="00DD5520">
        <w:t xml:space="preserve">ky </w:t>
      </w:r>
      <w:r w:rsidR="00A75FE0">
        <w:t>program pritet t</w:t>
      </w:r>
      <w:r w:rsidR="00086626">
        <w:t>ë</w:t>
      </w:r>
      <w:r w:rsidR="00A75FE0">
        <w:t xml:space="preserve"> p</w:t>
      </w:r>
      <w:r w:rsidR="00086626">
        <w:t>ë</w:t>
      </w:r>
      <w:r w:rsidR="00A75FE0">
        <w:t>rmbyllet deri n</w:t>
      </w:r>
      <w:r w:rsidR="00086626">
        <w:t>ë</w:t>
      </w:r>
      <w:r w:rsidR="00A75FE0">
        <w:t xml:space="preserve"> vitin 2022.</w:t>
      </w:r>
      <w:r w:rsidR="008810C6">
        <w:t xml:space="preserve"> </w:t>
      </w:r>
      <w:r w:rsidR="00A75FE0">
        <w:t>Fondi i Rind</w:t>
      </w:r>
      <w:r w:rsidR="00086626">
        <w:t>ë</w:t>
      </w:r>
      <w:r w:rsidR="00A75FE0">
        <w:t xml:space="preserve">rtimit </w:t>
      </w:r>
      <w:r w:rsidR="004E027F" w:rsidRPr="00001FA5">
        <w:t>shton kufijtë e shpenzimeve për ç</w:t>
      </w:r>
      <w:r w:rsidR="00A75FE0">
        <w:t>do ministri dhe institucion në</w:t>
      </w:r>
      <w:r w:rsidR="004E027F" w:rsidRPr="00001FA5">
        <w:t xml:space="preserve"> nivel programi, </w:t>
      </w:r>
      <w:r w:rsidR="00A75FE0">
        <w:t>si dhe kufijt</w:t>
      </w:r>
      <w:r w:rsidR="00086626">
        <w:t>ë</w:t>
      </w:r>
      <w:r w:rsidR="00A75FE0">
        <w:t xml:space="preserve"> e transf</w:t>
      </w:r>
      <w:r w:rsidR="00DD5520">
        <w:t>e</w:t>
      </w:r>
      <w:r w:rsidR="00A75FE0">
        <w:t>rt</w:t>
      </w:r>
      <w:r w:rsidR="00086626">
        <w:t>ë</w:t>
      </w:r>
      <w:r w:rsidR="00A75FE0">
        <w:t>s s</w:t>
      </w:r>
      <w:r w:rsidR="00086626">
        <w:t>ë</w:t>
      </w:r>
      <w:r w:rsidR="00A75FE0">
        <w:t xml:space="preserve"> pakusht</w:t>
      </w:r>
      <w:r w:rsidR="00086626">
        <w:t>ë</w:t>
      </w:r>
      <w:r w:rsidR="00A75FE0">
        <w:t>zuar p</w:t>
      </w:r>
      <w:r w:rsidR="00086626">
        <w:t>ë</w:t>
      </w:r>
      <w:r w:rsidR="00A75FE0">
        <w:t>r nj</w:t>
      </w:r>
      <w:r w:rsidR="00086626">
        <w:t>ë</w:t>
      </w:r>
      <w:r w:rsidR="00A75FE0">
        <w:t>sit</w:t>
      </w:r>
      <w:r w:rsidR="00086626">
        <w:t>ë</w:t>
      </w:r>
      <w:r w:rsidR="00A75FE0">
        <w:t xml:space="preserve"> e qeverisjes vendore n</w:t>
      </w:r>
      <w:r w:rsidR="00086626">
        <w:t>ë</w:t>
      </w:r>
      <w:r w:rsidR="00A75FE0">
        <w:t xml:space="preserve"> p</w:t>
      </w:r>
      <w:r w:rsidR="00086626">
        <w:t>ë</w:t>
      </w:r>
      <w:r w:rsidR="00A75FE0">
        <w:t>rputhje me vendimet p</w:t>
      </w:r>
      <w:r w:rsidR="00086626">
        <w:t>ë</w:t>
      </w:r>
      <w:r w:rsidR="00A75FE0">
        <w:t>rkat</w:t>
      </w:r>
      <w:r w:rsidR="00086626">
        <w:t>ë</w:t>
      </w:r>
      <w:r w:rsidR="00A75FE0">
        <w:t>se.</w:t>
      </w:r>
    </w:p>
    <w:p w:rsidR="00A75FE0" w:rsidRDefault="00A75FE0" w:rsidP="006366DF">
      <w:r>
        <w:t>Detajimi i Fondit t</w:t>
      </w:r>
      <w:r w:rsidR="00086626">
        <w:t>ë</w:t>
      </w:r>
      <w:r>
        <w:t xml:space="preserve"> Rind</w:t>
      </w:r>
      <w:r w:rsidR="00086626">
        <w:t>ë</w:t>
      </w:r>
      <w:r>
        <w:t>rtimit u krye n</w:t>
      </w:r>
      <w:r w:rsidR="00086626">
        <w:t>ë</w:t>
      </w:r>
      <w:r>
        <w:t xml:space="preserve"> p</w:t>
      </w:r>
      <w:r w:rsidR="00086626">
        <w:t>ë</w:t>
      </w:r>
      <w:r>
        <w:t>rputhje me ecurin</w:t>
      </w:r>
      <w:r w:rsidR="00086626">
        <w:t>ë</w:t>
      </w:r>
      <w:r>
        <w:t xml:space="preserve"> e procedurave t</w:t>
      </w:r>
      <w:r w:rsidR="00086626">
        <w:t>ë</w:t>
      </w:r>
      <w:r>
        <w:t xml:space="preserve"> nd</w:t>
      </w:r>
      <w:r w:rsidR="00086626">
        <w:t>ë</w:t>
      </w:r>
      <w:r>
        <w:t>rlikuara t</w:t>
      </w:r>
      <w:r w:rsidR="00086626">
        <w:t>ë</w:t>
      </w:r>
      <w:r>
        <w:t xml:space="preserve"> </w:t>
      </w:r>
      <w:r w:rsidR="001D7807">
        <w:t>ide</w:t>
      </w:r>
      <w:r>
        <w:t>ntifikimit dhe vler</w:t>
      </w:r>
      <w:r w:rsidR="00086626">
        <w:t>ë</w:t>
      </w:r>
      <w:r>
        <w:t>simit t</w:t>
      </w:r>
      <w:r w:rsidR="00086626">
        <w:t>ë</w:t>
      </w:r>
      <w:r>
        <w:t xml:space="preserve"> d</w:t>
      </w:r>
      <w:r w:rsidR="00086626">
        <w:t>ë</w:t>
      </w:r>
      <w:r>
        <w:t>meve; verifikimit t</w:t>
      </w:r>
      <w:r w:rsidR="00086626">
        <w:t>ë</w:t>
      </w:r>
      <w:r>
        <w:t xml:space="preserve"> k</w:t>
      </w:r>
      <w:r w:rsidR="00086626">
        <w:t>ë</w:t>
      </w:r>
      <w:r>
        <w:t>rkesave p</w:t>
      </w:r>
      <w:r w:rsidR="00086626">
        <w:t>ë</w:t>
      </w:r>
      <w:r>
        <w:t>r d</w:t>
      </w:r>
      <w:r w:rsidR="00086626">
        <w:t>ë</w:t>
      </w:r>
      <w:r>
        <w:t>mshp</w:t>
      </w:r>
      <w:r w:rsidR="00086626">
        <w:t>ë</w:t>
      </w:r>
      <w:r>
        <w:t>rblime dhe p</w:t>
      </w:r>
      <w:r w:rsidR="001535B2">
        <w:t>rojektimit</w:t>
      </w:r>
      <w:r>
        <w:t xml:space="preserve"> e </w:t>
      </w:r>
      <w:r w:rsidR="001535B2">
        <w:t>zbatimit t</w:t>
      </w:r>
      <w:r w:rsidR="00086626">
        <w:t>ë</w:t>
      </w:r>
      <w:r w:rsidR="001535B2">
        <w:t xml:space="preserve"> investimeve publike. Sipas planit, Fondi i Rind</w:t>
      </w:r>
      <w:r w:rsidR="00086626">
        <w:t>ë</w:t>
      </w:r>
      <w:r w:rsidR="001535B2">
        <w:t>rtimit do t</w:t>
      </w:r>
      <w:r w:rsidR="00086626">
        <w:t>ë</w:t>
      </w:r>
      <w:r w:rsidR="001535B2">
        <w:t xml:space="preserve"> financonte:</w:t>
      </w:r>
    </w:p>
    <w:p w:rsidR="001535B2" w:rsidRDefault="001535B2" w:rsidP="002D2658">
      <w:pPr>
        <w:pStyle w:val="ListParagraph"/>
        <w:numPr>
          <w:ilvl w:val="0"/>
          <w:numId w:val="34"/>
        </w:numPr>
      </w:pPr>
      <w:r>
        <w:t>5.7 miliard</w:t>
      </w:r>
      <w:r w:rsidR="00086626">
        <w:t>ë</w:t>
      </w:r>
      <w:r>
        <w:t xml:space="preserve"> lek</w:t>
      </w:r>
      <w:r w:rsidR="00086626">
        <w:t>ë</w:t>
      </w:r>
      <w:r>
        <w:t xml:space="preserve"> n</w:t>
      </w:r>
      <w:r w:rsidR="00086626">
        <w:t>ë</w:t>
      </w:r>
      <w:r>
        <w:t xml:space="preserve"> sektorin e arsimit (rreth 160 objekte arsimore)</w:t>
      </w:r>
    </w:p>
    <w:p w:rsidR="001535B2" w:rsidRDefault="001535B2" w:rsidP="002D2658">
      <w:pPr>
        <w:pStyle w:val="ListParagraph"/>
        <w:numPr>
          <w:ilvl w:val="0"/>
          <w:numId w:val="34"/>
        </w:numPr>
      </w:pPr>
      <w:r>
        <w:t>6.8 miliard</w:t>
      </w:r>
      <w:r w:rsidR="00086626">
        <w:t>ë</w:t>
      </w:r>
      <w:r>
        <w:t xml:space="preserve"> lek</w:t>
      </w:r>
      <w:r w:rsidR="00086626">
        <w:t>ë</w:t>
      </w:r>
      <w:r>
        <w:t xml:space="preserve"> n</w:t>
      </w:r>
      <w:r w:rsidR="00086626">
        <w:t>ë</w:t>
      </w:r>
      <w:r>
        <w:t xml:space="preserve"> sektorin e strehimit (rreth 4,500 sht</w:t>
      </w:r>
      <w:r w:rsidR="00086626">
        <w:t>ë</w:t>
      </w:r>
      <w:r>
        <w:t>pi individuale dhe 11,000 apartamente)</w:t>
      </w:r>
    </w:p>
    <w:p w:rsidR="001535B2" w:rsidRDefault="001535B2" w:rsidP="002D2658">
      <w:pPr>
        <w:pStyle w:val="ListParagraph"/>
        <w:numPr>
          <w:ilvl w:val="0"/>
          <w:numId w:val="34"/>
        </w:numPr>
      </w:pPr>
      <w:r>
        <w:t>10.7 miliard</w:t>
      </w:r>
      <w:r w:rsidR="00086626">
        <w:t>ë</w:t>
      </w:r>
      <w:r>
        <w:t xml:space="preserve"> lek</w:t>
      </w:r>
      <w:r w:rsidR="00086626">
        <w:t>ë</w:t>
      </w:r>
      <w:r>
        <w:t xml:space="preserve"> grante rind</w:t>
      </w:r>
      <w:r w:rsidR="00086626">
        <w:t>ë</w:t>
      </w:r>
      <w:r>
        <w:t>rtimi</w:t>
      </w:r>
    </w:p>
    <w:p w:rsidR="001535B2" w:rsidRPr="00001FA5" w:rsidRDefault="001535B2" w:rsidP="002D2658">
      <w:pPr>
        <w:pStyle w:val="ListParagraph"/>
        <w:numPr>
          <w:ilvl w:val="0"/>
          <w:numId w:val="34"/>
        </w:numPr>
      </w:pPr>
      <w:r>
        <w:t>1.9 miliard</w:t>
      </w:r>
      <w:r w:rsidR="00086626">
        <w:t>ë</w:t>
      </w:r>
      <w:r>
        <w:t xml:space="preserve"> lek</w:t>
      </w:r>
      <w:r w:rsidR="00086626">
        <w:t>ë</w:t>
      </w:r>
      <w:r>
        <w:t xml:space="preserve"> infrastruktur</w:t>
      </w:r>
      <w:r w:rsidR="00086626">
        <w:t>ë</w:t>
      </w:r>
      <w:r>
        <w:t xml:space="preserve"> publike</w:t>
      </w:r>
      <w:r w:rsidR="001D7807">
        <w:t xml:space="preserve"> (rreth 28 objekte)</w:t>
      </w:r>
    </w:p>
    <w:p w:rsidR="004E027F" w:rsidRPr="00001FA5" w:rsidRDefault="004E027F" w:rsidP="006366DF">
      <w:pPr>
        <w:spacing w:after="120"/>
        <w:rPr>
          <w:rFonts w:cs="Calibri"/>
        </w:rPr>
      </w:pPr>
      <w:r w:rsidRPr="00001FA5">
        <w:rPr>
          <w:rFonts w:cs="Calibri"/>
        </w:rPr>
        <w:t>Gjatë vitit 2020, në zbatim të Vendimeve të Këshillit të Ministrave, për procesin e rindërtimit janë akorduar fonde si më poshtë:</w:t>
      </w:r>
    </w:p>
    <w:p w:rsidR="004E027F" w:rsidRPr="00001FA5" w:rsidRDefault="004E027F" w:rsidP="002D2658">
      <w:pPr>
        <w:pStyle w:val="ListParagraph"/>
        <w:numPr>
          <w:ilvl w:val="0"/>
          <w:numId w:val="22"/>
        </w:numPr>
        <w:rPr>
          <w:rFonts w:cs="Calibri"/>
        </w:rPr>
      </w:pPr>
      <w:r w:rsidRPr="00001FA5">
        <w:rPr>
          <w:rFonts w:cs="Calibri"/>
        </w:rPr>
        <w:t>Nga fondi i planifikuar prej 29 miliardë lekësh nga Shpenzimet e buxhetit, janë akorduar 25 766 256 mijë lekë. Nga këto:</w:t>
      </w:r>
    </w:p>
    <w:p w:rsidR="004E027F" w:rsidRPr="00001FA5" w:rsidRDefault="004E027F" w:rsidP="002D2658">
      <w:pPr>
        <w:pStyle w:val="ListParagraph"/>
        <w:numPr>
          <w:ilvl w:val="0"/>
          <w:numId w:val="23"/>
        </w:numPr>
        <w:spacing w:before="0" w:line="240" w:lineRule="auto"/>
        <w:ind w:left="1170"/>
        <w:rPr>
          <w:rFonts w:cs="Calibri"/>
          <w:i/>
        </w:rPr>
      </w:pPr>
      <w:r w:rsidRPr="00001FA5">
        <w:rPr>
          <w:rFonts w:cs="Calibri"/>
          <w:i/>
        </w:rPr>
        <w:t>405 970 mijë lekë, janë akorduar per shpenzime korrente për Njësitë e Qeverisjes Qendrore.</w:t>
      </w:r>
    </w:p>
    <w:p w:rsidR="004E027F" w:rsidRPr="00001FA5" w:rsidRDefault="004E027F" w:rsidP="002D2658">
      <w:pPr>
        <w:pStyle w:val="ListParagraph"/>
        <w:numPr>
          <w:ilvl w:val="0"/>
          <w:numId w:val="23"/>
        </w:numPr>
        <w:spacing w:before="0" w:line="240" w:lineRule="auto"/>
        <w:ind w:left="1170"/>
        <w:rPr>
          <w:rFonts w:cs="Calibri"/>
          <w:i/>
        </w:rPr>
      </w:pPr>
      <w:r w:rsidRPr="00001FA5">
        <w:rPr>
          <w:rFonts w:cs="Calibri"/>
          <w:i/>
        </w:rPr>
        <w:t>10 451 539 mijë lekë janë akorduar shpenzime për investime për Njësitë e Qeverisjes Qendrore</w:t>
      </w:r>
    </w:p>
    <w:p w:rsidR="004E027F" w:rsidRPr="00001FA5" w:rsidRDefault="004E027F" w:rsidP="002D2658">
      <w:pPr>
        <w:pStyle w:val="ListParagraph"/>
        <w:numPr>
          <w:ilvl w:val="0"/>
          <w:numId w:val="23"/>
        </w:numPr>
        <w:spacing w:before="0" w:line="240" w:lineRule="auto"/>
        <w:ind w:left="1170"/>
        <w:rPr>
          <w:rFonts w:cs="Calibri"/>
          <w:i/>
        </w:rPr>
      </w:pPr>
      <w:r w:rsidRPr="00001FA5">
        <w:rPr>
          <w:rFonts w:cs="Calibri"/>
          <w:i/>
        </w:rPr>
        <w:t>14 908 747 mij</w:t>
      </w:r>
      <w:r w:rsidR="00D613F6">
        <w:rPr>
          <w:rFonts w:cs="Calibri"/>
          <w:i/>
        </w:rPr>
        <w:t>ë</w:t>
      </w:r>
      <w:r w:rsidRPr="00001FA5">
        <w:rPr>
          <w:rFonts w:cs="Calibri"/>
          <w:i/>
        </w:rPr>
        <w:t xml:space="preserve"> leke janë akorduar si trasferte e pakushtëzuar për Njësitë e Qeverisjes Vendore.</w:t>
      </w:r>
    </w:p>
    <w:p w:rsidR="004E027F" w:rsidRDefault="004E027F" w:rsidP="002D2658">
      <w:pPr>
        <w:pStyle w:val="ListParagraph"/>
        <w:numPr>
          <w:ilvl w:val="0"/>
          <w:numId w:val="22"/>
        </w:numPr>
        <w:rPr>
          <w:rFonts w:cs="Calibri"/>
        </w:rPr>
      </w:pPr>
      <w:r w:rsidRPr="00001FA5">
        <w:rPr>
          <w:rFonts w:cs="Calibri"/>
        </w:rPr>
        <w:t>Nga fondet grante të parashikuara prej 3 miliardë lekësh janë shpërndarë në zbatim te VKM-ve  rreth 2 311 738 mijë lekë .</w:t>
      </w:r>
    </w:p>
    <w:p w:rsidR="00A75FE0" w:rsidRPr="00851D57" w:rsidRDefault="00F5773C" w:rsidP="006366DF">
      <w:pPr>
        <w:rPr>
          <w:rFonts w:cs="Calibri"/>
        </w:rPr>
      </w:pPr>
      <w:r w:rsidRPr="00851D57">
        <w:rPr>
          <w:rFonts w:cs="Calibri"/>
        </w:rPr>
        <w:t>Deri n</w:t>
      </w:r>
      <w:r w:rsidR="00086626" w:rsidRPr="00851D57">
        <w:rPr>
          <w:rFonts w:cs="Calibri"/>
        </w:rPr>
        <w:t>ë</w:t>
      </w:r>
      <w:r w:rsidRPr="00851D57">
        <w:rPr>
          <w:rFonts w:cs="Calibri"/>
        </w:rPr>
        <w:t xml:space="preserve"> 31 dhjetor 2020, </w:t>
      </w:r>
      <w:r w:rsidR="0092506C" w:rsidRPr="00851D57">
        <w:rPr>
          <w:rFonts w:cs="Calibri"/>
        </w:rPr>
        <w:t>nga Fondi i Rind</w:t>
      </w:r>
      <w:r w:rsidR="00086626" w:rsidRPr="00851D57">
        <w:rPr>
          <w:rFonts w:cs="Calibri"/>
        </w:rPr>
        <w:t>ë</w:t>
      </w:r>
      <w:r w:rsidR="0092506C" w:rsidRPr="00851D57">
        <w:rPr>
          <w:rFonts w:cs="Calibri"/>
        </w:rPr>
        <w:t>rtimit u akorduan fonde n</w:t>
      </w:r>
      <w:r w:rsidR="00086626" w:rsidRPr="00851D57">
        <w:rPr>
          <w:rFonts w:cs="Calibri"/>
        </w:rPr>
        <w:t>ë</w:t>
      </w:r>
      <w:r w:rsidR="0092506C" w:rsidRPr="00851D57">
        <w:rPr>
          <w:rFonts w:cs="Calibri"/>
        </w:rPr>
        <w:t xml:space="preserve"> projekte specifike n</w:t>
      </w:r>
      <w:r w:rsidR="00086626" w:rsidRPr="00851D57">
        <w:rPr>
          <w:rFonts w:cs="Calibri"/>
        </w:rPr>
        <w:t>ë</w:t>
      </w:r>
      <w:r w:rsidR="0092506C" w:rsidRPr="00851D57">
        <w:rPr>
          <w:rFonts w:cs="Calibri"/>
        </w:rPr>
        <w:t xml:space="preserve"> mas</w:t>
      </w:r>
      <w:r w:rsidR="00086626" w:rsidRPr="00851D57">
        <w:rPr>
          <w:rFonts w:cs="Calibri"/>
        </w:rPr>
        <w:t>ë</w:t>
      </w:r>
      <w:r w:rsidR="0092506C" w:rsidRPr="00851D57">
        <w:rPr>
          <w:rFonts w:cs="Calibri"/>
        </w:rPr>
        <w:t>n 28.1 miliard</w:t>
      </w:r>
      <w:r w:rsidR="00086626" w:rsidRPr="00851D57">
        <w:rPr>
          <w:rFonts w:cs="Calibri"/>
        </w:rPr>
        <w:t>ë</w:t>
      </w:r>
      <w:r w:rsidR="0092506C" w:rsidRPr="00851D57">
        <w:rPr>
          <w:rFonts w:cs="Calibri"/>
        </w:rPr>
        <w:t xml:space="preserve"> lek</w:t>
      </w:r>
      <w:r w:rsidR="00086626" w:rsidRPr="00851D57">
        <w:rPr>
          <w:rFonts w:cs="Calibri"/>
        </w:rPr>
        <w:t>ë</w:t>
      </w:r>
      <w:r w:rsidR="0092506C" w:rsidRPr="00851D57">
        <w:rPr>
          <w:rFonts w:cs="Calibri"/>
        </w:rPr>
        <w:t>. Nga k</w:t>
      </w:r>
      <w:r w:rsidR="00086626" w:rsidRPr="00851D57">
        <w:rPr>
          <w:rFonts w:cs="Calibri"/>
        </w:rPr>
        <w:t>ë</w:t>
      </w:r>
      <w:r w:rsidR="0092506C" w:rsidRPr="00851D57">
        <w:rPr>
          <w:rFonts w:cs="Calibri"/>
        </w:rPr>
        <w:t>to, u shpenzuan nga nj</w:t>
      </w:r>
      <w:r w:rsidR="00086626" w:rsidRPr="00851D57">
        <w:rPr>
          <w:rFonts w:cs="Calibri"/>
        </w:rPr>
        <w:t>ë</w:t>
      </w:r>
      <w:r w:rsidR="0092506C" w:rsidRPr="00851D57">
        <w:rPr>
          <w:rFonts w:cs="Calibri"/>
        </w:rPr>
        <w:t>sit</w:t>
      </w:r>
      <w:r w:rsidR="00086626" w:rsidRPr="00851D57">
        <w:rPr>
          <w:rFonts w:cs="Calibri"/>
        </w:rPr>
        <w:t>ë</w:t>
      </w:r>
      <w:r w:rsidR="0092506C" w:rsidRPr="00851D57">
        <w:rPr>
          <w:rFonts w:cs="Calibri"/>
        </w:rPr>
        <w:t xml:space="preserve"> zbatuese 15.3 milia</w:t>
      </w:r>
      <w:r w:rsidR="00575D3C" w:rsidRPr="00851D57">
        <w:rPr>
          <w:rFonts w:cs="Calibri"/>
        </w:rPr>
        <w:t>r</w:t>
      </w:r>
      <w:r w:rsidR="0092506C" w:rsidRPr="00851D57">
        <w:rPr>
          <w:rFonts w:cs="Calibri"/>
        </w:rPr>
        <w:t>d</w:t>
      </w:r>
      <w:r w:rsidR="00086626" w:rsidRPr="00851D57">
        <w:rPr>
          <w:rFonts w:cs="Calibri"/>
        </w:rPr>
        <w:t>ë</w:t>
      </w:r>
      <w:r w:rsidR="0092506C" w:rsidRPr="00851D57">
        <w:rPr>
          <w:rFonts w:cs="Calibri"/>
        </w:rPr>
        <w:t xml:space="preserve"> lek</w:t>
      </w:r>
      <w:r w:rsidR="00086626" w:rsidRPr="00851D57">
        <w:rPr>
          <w:rFonts w:cs="Calibri"/>
        </w:rPr>
        <w:t>ë</w:t>
      </w:r>
      <w:r w:rsidR="0092506C" w:rsidRPr="00851D57">
        <w:rPr>
          <w:rFonts w:cs="Calibri"/>
        </w:rPr>
        <w:t>, ose 54.3% e fondeve t</w:t>
      </w:r>
      <w:r w:rsidR="00086626" w:rsidRPr="00851D57">
        <w:rPr>
          <w:rFonts w:cs="Calibri"/>
        </w:rPr>
        <w:t>ë</w:t>
      </w:r>
      <w:r w:rsidR="0092506C" w:rsidRPr="00851D57">
        <w:rPr>
          <w:rFonts w:cs="Calibri"/>
        </w:rPr>
        <w:t xml:space="preserve"> akorduara; nd</w:t>
      </w:r>
      <w:r w:rsidR="00086626" w:rsidRPr="00851D57">
        <w:rPr>
          <w:rFonts w:cs="Calibri"/>
        </w:rPr>
        <w:t>ë</w:t>
      </w:r>
      <w:r w:rsidR="0092506C" w:rsidRPr="00851D57">
        <w:rPr>
          <w:rFonts w:cs="Calibri"/>
        </w:rPr>
        <w:t>rsa pjesa tjet</w:t>
      </w:r>
      <w:r w:rsidR="00086626" w:rsidRPr="00851D57">
        <w:rPr>
          <w:rFonts w:cs="Calibri"/>
        </w:rPr>
        <w:t>ë</w:t>
      </w:r>
      <w:r w:rsidR="0092506C" w:rsidRPr="00851D57">
        <w:rPr>
          <w:rFonts w:cs="Calibri"/>
        </w:rPr>
        <w:t xml:space="preserve">r </w:t>
      </w:r>
      <w:r w:rsidR="00086626" w:rsidRPr="00851D57">
        <w:rPr>
          <w:rFonts w:cs="Calibri"/>
        </w:rPr>
        <w:t>ë</w:t>
      </w:r>
      <w:r w:rsidR="0092506C" w:rsidRPr="00851D57">
        <w:rPr>
          <w:rFonts w:cs="Calibri"/>
        </w:rPr>
        <w:t>sht</w:t>
      </w:r>
      <w:r w:rsidR="00086626" w:rsidRPr="00851D57">
        <w:rPr>
          <w:rFonts w:cs="Calibri"/>
        </w:rPr>
        <w:t>ë</w:t>
      </w:r>
      <w:r w:rsidR="0092506C" w:rsidRPr="00851D57">
        <w:rPr>
          <w:rFonts w:cs="Calibri"/>
        </w:rPr>
        <w:t xml:space="preserve"> mbartur n</w:t>
      </w:r>
      <w:r w:rsidR="00086626" w:rsidRPr="00851D57">
        <w:rPr>
          <w:rFonts w:cs="Calibri"/>
        </w:rPr>
        <w:t>ë</w:t>
      </w:r>
      <w:r w:rsidR="0092506C" w:rsidRPr="00851D57">
        <w:rPr>
          <w:rFonts w:cs="Calibri"/>
        </w:rPr>
        <w:t xml:space="preserve"> buxhetin e vitit 2021 n</w:t>
      </w:r>
      <w:r w:rsidR="00086626" w:rsidRPr="00851D57">
        <w:rPr>
          <w:rFonts w:cs="Calibri"/>
        </w:rPr>
        <w:t>ë</w:t>
      </w:r>
      <w:r w:rsidR="0092506C" w:rsidRPr="00851D57">
        <w:rPr>
          <w:rFonts w:cs="Calibri"/>
        </w:rPr>
        <w:t xml:space="preserve"> form</w:t>
      </w:r>
      <w:r w:rsidR="00086626" w:rsidRPr="00851D57">
        <w:rPr>
          <w:rFonts w:cs="Calibri"/>
        </w:rPr>
        <w:t>ë</w:t>
      </w:r>
      <w:r w:rsidR="0092506C" w:rsidRPr="00851D57">
        <w:rPr>
          <w:rFonts w:cs="Calibri"/>
        </w:rPr>
        <w:t>n e transf</w:t>
      </w:r>
      <w:r w:rsidR="006366DF" w:rsidRPr="00851D57">
        <w:rPr>
          <w:rFonts w:cs="Calibri"/>
        </w:rPr>
        <w:t>e</w:t>
      </w:r>
      <w:r w:rsidR="0092506C" w:rsidRPr="00851D57">
        <w:rPr>
          <w:rFonts w:cs="Calibri"/>
        </w:rPr>
        <w:t>rt</w:t>
      </w:r>
      <w:r w:rsidR="00086626" w:rsidRPr="00851D57">
        <w:rPr>
          <w:rFonts w:cs="Calibri"/>
        </w:rPr>
        <w:t>ë</w:t>
      </w:r>
      <w:r w:rsidR="0092506C" w:rsidRPr="00851D57">
        <w:rPr>
          <w:rFonts w:cs="Calibri"/>
        </w:rPr>
        <w:t>s s</w:t>
      </w:r>
      <w:r w:rsidR="00086626" w:rsidRPr="00851D57">
        <w:rPr>
          <w:rFonts w:cs="Calibri"/>
        </w:rPr>
        <w:t>ë</w:t>
      </w:r>
      <w:r w:rsidR="0092506C" w:rsidRPr="00851D57">
        <w:rPr>
          <w:rFonts w:cs="Calibri"/>
        </w:rPr>
        <w:t xml:space="preserve"> pakusht</w:t>
      </w:r>
      <w:r w:rsidR="00086626" w:rsidRPr="00851D57">
        <w:rPr>
          <w:rFonts w:cs="Calibri"/>
        </w:rPr>
        <w:t>ë</w:t>
      </w:r>
      <w:r w:rsidR="0092506C" w:rsidRPr="00851D57">
        <w:rPr>
          <w:rFonts w:cs="Calibri"/>
        </w:rPr>
        <w:t>zuar p</w:t>
      </w:r>
      <w:r w:rsidR="00086626" w:rsidRPr="00851D57">
        <w:rPr>
          <w:rFonts w:cs="Calibri"/>
        </w:rPr>
        <w:t>ë</w:t>
      </w:r>
      <w:r w:rsidR="0092506C" w:rsidRPr="00851D57">
        <w:rPr>
          <w:rFonts w:cs="Calibri"/>
        </w:rPr>
        <w:t>r nj</w:t>
      </w:r>
      <w:r w:rsidR="00086626" w:rsidRPr="00851D57">
        <w:rPr>
          <w:rFonts w:cs="Calibri"/>
        </w:rPr>
        <w:t>ë</w:t>
      </w:r>
      <w:r w:rsidR="0092506C" w:rsidRPr="00851D57">
        <w:rPr>
          <w:rFonts w:cs="Calibri"/>
        </w:rPr>
        <w:t>sit</w:t>
      </w:r>
      <w:r w:rsidR="00086626" w:rsidRPr="00851D57">
        <w:rPr>
          <w:rFonts w:cs="Calibri"/>
        </w:rPr>
        <w:t>ë</w:t>
      </w:r>
      <w:r w:rsidR="0092506C" w:rsidRPr="00851D57">
        <w:rPr>
          <w:rFonts w:cs="Calibri"/>
        </w:rPr>
        <w:t xml:space="preserve"> e qeverisjes vendore dhe p</w:t>
      </w:r>
      <w:r w:rsidR="00086626" w:rsidRPr="00851D57">
        <w:rPr>
          <w:rFonts w:cs="Calibri"/>
        </w:rPr>
        <w:t>ë</w:t>
      </w:r>
      <w:r w:rsidR="0092506C" w:rsidRPr="00851D57">
        <w:rPr>
          <w:rFonts w:cs="Calibri"/>
        </w:rPr>
        <w:t>r Fondin Shqiptar t</w:t>
      </w:r>
      <w:r w:rsidR="00086626" w:rsidRPr="00851D57">
        <w:rPr>
          <w:rFonts w:cs="Calibri"/>
        </w:rPr>
        <w:t>ë</w:t>
      </w:r>
      <w:r w:rsidR="0092506C" w:rsidRPr="00851D57">
        <w:rPr>
          <w:rFonts w:cs="Calibri"/>
        </w:rPr>
        <w:t xml:space="preserve"> Zhvillimit, n</w:t>
      </w:r>
      <w:r w:rsidR="00086626" w:rsidRPr="00851D57">
        <w:rPr>
          <w:rFonts w:cs="Calibri"/>
        </w:rPr>
        <w:t>ë</w:t>
      </w:r>
      <w:r w:rsidR="0092506C" w:rsidRPr="00851D57">
        <w:rPr>
          <w:rFonts w:cs="Calibri"/>
        </w:rPr>
        <w:t xml:space="preserve"> p</w:t>
      </w:r>
      <w:r w:rsidR="00086626" w:rsidRPr="00851D57">
        <w:rPr>
          <w:rFonts w:cs="Calibri"/>
        </w:rPr>
        <w:t>ë</w:t>
      </w:r>
      <w:r w:rsidR="0092506C" w:rsidRPr="00851D57">
        <w:rPr>
          <w:rFonts w:cs="Calibri"/>
        </w:rPr>
        <w:t>rputhje me parashikimet e veçanta ligjore.</w:t>
      </w:r>
    </w:p>
    <w:p w:rsidR="0092506C" w:rsidRPr="00EF1477" w:rsidRDefault="00867D58" w:rsidP="006366DF">
      <w:pPr>
        <w:rPr>
          <w:u w:val="single"/>
        </w:rPr>
      </w:pPr>
      <w:r w:rsidRPr="00851D57">
        <w:rPr>
          <w:u w:val="single"/>
        </w:rPr>
        <w:t>45</w:t>
      </w:r>
      <w:r w:rsidR="0092506C" w:rsidRPr="00851D57">
        <w:rPr>
          <w:u w:val="single"/>
        </w:rPr>
        <w:t>.8% e fondeve t</w:t>
      </w:r>
      <w:r w:rsidR="00086626" w:rsidRPr="00851D57">
        <w:rPr>
          <w:u w:val="single"/>
        </w:rPr>
        <w:t>ë</w:t>
      </w:r>
      <w:r w:rsidR="0092506C" w:rsidRPr="00851D57">
        <w:rPr>
          <w:u w:val="single"/>
        </w:rPr>
        <w:t xml:space="preserve"> rind</w:t>
      </w:r>
      <w:r w:rsidR="00086626" w:rsidRPr="00851D57">
        <w:rPr>
          <w:u w:val="single"/>
        </w:rPr>
        <w:t>ë</w:t>
      </w:r>
      <w:r w:rsidR="0092506C" w:rsidRPr="00851D57">
        <w:rPr>
          <w:u w:val="single"/>
        </w:rPr>
        <w:t xml:space="preserve">rtimit u </w:t>
      </w:r>
      <w:r w:rsidRPr="00851D57">
        <w:rPr>
          <w:u w:val="single"/>
        </w:rPr>
        <w:t>shpenzuan nga</w:t>
      </w:r>
      <w:r w:rsidR="0092506C" w:rsidRPr="00851D57">
        <w:rPr>
          <w:u w:val="single"/>
        </w:rPr>
        <w:t xml:space="preserve"> nj</w:t>
      </w:r>
      <w:r w:rsidR="00086626" w:rsidRPr="00851D57">
        <w:rPr>
          <w:u w:val="single"/>
        </w:rPr>
        <w:t>ë</w:t>
      </w:r>
      <w:r w:rsidR="0092506C" w:rsidRPr="00851D57">
        <w:rPr>
          <w:u w:val="single"/>
        </w:rPr>
        <w:t>sit</w:t>
      </w:r>
      <w:r w:rsidR="00086626" w:rsidRPr="00851D57">
        <w:rPr>
          <w:u w:val="single"/>
        </w:rPr>
        <w:t>ë</w:t>
      </w:r>
      <w:r w:rsidR="0092506C" w:rsidRPr="00851D57">
        <w:rPr>
          <w:u w:val="single"/>
        </w:rPr>
        <w:t xml:space="preserve"> e qeverisjes qendore:</w:t>
      </w:r>
    </w:p>
    <w:p w:rsidR="0092506C" w:rsidRDefault="0092506C" w:rsidP="002D2658">
      <w:pPr>
        <w:pStyle w:val="ListParagraph"/>
        <w:numPr>
          <w:ilvl w:val="0"/>
          <w:numId w:val="22"/>
        </w:numPr>
      </w:pPr>
      <w:r>
        <w:t>Fondi Shqiptar i Zhvillimit (FZHSH) shpenzoi 6.4 miliard</w:t>
      </w:r>
      <w:r w:rsidR="00086626">
        <w:t>ë</w:t>
      </w:r>
      <w:r>
        <w:t xml:space="preserve"> lek</w:t>
      </w:r>
      <w:r w:rsidR="00086626">
        <w:t>ë</w:t>
      </w:r>
      <w:r>
        <w:t xml:space="preserve"> (nga 9.9 miliard</w:t>
      </w:r>
      <w:r w:rsidR="00086626">
        <w:t>ë</w:t>
      </w:r>
      <w:r>
        <w:t xml:space="preserve"> t</w:t>
      </w:r>
      <w:r w:rsidR="00086626">
        <w:t>ë</w:t>
      </w:r>
      <w:r>
        <w:t xml:space="preserve"> akorduara) p</w:t>
      </w:r>
      <w:r w:rsidR="00086626">
        <w:t>ë</w:t>
      </w:r>
      <w:r>
        <w:t>r rind</w:t>
      </w:r>
      <w:r w:rsidR="00086626">
        <w:t>ë</w:t>
      </w:r>
      <w:r>
        <w:t>rtimin e 1,978 sht</w:t>
      </w:r>
      <w:r w:rsidR="00086626">
        <w:t>ë</w:t>
      </w:r>
      <w:r>
        <w:t>pive individuale (nga 2,500 t</w:t>
      </w:r>
      <w:r w:rsidR="00086626">
        <w:t>ë</w:t>
      </w:r>
      <w:r>
        <w:t xml:space="preserve"> planifikuara n</w:t>
      </w:r>
      <w:r w:rsidR="00086626">
        <w:t>ë</w:t>
      </w:r>
      <w:r>
        <w:t xml:space="preserve"> t</w:t>
      </w:r>
      <w:r w:rsidR="00086626">
        <w:t>ë</w:t>
      </w:r>
      <w:r>
        <w:t xml:space="preserve"> gjitha vitet); 2,918 apartamenteve (nga 4,500 plan); p</w:t>
      </w:r>
      <w:r w:rsidR="00086626">
        <w:t>ë</w:t>
      </w:r>
      <w:r>
        <w:t>rfundimin e rind</w:t>
      </w:r>
      <w:r w:rsidR="00086626">
        <w:t>ë</w:t>
      </w:r>
      <w:r>
        <w:t>rtimit/rikonstruksionit t</w:t>
      </w:r>
      <w:r w:rsidR="00086626">
        <w:t>ë</w:t>
      </w:r>
      <w:r>
        <w:t xml:space="preserve"> 29 nga 37 objektet shkollore e planifikuara gjithsej; si dhe punime n</w:t>
      </w:r>
      <w:r w:rsidR="00086626">
        <w:t>ë</w:t>
      </w:r>
      <w:r>
        <w:t xml:space="preserve"> kat</w:t>
      </w:r>
      <w:r w:rsidR="00086626">
        <w:t>ë</w:t>
      </w:r>
      <w:r>
        <w:t>r nga n</w:t>
      </w:r>
      <w:r w:rsidR="00086626">
        <w:t>ë</w:t>
      </w:r>
      <w:r>
        <w:t>nt</w:t>
      </w:r>
      <w:r w:rsidR="00086626">
        <w:t>ë</w:t>
      </w:r>
      <w:r>
        <w:t xml:space="preserve"> zona t</w:t>
      </w:r>
      <w:r w:rsidR="00086626">
        <w:t>ë</w:t>
      </w:r>
      <w:r>
        <w:t xml:space="preserve"> infrastruktur</w:t>
      </w:r>
      <w:r w:rsidR="00086626">
        <w:t>ë</w:t>
      </w:r>
      <w:r>
        <w:t>s publike.</w:t>
      </w:r>
    </w:p>
    <w:p w:rsidR="0092506C" w:rsidRDefault="0092506C" w:rsidP="002D2658">
      <w:pPr>
        <w:pStyle w:val="ListParagraph"/>
        <w:numPr>
          <w:ilvl w:val="0"/>
          <w:numId w:val="22"/>
        </w:numPr>
      </w:pPr>
      <w:r>
        <w:t>Agjenci t</w:t>
      </w:r>
      <w:r w:rsidR="00086626">
        <w:t>ë</w:t>
      </w:r>
      <w:r>
        <w:t xml:space="preserve"> tjera qendrore shpenzuan 622 milion</w:t>
      </w:r>
      <w:r w:rsidR="00086626">
        <w:t>ë</w:t>
      </w:r>
      <w:r>
        <w:t xml:space="preserve"> lek</w:t>
      </w:r>
      <w:r w:rsidR="00086626">
        <w:t>ë</w:t>
      </w:r>
      <w:r>
        <w:t xml:space="preserve"> (nga 1 miliard </w:t>
      </w:r>
      <w:r w:rsidR="00D613F6">
        <w:t>i</w:t>
      </w:r>
      <w:r>
        <w:t xml:space="preserve"> akorduar); p</w:t>
      </w:r>
      <w:r w:rsidR="00086626">
        <w:t>ë</w:t>
      </w:r>
      <w:r>
        <w:t>r hartimin e planeve t</w:t>
      </w:r>
      <w:r w:rsidR="00086626">
        <w:t>ë</w:t>
      </w:r>
      <w:r>
        <w:t xml:space="preserve"> zhvillimti t</w:t>
      </w:r>
      <w:r w:rsidR="00086626">
        <w:t>ë</w:t>
      </w:r>
      <w:r>
        <w:t xml:space="preserve"> territorit (AKPT – 89.5 milion</w:t>
      </w:r>
      <w:r w:rsidR="00086626">
        <w:t>ë</w:t>
      </w:r>
      <w:r>
        <w:t>); identifikimin dhe vler</w:t>
      </w:r>
      <w:r w:rsidR="00086626">
        <w:t>ë</w:t>
      </w:r>
      <w:r>
        <w:t>simin e d</w:t>
      </w:r>
      <w:r w:rsidR="00086626">
        <w:t>ë</w:t>
      </w:r>
      <w:r>
        <w:t>meve (Instituti i Nd</w:t>
      </w:r>
      <w:r w:rsidR="00086626">
        <w:t>ë</w:t>
      </w:r>
      <w:r>
        <w:t>rtimit, 160 milion</w:t>
      </w:r>
      <w:r w:rsidR="00086626">
        <w:t>ë</w:t>
      </w:r>
      <w:r>
        <w:t>); akomodimi i p</w:t>
      </w:r>
      <w:r w:rsidR="00086626">
        <w:t>ë</w:t>
      </w:r>
      <w:r>
        <w:t>rkohsh</w:t>
      </w:r>
      <w:r w:rsidR="00086626">
        <w:t>ë</w:t>
      </w:r>
      <w:r>
        <w:t xml:space="preserve">m </w:t>
      </w:r>
      <w:r w:rsidR="00D613F6">
        <w:t>i</w:t>
      </w:r>
      <w:r>
        <w:t xml:space="preserve"> t</w:t>
      </w:r>
      <w:r w:rsidR="00086626">
        <w:t>ë</w:t>
      </w:r>
      <w:r>
        <w:t xml:space="preserve"> pastreh</w:t>
      </w:r>
      <w:r w:rsidR="00086626">
        <w:t>ë</w:t>
      </w:r>
      <w:r>
        <w:t>ve n</w:t>
      </w:r>
      <w:r w:rsidR="00086626">
        <w:t>ë</w:t>
      </w:r>
      <w:r>
        <w:t xml:space="preserve"> struktura hoteliere (Ministria e Turi</w:t>
      </w:r>
      <w:r w:rsidR="00867D58">
        <w:t>zmit dhe Mjedisit, 152 milion</w:t>
      </w:r>
      <w:r w:rsidR="00086626">
        <w:t>ë</w:t>
      </w:r>
      <w:r w:rsidR="00867D58">
        <w:t>); restaurimi I objekteve t</w:t>
      </w:r>
      <w:r w:rsidR="00086626">
        <w:t>ë</w:t>
      </w:r>
      <w:r w:rsidR="00867D58">
        <w:t xml:space="preserve"> trash</w:t>
      </w:r>
      <w:r w:rsidR="00086626">
        <w:t>ë</w:t>
      </w:r>
      <w:r w:rsidR="00867D58">
        <w:t>gimis</w:t>
      </w:r>
      <w:r w:rsidR="00086626">
        <w:t>ë</w:t>
      </w:r>
      <w:r w:rsidR="00867D58">
        <w:t xml:space="preserve"> kulturore dhe sondazhe arkeologjike n</w:t>
      </w:r>
      <w:r w:rsidR="00086626">
        <w:t>ë</w:t>
      </w:r>
      <w:r w:rsidR="00867D58">
        <w:t xml:space="preserve"> zonat e reja t</w:t>
      </w:r>
      <w:r w:rsidR="00086626">
        <w:t>ë</w:t>
      </w:r>
      <w:r w:rsidR="00867D58">
        <w:t xml:space="preserve"> zhvillimit (IKTK, 190 milion</w:t>
      </w:r>
      <w:r w:rsidR="00086626">
        <w:t>ë</w:t>
      </w:r>
      <w:r w:rsidR="00867D58">
        <w:t>); etj.</w:t>
      </w:r>
    </w:p>
    <w:p w:rsidR="00867D58" w:rsidRPr="00463755" w:rsidRDefault="00867D58" w:rsidP="006366DF">
      <w:pPr>
        <w:rPr>
          <w:u w:val="single"/>
        </w:rPr>
      </w:pPr>
      <w:r w:rsidRPr="00463755">
        <w:rPr>
          <w:u w:val="single"/>
        </w:rPr>
        <w:t>54.2% e fondeve u shpenzuan nga nj</w:t>
      </w:r>
      <w:r w:rsidR="00086626" w:rsidRPr="00463755">
        <w:rPr>
          <w:u w:val="single"/>
        </w:rPr>
        <w:t>ë</w:t>
      </w:r>
      <w:r w:rsidRPr="00463755">
        <w:rPr>
          <w:u w:val="single"/>
        </w:rPr>
        <w:t>sit</w:t>
      </w:r>
      <w:r w:rsidR="00086626" w:rsidRPr="00463755">
        <w:rPr>
          <w:u w:val="single"/>
        </w:rPr>
        <w:t>ë</w:t>
      </w:r>
      <w:r w:rsidRPr="00463755">
        <w:rPr>
          <w:u w:val="single"/>
        </w:rPr>
        <w:t xml:space="preserve"> e qeverisjes vendore:</w:t>
      </w:r>
    </w:p>
    <w:p w:rsidR="00867D58" w:rsidRDefault="00867D58" w:rsidP="002D2658">
      <w:pPr>
        <w:pStyle w:val="ListParagraph"/>
        <w:numPr>
          <w:ilvl w:val="0"/>
          <w:numId w:val="35"/>
        </w:numPr>
      </w:pPr>
      <w:r>
        <w:t>Bashkia Tiran</w:t>
      </w:r>
      <w:r w:rsidR="00086626">
        <w:t>ë</w:t>
      </w:r>
      <w:r>
        <w:t xml:space="preserve"> shpenzoi 2.2 miliard</w:t>
      </w:r>
      <w:r w:rsidR="00086626">
        <w:t>ë</w:t>
      </w:r>
      <w:r>
        <w:t xml:space="preserve"> lek</w:t>
      </w:r>
      <w:r w:rsidR="00086626">
        <w:t>ë</w:t>
      </w:r>
      <w:r>
        <w:t xml:space="preserve"> (nga 11 miliard</w:t>
      </w:r>
      <w:r w:rsidR="00086626">
        <w:t>ë</w:t>
      </w:r>
      <w:r>
        <w:t xml:space="preserve"> t</w:t>
      </w:r>
      <w:r w:rsidR="00086626">
        <w:t>ë</w:t>
      </w:r>
      <w:r>
        <w:t xml:space="preserve"> akorduara), p</w:t>
      </w:r>
      <w:r w:rsidR="00086626">
        <w:t>ë</w:t>
      </w:r>
      <w:r>
        <w:t>r hartimin e projekteve dhe planeve t</w:t>
      </w:r>
      <w:r w:rsidR="00086626">
        <w:t>ë</w:t>
      </w:r>
      <w:r>
        <w:t xml:space="preserve"> zhvillimit p</w:t>
      </w:r>
      <w:r w:rsidR="00086626">
        <w:t>ë</w:t>
      </w:r>
      <w:r>
        <w:t>r zonat e reja; identifikimin dhe v</w:t>
      </w:r>
      <w:r w:rsidR="00DD5520">
        <w:t>l</w:t>
      </w:r>
      <w:r>
        <w:t>er</w:t>
      </w:r>
      <w:r w:rsidR="00086626">
        <w:t>ë</w:t>
      </w:r>
      <w:r>
        <w:t>simin e d</w:t>
      </w:r>
      <w:r w:rsidR="00086626">
        <w:t>ë</w:t>
      </w:r>
      <w:r>
        <w:t>meve n</w:t>
      </w:r>
      <w:r w:rsidR="00086626">
        <w:t>ë</w:t>
      </w:r>
      <w:r>
        <w:t xml:space="preserve"> territorin e saj, nd</w:t>
      </w:r>
      <w:r w:rsidR="00086626">
        <w:t>ë</w:t>
      </w:r>
      <w:r>
        <w:t>rtimin e objekteve shkollore; infrastruktur</w:t>
      </w:r>
      <w:r w:rsidR="00086626">
        <w:t>ë</w:t>
      </w:r>
      <w:r>
        <w:t>s publike dhe sht</w:t>
      </w:r>
      <w:r w:rsidR="00086626">
        <w:t>ë</w:t>
      </w:r>
      <w:r>
        <w:t>pive individuale; si dhe grantet e rind</w:t>
      </w:r>
      <w:r w:rsidR="00086626">
        <w:t>ë</w:t>
      </w:r>
      <w:r>
        <w:t>rtimit</w:t>
      </w:r>
      <w:r w:rsidR="00D613F6">
        <w:t>.</w:t>
      </w:r>
    </w:p>
    <w:p w:rsidR="00867D58" w:rsidRDefault="00867D58" w:rsidP="002D2658">
      <w:pPr>
        <w:pStyle w:val="ListParagraph"/>
        <w:numPr>
          <w:ilvl w:val="0"/>
          <w:numId w:val="35"/>
        </w:numPr>
      </w:pPr>
      <w:r>
        <w:t>11 bashkit</w:t>
      </w:r>
      <w:r w:rsidR="00086626">
        <w:t>ë</w:t>
      </w:r>
      <w:r>
        <w:t xml:space="preserve"> (p</w:t>
      </w:r>
      <w:r w:rsidR="00086626">
        <w:t>ë</w:t>
      </w:r>
      <w:r>
        <w:t>rfshir</w:t>
      </w:r>
      <w:r w:rsidR="00086626">
        <w:t>ë</w:t>
      </w:r>
      <w:r>
        <w:t xml:space="preserve"> Tiran</w:t>
      </w:r>
      <w:r w:rsidR="00086626">
        <w:t>ë</w:t>
      </w:r>
      <w:r>
        <w:t xml:space="preserve">n) paguan rreth </w:t>
      </w:r>
      <w:r w:rsidR="007048F7">
        <w:t>7.25 miliard</w:t>
      </w:r>
      <w:r w:rsidR="00086626">
        <w:t>ë</w:t>
      </w:r>
      <w:r w:rsidR="007048F7">
        <w:t xml:space="preserve"> lek</w:t>
      </w:r>
      <w:r w:rsidR="00086626">
        <w:t>ë</w:t>
      </w:r>
      <w:r w:rsidR="007048F7">
        <w:t xml:space="preserve"> si grante rind</w:t>
      </w:r>
      <w:r w:rsidR="00086626">
        <w:t>ë</w:t>
      </w:r>
      <w:r w:rsidR="007048F7">
        <w:t>rtimi p</w:t>
      </w:r>
      <w:r w:rsidR="00086626">
        <w:t>ë</w:t>
      </w:r>
      <w:r w:rsidR="007048F7">
        <w:t>r familjet e prekura nga t</w:t>
      </w:r>
      <w:r w:rsidR="00086626">
        <w:t>ë</w:t>
      </w:r>
      <w:r w:rsidR="007048F7">
        <w:t>rmeti, nga 10.3 miliard</w:t>
      </w:r>
      <w:r w:rsidR="00086626">
        <w:t>ë</w:t>
      </w:r>
      <w:r w:rsidR="007048F7">
        <w:t xml:space="preserve"> t</w:t>
      </w:r>
      <w:r w:rsidR="00086626">
        <w:t>ë</w:t>
      </w:r>
      <w:r w:rsidR="007048F7">
        <w:t xml:space="preserve"> miratuara. Rreth 44% e k</w:t>
      </w:r>
      <w:r w:rsidR="00086626">
        <w:t>ë</w:t>
      </w:r>
      <w:r w:rsidR="007048F7">
        <w:t>tyre fondeve jan</w:t>
      </w:r>
      <w:r w:rsidR="00086626">
        <w:t>ë</w:t>
      </w:r>
      <w:r w:rsidR="007048F7">
        <w:t xml:space="preserve"> miratuar n</w:t>
      </w:r>
      <w:r w:rsidR="00086626">
        <w:t>ë</w:t>
      </w:r>
      <w:r w:rsidR="007048F7">
        <w:t xml:space="preserve"> bashkin</w:t>
      </w:r>
      <w:r w:rsidR="00086626">
        <w:t>ë</w:t>
      </w:r>
      <w:r w:rsidR="007048F7">
        <w:t xml:space="preserve"> Durr</w:t>
      </w:r>
      <w:r w:rsidR="00086626">
        <w:t>ë</w:t>
      </w:r>
      <w:r w:rsidR="007048F7">
        <w:t xml:space="preserve">s </w:t>
      </w:r>
      <w:r w:rsidR="007048F7">
        <w:lastRenderedPageBreak/>
        <w:t>(l</w:t>
      </w:r>
      <w:r w:rsidR="00086626">
        <w:t>ë</w:t>
      </w:r>
      <w:r w:rsidR="007048F7">
        <w:t>vruar 3.6 miliard</w:t>
      </w:r>
      <w:r w:rsidR="00086626">
        <w:t>ë</w:t>
      </w:r>
      <w:r w:rsidR="007048F7">
        <w:t xml:space="preserve"> nga 4.6 miliard</w:t>
      </w:r>
      <w:r w:rsidR="00086626">
        <w:t>ë</w:t>
      </w:r>
      <w:r w:rsidR="007048F7">
        <w:t xml:space="preserve"> t</w:t>
      </w:r>
      <w:r w:rsidR="00086626">
        <w:t>ë</w:t>
      </w:r>
      <w:r w:rsidR="007048F7">
        <w:t xml:space="preserve"> akorduara); ndjekur nga Tirana (1 miliard l</w:t>
      </w:r>
      <w:r w:rsidR="00086626">
        <w:t>ë</w:t>
      </w:r>
      <w:r w:rsidR="007048F7">
        <w:t>vruar nga 1.2 miliard</w:t>
      </w:r>
      <w:r w:rsidR="00086626">
        <w:t>ë</w:t>
      </w:r>
      <w:r w:rsidR="007048F7">
        <w:t xml:space="preserve"> akorduar) dhe Shijaku (0.7 miliard</w:t>
      </w:r>
      <w:r w:rsidR="00086626">
        <w:t>ë</w:t>
      </w:r>
      <w:r w:rsidR="007048F7">
        <w:t xml:space="preserve"> l</w:t>
      </w:r>
      <w:r w:rsidR="00086626">
        <w:t>ë</w:t>
      </w:r>
      <w:r w:rsidR="007048F7">
        <w:t>vruar nga 1.3 miliard</w:t>
      </w:r>
      <w:r w:rsidR="00086626">
        <w:t>ë</w:t>
      </w:r>
      <w:r w:rsidR="007048F7">
        <w:t xml:space="preserve"> miratuar). Deri n</w:t>
      </w:r>
      <w:r w:rsidR="00086626">
        <w:t>ë</w:t>
      </w:r>
      <w:r w:rsidR="007048F7">
        <w:t xml:space="preserve"> janar 2021, u paguan rreth 28,000 grante rikonstruksioni, nga mbi 33,000 t</w:t>
      </w:r>
      <w:r w:rsidR="00086626">
        <w:t>ë</w:t>
      </w:r>
      <w:r w:rsidR="007048F7">
        <w:t xml:space="preserve"> miratuara. Procesi </w:t>
      </w:r>
      <w:r w:rsidR="00D613F6">
        <w:t>i</w:t>
      </w:r>
      <w:r w:rsidR="007048F7">
        <w:t xml:space="preserve"> shqyrtimit dhe verifikimit t</w:t>
      </w:r>
      <w:r w:rsidR="00086626">
        <w:t>ë</w:t>
      </w:r>
      <w:r w:rsidR="007048F7">
        <w:t xml:space="preserve"> k</w:t>
      </w:r>
      <w:r w:rsidR="00086626">
        <w:t>ë</w:t>
      </w:r>
      <w:r w:rsidR="007048F7">
        <w:t>rkesave vijon edhe n</w:t>
      </w:r>
      <w:r w:rsidR="00086626">
        <w:t>ë</w:t>
      </w:r>
      <w:r w:rsidR="007048F7">
        <w:t xml:space="preserve"> vitin 2021.</w:t>
      </w:r>
    </w:p>
    <w:p w:rsidR="004E027F" w:rsidRPr="00001FA5" w:rsidRDefault="004D3D10" w:rsidP="006366DF">
      <w:r>
        <w:t>N</w:t>
      </w:r>
      <w:r w:rsidR="00086626">
        <w:t>ë</w:t>
      </w:r>
      <w:r>
        <w:t xml:space="preserve"> dhjetor 2020, 13,325 familje ishin akomoduan n</w:t>
      </w:r>
      <w:r w:rsidR="00086626">
        <w:t>ë</w:t>
      </w:r>
      <w:r>
        <w:t xml:space="preserve"> apartamente me qira t</w:t>
      </w:r>
      <w:r w:rsidR="00086626">
        <w:t>ë</w:t>
      </w:r>
      <w:r>
        <w:t xml:space="preserve"> subvencionuar nga shteti; nd</w:t>
      </w:r>
      <w:r w:rsidR="00086626">
        <w:t>ë</w:t>
      </w:r>
      <w:r>
        <w:t>rkoh</w:t>
      </w:r>
      <w:r w:rsidR="00086626">
        <w:t>ë</w:t>
      </w:r>
      <w:r>
        <w:t xml:space="preserve"> q</w:t>
      </w:r>
      <w:r w:rsidR="00086626">
        <w:t>ë</w:t>
      </w:r>
      <w:r>
        <w:t xml:space="preserve"> disa qindrave iu dor</w:t>
      </w:r>
      <w:r w:rsidR="00086626">
        <w:t>ë</w:t>
      </w:r>
      <w:r>
        <w:t>zuan banesat e reja.Vet</w:t>
      </w:r>
      <w:r w:rsidR="00086626">
        <w:t>ë</w:t>
      </w:r>
      <w:r>
        <w:t>m 680 familje ishin ende n</w:t>
      </w:r>
      <w:r w:rsidR="00086626">
        <w:t>ë</w:t>
      </w:r>
      <w:r>
        <w:t xml:space="preserve"> tenda n</w:t>
      </w:r>
      <w:r w:rsidR="00086626">
        <w:t>ë</w:t>
      </w:r>
      <w:r>
        <w:t xml:space="preserve"> dhjetor 202</w:t>
      </w:r>
      <w:r w:rsidR="009047E7">
        <w:t>0</w:t>
      </w:r>
      <w:r>
        <w:t>, kryesisht p</w:t>
      </w:r>
      <w:r w:rsidR="00086626">
        <w:t>ë</w:t>
      </w:r>
      <w:r>
        <w:t>r arsye private</w:t>
      </w:r>
      <w:r w:rsidR="009047E7">
        <w:t>, nga 12,000 familje n</w:t>
      </w:r>
      <w:r w:rsidR="00086626">
        <w:t>ë</w:t>
      </w:r>
      <w:r w:rsidR="009047E7">
        <w:t xml:space="preserve"> tenda n</w:t>
      </w:r>
      <w:r w:rsidR="00086626">
        <w:t>ë</w:t>
      </w:r>
      <w:r w:rsidR="009047E7">
        <w:t xml:space="preserve"> dhjetor 2019.</w:t>
      </w:r>
    </w:p>
    <w:p w:rsidR="004E027F" w:rsidRPr="00001FA5" w:rsidRDefault="004E027F" w:rsidP="006366DF">
      <w:pPr>
        <w:rPr>
          <w:rFonts w:cs="Calibri"/>
        </w:rPr>
      </w:pPr>
      <w:r w:rsidRPr="00463755">
        <w:rPr>
          <w:rFonts w:cs="Calibri"/>
        </w:rPr>
        <w:t xml:space="preserve">Në mënyrë të detajuar fondet e akorduara sipas VKM-ve, paraqiten në </w:t>
      </w:r>
      <w:r w:rsidR="00463755" w:rsidRPr="00463755">
        <w:rPr>
          <w:rFonts w:cs="Calibri"/>
        </w:rPr>
        <w:t xml:space="preserve">Raportin ç/1 dhe Aneksin respektiv </w:t>
      </w:r>
      <w:r w:rsidRPr="00463755">
        <w:rPr>
          <w:rFonts w:cs="Calibri"/>
        </w:rPr>
        <w:t>“Përdorimet e Fondit të Rindërtimit për vitin 2020”.</w:t>
      </w:r>
    </w:p>
    <w:p w:rsidR="002822DF" w:rsidRPr="00127222" w:rsidRDefault="000C1E84" w:rsidP="002174D9">
      <w:pPr>
        <w:rPr>
          <w:rFonts w:eastAsia="SimSun" w:cs="Calibri"/>
          <w:u w:val="single"/>
          <w:lang w:val="sq-AL"/>
        </w:rPr>
      </w:pPr>
      <w:r w:rsidRPr="00127222">
        <w:rPr>
          <w:rFonts w:eastAsia="SimSun" w:cs="Calibri"/>
          <w:u w:val="single"/>
          <w:lang w:val="sq-AL"/>
        </w:rPr>
        <w:t>Kontributet e donator</w:t>
      </w:r>
      <w:r w:rsidR="00086626" w:rsidRPr="00127222">
        <w:rPr>
          <w:rFonts w:eastAsia="SimSun" w:cs="Calibri"/>
          <w:u w:val="single"/>
          <w:lang w:val="sq-AL"/>
        </w:rPr>
        <w:t>ë</w:t>
      </w:r>
      <w:r w:rsidRPr="00127222">
        <w:rPr>
          <w:rFonts w:eastAsia="SimSun" w:cs="Calibri"/>
          <w:u w:val="single"/>
          <w:lang w:val="sq-AL"/>
        </w:rPr>
        <w:t>ve</w:t>
      </w:r>
    </w:p>
    <w:p w:rsidR="000C1E84" w:rsidRDefault="000C1E84" w:rsidP="002174D9">
      <w:pPr>
        <w:rPr>
          <w:rFonts w:eastAsia="SimSun" w:cs="Calibri"/>
          <w:lang w:val="sq-AL"/>
        </w:rPr>
      </w:pPr>
      <w:r>
        <w:rPr>
          <w:rFonts w:eastAsia="SimSun" w:cs="Calibri"/>
          <w:lang w:val="sq-AL"/>
        </w:rPr>
        <w:t>N</w:t>
      </w:r>
      <w:r w:rsidR="00086626">
        <w:rPr>
          <w:rFonts w:eastAsia="SimSun" w:cs="Calibri"/>
          <w:lang w:val="sq-AL"/>
        </w:rPr>
        <w:t>ë</w:t>
      </w:r>
      <w:r>
        <w:rPr>
          <w:rFonts w:eastAsia="SimSun" w:cs="Calibri"/>
          <w:lang w:val="sq-AL"/>
        </w:rPr>
        <w:t xml:space="preserve"> Konfer</w:t>
      </w:r>
      <w:r w:rsidR="00463755">
        <w:rPr>
          <w:rFonts w:eastAsia="SimSun" w:cs="Calibri"/>
          <w:lang w:val="sq-AL"/>
        </w:rPr>
        <w:t>e</w:t>
      </w:r>
      <w:r>
        <w:rPr>
          <w:rFonts w:eastAsia="SimSun" w:cs="Calibri"/>
          <w:lang w:val="sq-AL"/>
        </w:rPr>
        <w:t>nc</w:t>
      </w:r>
      <w:r w:rsidR="00086626">
        <w:rPr>
          <w:rFonts w:eastAsia="SimSun" w:cs="Calibri"/>
          <w:lang w:val="sq-AL"/>
        </w:rPr>
        <w:t>ë</w:t>
      </w:r>
      <w:r>
        <w:rPr>
          <w:rFonts w:eastAsia="SimSun" w:cs="Calibri"/>
          <w:lang w:val="sq-AL"/>
        </w:rPr>
        <w:t>n e Donator</w:t>
      </w:r>
      <w:r w:rsidR="00086626">
        <w:rPr>
          <w:rFonts w:eastAsia="SimSun" w:cs="Calibri"/>
          <w:lang w:val="sq-AL"/>
        </w:rPr>
        <w:t>ë</w:t>
      </w:r>
      <w:r>
        <w:rPr>
          <w:rFonts w:eastAsia="SimSun" w:cs="Calibri"/>
          <w:lang w:val="sq-AL"/>
        </w:rPr>
        <w:t>ve n</w:t>
      </w:r>
      <w:r w:rsidR="00086626">
        <w:rPr>
          <w:rFonts w:eastAsia="SimSun" w:cs="Calibri"/>
          <w:lang w:val="sq-AL"/>
        </w:rPr>
        <w:t>ë</w:t>
      </w:r>
      <w:r>
        <w:rPr>
          <w:rFonts w:eastAsia="SimSun" w:cs="Calibri"/>
          <w:lang w:val="sq-AL"/>
        </w:rPr>
        <w:t xml:space="preserve"> Bruksel </w:t>
      </w:r>
      <w:r w:rsidR="00463755">
        <w:rPr>
          <w:rFonts w:eastAsia="SimSun" w:cs="Calibri"/>
          <w:lang w:val="sq-AL"/>
        </w:rPr>
        <w:t>m</w:t>
      </w:r>
      <w:r w:rsidR="00086626">
        <w:rPr>
          <w:rFonts w:eastAsia="SimSun" w:cs="Calibri"/>
          <w:lang w:val="sq-AL"/>
        </w:rPr>
        <w:t>ë</w:t>
      </w:r>
      <w:r>
        <w:rPr>
          <w:rFonts w:eastAsia="SimSun" w:cs="Calibri"/>
          <w:lang w:val="sq-AL"/>
        </w:rPr>
        <w:t xml:space="preserve"> 17 shkurt 2020 u premtuan 1.15 miliard</w:t>
      </w:r>
      <w:r w:rsidR="00086626">
        <w:rPr>
          <w:rFonts w:eastAsia="SimSun" w:cs="Calibri"/>
          <w:lang w:val="sq-AL"/>
        </w:rPr>
        <w:t>ë</w:t>
      </w:r>
      <w:r>
        <w:rPr>
          <w:rFonts w:eastAsia="SimSun" w:cs="Calibri"/>
          <w:lang w:val="sq-AL"/>
        </w:rPr>
        <w:t xml:space="preserve"> Euro fonde p</w:t>
      </w:r>
      <w:r w:rsidR="00086626">
        <w:rPr>
          <w:rFonts w:eastAsia="SimSun" w:cs="Calibri"/>
          <w:lang w:val="sq-AL"/>
        </w:rPr>
        <w:t>ë</w:t>
      </w:r>
      <w:r>
        <w:rPr>
          <w:rFonts w:eastAsia="SimSun" w:cs="Calibri"/>
          <w:lang w:val="sq-AL"/>
        </w:rPr>
        <w:t>r rind</w:t>
      </w:r>
      <w:r w:rsidR="00086626">
        <w:rPr>
          <w:rFonts w:eastAsia="SimSun" w:cs="Calibri"/>
          <w:lang w:val="sq-AL"/>
        </w:rPr>
        <w:t>ë</w:t>
      </w:r>
      <w:r>
        <w:rPr>
          <w:rFonts w:eastAsia="SimSun" w:cs="Calibri"/>
          <w:lang w:val="sq-AL"/>
        </w:rPr>
        <w:t>rtimin dhe rim</w:t>
      </w:r>
      <w:r w:rsidR="00086626">
        <w:rPr>
          <w:rFonts w:eastAsia="SimSun" w:cs="Calibri"/>
          <w:lang w:val="sq-AL"/>
        </w:rPr>
        <w:t>ë</w:t>
      </w:r>
      <w:r>
        <w:rPr>
          <w:rFonts w:eastAsia="SimSun" w:cs="Calibri"/>
          <w:lang w:val="sq-AL"/>
        </w:rPr>
        <w:t>k</w:t>
      </w:r>
      <w:r w:rsidR="00086626">
        <w:rPr>
          <w:rFonts w:eastAsia="SimSun" w:cs="Calibri"/>
          <w:lang w:val="sq-AL"/>
        </w:rPr>
        <w:t>ë</w:t>
      </w:r>
      <w:r>
        <w:rPr>
          <w:rFonts w:eastAsia="SimSun" w:cs="Calibri"/>
          <w:lang w:val="sq-AL"/>
        </w:rPr>
        <w:t>mbjen pas t</w:t>
      </w:r>
      <w:r w:rsidR="00086626">
        <w:rPr>
          <w:rFonts w:eastAsia="SimSun" w:cs="Calibri"/>
          <w:lang w:val="sq-AL"/>
        </w:rPr>
        <w:t>ë</w:t>
      </w:r>
      <w:r>
        <w:rPr>
          <w:rFonts w:eastAsia="SimSun" w:cs="Calibri"/>
          <w:lang w:val="sq-AL"/>
        </w:rPr>
        <w:t>rmetit; nd</w:t>
      </w:r>
      <w:r w:rsidR="00086626">
        <w:rPr>
          <w:rFonts w:eastAsia="SimSun" w:cs="Calibri"/>
          <w:lang w:val="sq-AL"/>
        </w:rPr>
        <w:t>ë</w:t>
      </w:r>
      <w:r>
        <w:rPr>
          <w:rFonts w:eastAsia="SimSun" w:cs="Calibri"/>
          <w:lang w:val="sq-AL"/>
        </w:rPr>
        <w:t>r t</w:t>
      </w:r>
      <w:r w:rsidR="00086626">
        <w:rPr>
          <w:rFonts w:eastAsia="SimSun" w:cs="Calibri"/>
          <w:lang w:val="sq-AL"/>
        </w:rPr>
        <w:t>ë</w:t>
      </w:r>
      <w:r>
        <w:rPr>
          <w:rFonts w:eastAsia="SimSun" w:cs="Calibri"/>
          <w:lang w:val="sq-AL"/>
        </w:rPr>
        <w:t xml:space="preserve"> cilat 295.73 milion</w:t>
      </w:r>
      <w:r w:rsidR="00086626">
        <w:rPr>
          <w:rFonts w:eastAsia="SimSun" w:cs="Calibri"/>
          <w:lang w:val="sq-AL"/>
        </w:rPr>
        <w:t>ë</w:t>
      </w:r>
      <w:r>
        <w:rPr>
          <w:rFonts w:eastAsia="SimSun" w:cs="Calibri"/>
          <w:lang w:val="sq-AL"/>
        </w:rPr>
        <w:t xml:space="preserve"> Euro ishin grante, 853 milion</w:t>
      </w:r>
      <w:r w:rsidR="00086626">
        <w:rPr>
          <w:rFonts w:eastAsia="SimSun" w:cs="Calibri"/>
          <w:lang w:val="sq-AL"/>
        </w:rPr>
        <w:t>ë</w:t>
      </w:r>
      <w:r>
        <w:rPr>
          <w:rFonts w:eastAsia="SimSun" w:cs="Calibri"/>
          <w:lang w:val="sq-AL"/>
        </w:rPr>
        <w:t xml:space="preserve"> Euro hua dhe 3.42 milion</w:t>
      </w:r>
      <w:r w:rsidR="00086626">
        <w:rPr>
          <w:rFonts w:eastAsia="SimSun" w:cs="Calibri"/>
          <w:lang w:val="sq-AL"/>
        </w:rPr>
        <w:t>ë</w:t>
      </w:r>
      <w:r>
        <w:rPr>
          <w:rFonts w:eastAsia="SimSun" w:cs="Calibri"/>
          <w:lang w:val="sq-AL"/>
        </w:rPr>
        <w:t xml:space="preserve"> Euro kontribute n</w:t>
      </w:r>
      <w:r w:rsidR="00086626">
        <w:rPr>
          <w:rFonts w:eastAsia="SimSun" w:cs="Calibri"/>
          <w:lang w:val="sq-AL"/>
        </w:rPr>
        <w:t>ë</w:t>
      </w:r>
      <w:r>
        <w:rPr>
          <w:rFonts w:eastAsia="SimSun" w:cs="Calibri"/>
          <w:lang w:val="sq-AL"/>
        </w:rPr>
        <w:t xml:space="preserve"> natyr</w:t>
      </w:r>
      <w:r w:rsidR="00086626">
        <w:rPr>
          <w:rFonts w:eastAsia="SimSun" w:cs="Calibri"/>
          <w:lang w:val="sq-AL"/>
        </w:rPr>
        <w:t>ë</w:t>
      </w:r>
      <w:r>
        <w:rPr>
          <w:rFonts w:eastAsia="SimSun" w:cs="Calibri"/>
          <w:lang w:val="sq-AL"/>
        </w:rPr>
        <w:t>.</w:t>
      </w:r>
    </w:p>
    <w:p w:rsidR="000C1E84" w:rsidRDefault="000C1E84" w:rsidP="000C1E84">
      <w:pPr>
        <w:rPr>
          <w:rFonts w:cstheme="minorHAnsi"/>
          <w:szCs w:val="22"/>
        </w:rPr>
      </w:pPr>
      <w:r>
        <w:rPr>
          <w:rFonts w:cstheme="minorHAnsi"/>
          <w:szCs w:val="22"/>
        </w:rPr>
        <w:t>Deri n</w:t>
      </w:r>
      <w:r w:rsidR="00086626">
        <w:rPr>
          <w:rFonts w:cstheme="minorHAnsi"/>
          <w:szCs w:val="22"/>
        </w:rPr>
        <w:t>ë</w:t>
      </w:r>
      <w:r>
        <w:rPr>
          <w:rFonts w:cstheme="minorHAnsi"/>
          <w:szCs w:val="22"/>
        </w:rPr>
        <w:t xml:space="preserve"> dhjetor 2020, 94% e granteve (277 milion</w:t>
      </w:r>
      <w:r w:rsidR="00086626">
        <w:rPr>
          <w:rFonts w:cstheme="minorHAnsi"/>
          <w:szCs w:val="22"/>
        </w:rPr>
        <w:t>ë</w:t>
      </w:r>
      <w:r>
        <w:rPr>
          <w:rFonts w:cstheme="minorHAnsi"/>
          <w:szCs w:val="22"/>
        </w:rPr>
        <w:t xml:space="preserve"> Euro) dhe 11% e huave (90 milion</w:t>
      </w:r>
      <w:r w:rsidR="00086626">
        <w:rPr>
          <w:rFonts w:cstheme="minorHAnsi"/>
          <w:szCs w:val="22"/>
        </w:rPr>
        <w:t>ë</w:t>
      </w:r>
      <w:r>
        <w:rPr>
          <w:rFonts w:cstheme="minorHAnsi"/>
          <w:szCs w:val="22"/>
        </w:rPr>
        <w:t xml:space="preserve"> Euro) u finalizuan n</w:t>
      </w:r>
      <w:r w:rsidR="00086626">
        <w:rPr>
          <w:rFonts w:cstheme="minorHAnsi"/>
          <w:szCs w:val="22"/>
        </w:rPr>
        <w:t>ë</w:t>
      </w:r>
      <w:r>
        <w:rPr>
          <w:rFonts w:cstheme="minorHAnsi"/>
          <w:szCs w:val="22"/>
        </w:rPr>
        <w:t xml:space="preserve"> marr</w:t>
      </w:r>
      <w:r w:rsidR="00086626">
        <w:rPr>
          <w:rFonts w:cstheme="minorHAnsi"/>
          <w:szCs w:val="22"/>
        </w:rPr>
        <w:t>ë</w:t>
      </w:r>
      <w:r>
        <w:rPr>
          <w:rFonts w:cstheme="minorHAnsi"/>
          <w:szCs w:val="22"/>
        </w:rPr>
        <w:t>veshje konkrete; nd</w:t>
      </w:r>
      <w:r w:rsidR="00086626">
        <w:rPr>
          <w:rFonts w:cstheme="minorHAnsi"/>
          <w:szCs w:val="22"/>
        </w:rPr>
        <w:t>ë</w:t>
      </w:r>
      <w:r>
        <w:rPr>
          <w:rFonts w:cstheme="minorHAnsi"/>
          <w:szCs w:val="22"/>
        </w:rPr>
        <w:t>rsa 1.1 milion</w:t>
      </w:r>
      <w:r w:rsidR="00086626">
        <w:rPr>
          <w:rFonts w:cstheme="minorHAnsi"/>
          <w:szCs w:val="22"/>
        </w:rPr>
        <w:t>ë</w:t>
      </w:r>
      <w:r>
        <w:rPr>
          <w:rFonts w:cstheme="minorHAnsi"/>
          <w:szCs w:val="22"/>
        </w:rPr>
        <w:t xml:space="preserve"> Euro grante dhe 160 milion</w:t>
      </w:r>
      <w:r w:rsidR="00086626">
        <w:rPr>
          <w:rFonts w:cstheme="minorHAnsi"/>
          <w:szCs w:val="22"/>
        </w:rPr>
        <w:t>ë</w:t>
      </w:r>
      <w:r>
        <w:rPr>
          <w:rFonts w:cstheme="minorHAnsi"/>
          <w:szCs w:val="22"/>
        </w:rPr>
        <w:t xml:space="preserve"> Euro hua ishin n</w:t>
      </w:r>
      <w:r w:rsidR="00086626">
        <w:rPr>
          <w:rFonts w:cstheme="minorHAnsi"/>
          <w:szCs w:val="22"/>
        </w:rPr>
        <w:t>ë</w:t>
      </w:r>
      <w:r>
        <w:rPr>
          <w:rFonts w:cstheme="minorHAnsi"/>
          <w:szCs w:val="22"/>
        </w:rPr>
        <w:t xml:space="preserve"> process negocimi. Disa donator</w:t>
      </w:r>
      <w:r w:rsidR="00086626">
        <w:rPr>
          <w:rFonts w:cstheme="minorHAnsi"/>
          <w:szCs w:val="22"/>
        </w:rPr>
        <w:t>ë</w:t>
      </w:r>
      <w:r>
        <w:rPr>
          <w:rFonts w:cstheme="minorHAnsi"/>
          <w:szCs w:val="22"/>
        </w:rPr>
        <w:t xml:space="preserve"> po i zbatojn</w:t>
      </w:r>
      <w:r w:rsidR="00086626">
        <w:rPr>
          <w:rFonts w:cstheme="minorHAnsi"/>
          <w:szCs w:val="22"/>
        </w:rPr>
        <w:t>ë</w:t>
      </w:r>
      <w:r>
        <w:rPr>
          <w:rFonts w:cstheme="minorHAnsi"/>
          <w:szCs w:val="22"/>
        </w:rPr>
        <w:t xml:space="preserve"> kontributet n</w:t>
      </w:r>
      <w:r w:rsidR="00086626">
        <w:rPr>
          <w:rFonts w:cstheme="minorHAnsi"/>
          <w:szCs w:val="22"/>
        </w:rPr>
        <w:t>ë</w:t>
      </w:r>
      <w:r>
        <w:rPr>
          <w:rFonts w:cstheme="minorHAnsi"/>
          <w:szCs w:val="22"/>
        </w:rPr>
        <w:t>p</w:t>
      </w:r>
      <w:r w:rsidR="00086626">
        <w:rPr>
          <w:rFonts w:cstheme="minorHAnsi"/>
          <w:szCs w:val="22"/>
        </w:rPr>
        <w:t>ë</w:t>
      </w:r>
      <w:r>
        <w:rPr>
          <w:rFonts w:cstheme="minorHAnsi"/>
          <w:szCs w:val="22"/>
        </w:rPr>
        <w:t>rmjet sistemeve t</w:t>
      </w:r>
      <w:r w:rsidR="00086626">
        <w:rPr>
          <w:rFonts w:cstheme="minorHAnsi"/>
          <w:szCs w:val="22"/>
        </w:rPr>
        <w:t>ë</w:t>
      </w:r>
      <w:r>
        <w:rPr>
          <w:rFonts w:cstheme="minorHAnsi"/>
          <w:szCs w:val="22"/>
        </w:rPr>
        <w:t xml:space="preserve"> tyre; n</w:t>
      </w:r>
      <w:r w:rsidR="00086626">
        <w:rPr>
          <w:rFonts w:cstheme="minorHAnsi"/>
          <w:szCs w:val="22"/>
        </w:rPr>
        <w:t>ë</w:t>
      </w:r>
      <w:r>
        <w:rPr>
          <w:rFonts w:cstheme="minorHAnsi"/>
          <w:szCs w:val="22"/>
        </w:rPr>
        <w:t xml:space="preserve"> bashk</w:t>
      </w:r>
      <w:r w:rsidR="00086626">
        <w:rPr>
          <w:rFonts w:cstheme="minorHAnsi"/>
          <w:szCs w:val="22"/>
        </w:rPr>
        <w:t>ë</w:t>
      </w:r>
      <w:r>
        <w:rPr>
          <w:rFonts w:cstheme="minorHAnsi"/>
          <w:szCs w:val="22"/>
        </w:rPr>
        <w:t>rendim me Qeverin</w:t>
      </w:r>
      <w:r w:rsidR="00086626">
        <w:rPr>
          <w:rFonts w:cstheme="minorHAnsi"/>
          <w:szCs w:val="22"/>
        </w:rPr>
        <w:t>ë</w:t>
      </w:r>
      <w:r>
        <w:rPr>
          <w:rFonts w:cstheme="minorHAnsi"/>
          <w:szCs w:val="22"/>
        </w:rPr>
        <w:t xml:space="preserve"> shqiptare, p</w:t>
      </w:r>
      <w:r w:rsidR="00086626">
        <w:rPr>
          <w:rFonts w:cstheme="minorHAnsi"/>
          <w:szCs w:val="22"/>
        </w:rPr>
        <w:t>ë</w:t>
      </w:r>
      <w:r>
        <w:rPr>
          <w:rFonts w:cstheme="minorHAnsi"/>
          <w:szCs w:val="22"/>
        </w:rPr>
        <w:t>rfshir</w:t>
      </w:r>
      <w:r w:rsidR="00086626">
        <w:rPr>
          <w:rFonts w:cstheme="minorHAnsi"/>
          <w:szCs w:val="22"/>
        </w:rPr>
        <w:t>ë</w:t>
      </w:r>
      <w:r>
        <w:rPr>
          <w:rFonts w:cstheme="minorHAnsi"/>
          <w:szCs w:val="22"/>
        </w:rPr>
        <w:t xml:space="preserve"> donator</w:t>
      </w:r>
      <w:r w:rsidR="00086626">
        <w:rPr>
          <w:rFonts w:cstheme="minorHAnsi"/>
          <w:szCs w:val="22"/>
        </w:rPr>
        <w:t>ë</w:t>
      </w:r>
      <w:r>
        <w:rPr>
          <w:rFonts w:cstheme="minorHAnsi"/>
          <w:szCs w:val="22"/>
        </w:rPr>
        <w:t>t m</w:t>
      </w:r>
      <w:r w:rsidR="00086626">
        <w:rPr>
          <w:rFonts w:cstheme="minorHAnsi"/>
          <w:szCs w:val="22"/>
        </w:rPr>
        <w:t>ë</w:t>
      </w:r>
      <w:r>
        <w:rPr>
          <w:rFonts w:cstheme="minorHAnsi"/>
          <w:szCs w:val="22"/>
        </w:rPr>
        <w:t xml:space="preserve"> t</w:t>
      </w:r>
      <w:r w:rsidR="00086626">
        <w:rPr>
          <w:rFonts w:cstheme="minorHAnsi"/>
          <w:szCs w:val="22"/>
        </w:rPr>
        <w:t>ë</w:t>
      </w:r>
      <w:r>
        <w:rPr>
          <w:rFonts w:cstheme="minorHAnsi"/>
          <w:szCs w:val="22"/>
        </w:rPr>
        <w:t xml:space="preserve"> m</w:t>
      </w:r>
      <w:r w:rsidR="00086626">
        <w:rPr>
          <w:rFonts w:cstheme="minorHAnsi"/>
          <w:szCs w:val="22"/>
        </w:rPr>
        <w:t>ë</w:t>
      </w:r>
      <w:r>
        <w:rPr>
          <w:rFonts w:cstheme="minorHAnsi"/>
          <w:szCs w:val="22"/>
        </w:rPr>
        <w:t>dhenj si BE (115 milion</w:t>
      </w:r>
      <w:r w:rsidR="00086626">
        <w:rPr>
          <w:rFonts w:cstheme="minorHAnsi"/>
          <w:szCs w:val="22"/>
        </w:rPr>
        <w:t>ë</w:t>
      </w:r>
      <w:r>
        <w:rPr>
          <w:rFonts w:cstheme="minorHAnsi"/>
          <w:szCs w:val="22"/>
        </w:rPr>
        <w:t xml:space="preserve"> Euro); Emiratet e Bashkuara Arabe (75 milion</w:t>
      </w:r>
      <w:r w:rsidR="00086626">
        <w:rPr>
          <w:rFonts w:cstheme="minorHAnsi"/>
          <w:szCs w:val="22"/>
        </w:rPr>
        <w:t>ë</w:t>
      </w:r>
      <w:r>
        <w:rPr>
          <w:rFonts w:cstheme="minorHAnsi"/>
          <w:szCs w:val="22"/>
        </w:rPr>
        <w:t xml:space="preserve"> USD) dhe Turqia (44.8 milion</w:t>
      </w:r>
      <w:r w:rsidR="00086626">
        <w:rPr>
          <w:rFonts w:cstheme="minorHAnsi"/>
          <w:szCs w:val="22"/>
        </w:rPr>
        <w:t>ë</w:t>
      </w:r>
      <w:r>
        <w:rPr>
          <w:rFonts w:cstheme="minorHAnsi"/>
          <w:szCs w:val="22"/>
        </w:rPr>
        <w:t xml:space="preserve"> Euro). Disa donator</w:t>
      </w:r>
      <w:r w:rsidR="00086626">
        <w:rPr>
          <w:rFonts w:cstheme="minorHAnsi"/>
          <w:szCs w:val="22"/>
        </w:rPr>
        <w:t>ë</w:t>
      </w:r>
      <w:r>
        <w:rPr>
          <w:rFonts w:cstheme="minorHAnsi"/>
          <w:szCs w:val="22"/>
        </w:rPr>
        <w:t xml:space="preserve"> kan</w:t>
      </w:r>
      <w:r w:rsidR="00086626">
        <w:rPr>
          <w:rFonts w:cstheme="minorHAnsi"/>
          <w:szCs w:val="22"/>
        </w:rPr>
        <w:t>ë</w:t>
      </w:r>
      <w:r>
        <w:rPr>
          <w:rFonts w:cstheme="minorHAnsi"/>
          <w:szCs w:val="22"/>
        </w:rPr>
        <w:t xml:space="preserve"> zgjedhur t</w:t>
      </w:r>
      <w:r w:rsidR="00086626">
        <w:rPr>
          <w:rFonts w:cstheme="minorHAnsi"/>
          <w:szCs w:val="22"/>
        </w:rPr>
        <w:t>ë</w:t>
      </w:r>
      <w:r>
        <w:rPr>
          <w:rFonts w:cstheme="minorHAnsi"/>
          <w:szCs w:val="22"/>
        </w:rPr>
        <w:t xml:space="preserve"> p</w:t>
      </w:r>
      <w:r w:rsidR="00086626">
        <w:rPr>
          <w:rFonts w:cstheme="minorHAnsi"/>
          <w:szCs w:val="22"/>
        </w:rPr>
        <w:t>ë</w:t>
      </w:r>
      <w:r>
        <w:rPr>
          <w:rFonts w:cstheme="minorHAnsi"/>
          <w:szCs w:val="22"/>
        </w:rPr>
        <w:t>rdorin sistemet e shtetit shqiptar, si Gjermania n</w:t>
      </w:r>
      <w:r w:rsidR="00086626">
        <w:rPr>
          <w:rFonts w:cstheme="minorHAnsi"/>
          <w:szCs w:val="22"/>
        </w:rPr>
        <w:t>ë</w:t>
      </w:r>
      <w:r>
        <w:rPr>
          <w:rFonts w:cstheme="minorHAnsi"/>
          <w:szCs w:val="22"/>
        </w:rPr>
        <w:t>p</w:t>
      </w:r>
      <w:r w:rsidR="00086626">
        <w:rPr>
          <w:rFonts w:cstheme="minorHAnsi"/>
          <w:szCs w:val="22"/>
        </w:rPr>
        <w:t>ë</w:t>
      </w:r>
      <w:r>
        <w:rPr>
          <w:rFonts w:cstheme="minorHAnsi"/>
          <w:szCs w:val="22"/>
        </w:rPr>
        <w:t>rmjet Kf</w:t>
      </w:r>
      <w:r w:rsidR="00560062">
        <w:rPr>
          <w:rFonts w:cstheme="minorHAnsi"/>
          <w:szCs w:val="22"/>
        </w:rPr>
        <w:t>Ë</w:t>
      </w:r>
      <w:r>
        <w:rPr>
          <w:rFonts w:cstheme="minorHAnsi"/>
          <w:szCs w:val="22"/>
        </w:rPr>
        <w:t>-s</w:t>
      </w:r>
      <w:r w:rsidR="00086626">
        <w:rPr>
          <w:rFonts w:cstheme="minorHAnsi"/>
          <w:szCs w:val="22"/>
        </w:rPr>
        <w:t>ë</w:t>
      </w:r>
      <w:r>
        <w:rPr>
          <w:rFonts w:cstheme="minorHAnsi"/>
          <w:szCs w:val="22"/>
        </w:rPr>
        <w:t xml:space="preserve"> (11 milion</w:t>
      </w:r>
      <w:r w:rsidR="00086626">
        <w:rPr>
          <w:rFonts w:cstheme="minorHAnsi"/>
          <w:szCs w:val="22"/>
        </w:rPr>
        <w:t>ë</w:t>
      </w:r>
      <w:r>
        <w:rPr>
          <w:rFonts w:cstheme="minorHAnsi"/>
          <w:szCs w:val="22"/>
        </w:rPr>
        <w:t xml:space="preserve"> Euro); Zvicra, e cila ka kaluar nj</w:t>
      </w:r>
      <w:r w:rsidR="00086626">
        <w:rPr>
          <w:rFonts w:cstheme="minorHAnsi"/>
          <w:szCs w:val="22"/>
        </w:rPr>
        <w:t>ë</w:t>
      </w:r>
      <w:r>
        <w:rPr>
          <w:rFonts w:cstheme="minorHAnsi"/>
          <w:szCs w:val="22"/>
        </w:rPr>
        <w:t xml:space="preserve"> pjes</w:t>
      </w:r>
      <w:r w:rsidR="00086626">
        <w:rPr>
          <w:rFonts w:cstheme="minorHAnsi"/>
          <w:szCs w:val="22"/>
        </w:rPr>
        <w:t>ë</w:t>
      </w:r>
      <w:r>
        <w:rPr>
          <w:rFonts w:cstheme="minorHAnsi"/>
          <w:szCs w:val="22"/>
        </w:rPr>
        <w:t xml:space="preserve"> t</w:t>
      </w:r>
      <w:r w:rsidR="00086626">
        <w:rPr>
          <w:rFonts w:cstheme="minorHAnsi"/>
          <w:szCs w:val="22"/>
        </w:rPr>
        <w:t>ë</w:t>
      </w:r>
      <w:r>
        <w:rPr>
          <w:rFonts w:cstheme="minorHAnsi"/>
          <w:szCs w:val="22"/>
        </w:rPr>
        <w:t xml:space="preserve"> kontributit t</w:t>
      </w:r>
      <w:r w:rsidR="00086626">
        <w:rPr>
          <w:rFonts w:cstheme="minorHAnsi"/>
          <w:szCs w:val="22"/>
        </w:rPr>
        <w:t>ë</w:t>
      </w:r>
      <w:r>
        <w:rPr>
          <w:rFonts w:cstheme="minorHAnsi"/>
          <w:szCs w:val="22"/>
        </w:rPr>
        <w:t xml:space="preserve"> saj pr</w:t>
      </w:r>
      <w:r w:rsidR="00DE0B90">
        <w:rPr>
          <w:rFonts w:cstheme="minorHAnsi"/>
          <w:szCs w:val="22"/>
        </w:rPr>
        <w:t>ej 9.5 milion</w:t>
      </w:r>
      <w:r w:rsidR="00086626">
        <w:rPr>
          <w:rFonts w:cstheme="minorHAnsi"/>
          <w:szCs w:val="22"/>
        </w:rPr>
        <w:t>ë</w:t>
      </w:r>
      <w:r w:rsidR="00DE0B90">
        <w:rPr>
          <w:rFonts w:cstheme="minorHAnsi"/>
          <w:szCs w:val="22"/>
        </w:rPr>
        <w:t xml:space="preserve"> Euro n</w:t>
      </w:r>
      <w:r w:rsidR="00086626">
        <w:rPr>
          <w:rFonts w:cstheme="minorHAnsi"/>
          <w:szCs w:val="22"/>
        </w:rPr>
        <w:t>ë</w:t>
      </w:r>
      <w:r w:rsidR="00DE0B90">
        <w:rPr>
          <w:rFonts w:cstheme="minorHAnsi"/>
          <w:szCs w:val="22"/>
        </w:rPr>
        <w:t>p</w:t>
      </w:r>
      <w:r w:rsidR="00086626">
        <w:rPr>
          <w:rFonts w:cstheme="minorHAnsi"/>
          <w:szCs w:val="22"/>
        </w:rPr>
        <w:t>ë</w:t>
      </w:r>
      <w:r w:rsidR="00DE0B90">
        <w:rPr>
          <w:rFonts w:cstheme="minorHAnsi"/>
          <w:szCs w:val="22"/>
        </w:rPr>
        <w:t>rmjet Fo</w:t>
      </w:r>
      <w:r>
        <w:rPr>
          <w:rFonts w:cstheme="minorHAnsi"/>
          <w:szCs w:val="22"/>
        </w:rPr>
        <w:t>ndit t</w:t>
      </w:r>
      <w:r w:rsidR="00086626">
        <w:rPr>
          <w:rFonts w:cstheme="minorHAnsi"/>
          <w:szCs w:val="22"/>
        </w:rPr>
        <w:t>ë</w:t>
      </w:r>
      <w:r>
        <w:rPr>
          <w:rFonts w:cstheme="minorHAnsi"/>
          <w:szCs w:val="22"/>
        </w:rPr>
        <w:t xml:space="preserve"> Rind</w:t>
      </w:r>
      <w:r w:rsidR="00086626">
        <w:rPr>
          <w:rFonts w:cstheme="minorHAnsi"/>
          <w:szCs w:val="22"/>
        </w:rPr>
        <w:t>ë</w:t>
      </w:r>
      <w:r>
        <w:rPr>
          <w:rFonts w:cstheme="minorHAnsi"/>
          <w:szCs w:val="22"/>
        </w:rPr>
        <w:t>rtimit</w:t>
      </w:r>
      <w:r w:rsidR="00DE0B90">
        <w:rPr>
          <w:rFonts w:cstheme="minorHAnsi"/>
          <w:szCs w:val="22"/>
        </w:rPr>
        <w:t>, si edhe Republika Çeke dhe Sllovakia. Donator</w:t>
      </w:r>
      <w:r w:rsidR="00086626">
        <w:rPr>
          <w:rFonts w:cstheme="minorHAnsi"/>
          <w:szCs w:val="22"/>
        </w:rPr>
        <w:t>ë</w:t>
      </w:r>
      <w:r w:rsidR="00DE0B90">
        <w:rPr>
          <w:rFonts w:cstheme="minorHAnsi"/>
          <w:szCs w:val="22"/>
        </w:rPr>
        <w:t>t vendas kan</w:t>
      </w:r>
      <w:r w:rsidR="00086626">
        <w:rPr>
          <w:rFonts w:cstheme="minorHAnsi"/>
          <w:szCs w:val="22"/>
        </w:rPr>
        <w:t>ë</w:t>
      </w:r>
      <w:r w:rsidR="00DE0B90">
        <w:rPr>
          <w:rFonts w:cstheme="minorHAnsi"/>
          <w:szCs w:val="22"/>
        </w:rPr>
        <w:t xml:space="preserve"> akorduar 12.2 milion</w:t>
      </w:r>
      <w:r w:rsidR="00086626">
        <w:rPr>
          <w:rFonts w:cstheme="minorHAnsi"/>
          <w:szCs w:val="22"/>
        </w:rPr>
        <w:t>ë</w:t>
      </w:r>
      <w:r w:rsidR="00DE0B90">
        <w:rPr>
          <w:rFonts w:cstheme="minorHAnsi"/>
          <w:szCs w:val="22"/>
        </w:rPr>
        <w:t xml:space="preserve"> Euro p</w:t>
      </w:r>
      <w:r w:rsidR="00086626">
        <w:rPr>
          <w:rFonts w:cstheme="minorHAnsi"/>
          <w:szCs w:val="22"/>
        </w:rPr>
        <w:t>ë</w:t>
      </w:r>
      <w:r w:rsidR="00DE0B90">
        <w:rPr>
          <w:rFonts w:cstheme="minorHAnsi"/>
          <w:szCs w:val="22"/>
        </w:rPr>
        <w:t>r rind</w:t>
      </w:r>
      <w:r w:rsidR="00086626">
        <w:rPr>
          <w:rFonts w:cstheme="minorHAnsi"/>
          <w:szCs w:val="22"/>
        </w:rPr>
        <w:t>ë</w:t>
      </w:r>
      <w:r w:rsidR="00DE0B90">
        <w:rPr>
          <w:rFonts w:cstheme="minorHAnsi"/>
          <w:szCs w:val="22"/>
        </w:rPr>
        <w:t>rtimin, kryesisht n</w:t>
      </w:r>
      <w:r w:rsidR="00086626">
        <w:rPr>
          <w:rFonts w:cstheme="minorHAnsi"/>
          <w:szCs w:val="22"/>
        </w:rPr>
        <w:t>ë</w:t>
      </w:r>
      <w:r w:rsidR="00DE0B90">
        <w:rPr>
          <w:rFonts w:cstheme="minorHAnsi"/>
          <w:szCs w:val="22"/>
        </w:rPr>
        <w:t>p</w:t>
      </w:r>
      <w:r w:rsidR="00086626">
        <w:rPr>
          <w:rFonts w:cstheme="minorHAnsi"/>
          <w:szCs w:val="22"/>
        </w:rPr>
        <w:t>ë</w:t>
      </w:r>
      <w:r w:rsidR="00DE0B90">
        <w:rPr>
          <w:rFonts w:cstheme="minorHAnsi"/>
          <w:szCs w:val="22"/>
        </w:rPr>
        <w:t>rmjet Fondit t</w:t>
      </w:r>
      <w:r w:rsidR="00086626">
        <w:rPr>
          <w:rFonts w:cstheme="minorHAnsi"/>
          <w:szCs w:val="22"/>
        </w:rPr>
        <w:t>ë</w:t>
      </w:r>
      <w:r w:rsidR="00DE0B90">
        <w:rPr>
          <w:rFonts w:cstheme="minorHAnsi"/>
          <w:szCs w:val="22"/>
        </w:rPr>
        <w:t xml:space="preserve"> Rind</w:t>
      </w:r>
      <w:r w:rsidR="00086626">
        <w:rPr>
          <w:rFonts w:cstheme="minorHAnsi"/>
          <w:szCs w:val="22"/>
        </w:rPr>
        <w:t>ë</w:t>
      </w:r>
      <w:r w:rsidR="00DE0B90">
        <w:rPr>
          <w:rFonts w:cstheme="minorHAnsi"/>
          <w:szCs w:val="22"/>
        </w:rPr>
        <w:t>rtimit. Sektor</w:t>
      </w:r>
      <w:r w:rsidR="00086626">
        <w:rPr>
          <w:rFonts w:cstheme="minorHAnsi"/>
          <w:szCs w:val="22"/>
        </w:rPr>
        <w:t>ë</w:t>
      </w:r>
      <w:r w:rsidR="00DE0B90">
        <w:rPr>
          <w:rFonts w:cstheme="minorHAnsi"/>
          <w:szCs w:val="22"/>
        </w:rPr>
        <w:t>t kryesor</w:t>
      </w:r>
      <w:r w:rsidR="00086626">
        <w:rPr>
          <w:rFonts w:cstheme="minorHAnsi"/>
          <w:szCs w:val="22"/>
        </w:rPr>
        <w:t>ë</w:t>
      </w:r>
      <w:r w:rsidR="00DE0B90">
        <w:rPr>
          <w:rFonts w:cstheme="minorHAnsi"/>
          <w:szCs w:val="22"/>
        </w:rPr>
        <w:t xml:space="preserve"> q</w:t>
      </w:r>
      <w:r w:rsidR="00086626">
        <w:rPr>
          <w:rFonts w:cstheme="minorHAnsi"/>
          <w:szCs w:val="22"/>
        </w:rPr>
        <w:t>ë</w:t>
      </w:r>
      <w:r w:rsidR="00DE0B90">
        <w:rPr>
          <w:rFonts w:cstheme="minorHAnsi"/>
          <w:szCs w:val="22"/>
        </w:rPr>
        <w:t xml:space="preserve"> p</w:t>
      </w:r>
      <w:r w:rsidR="00086626">
        <w:rPr>
          <w:rFonts w:cstheme="minorHAnsi"/>
          <w:szCs w:val="22"/>
        </w:rPr>
        <w:t>ë</w:t>
      </w:r>
      <w:r w:rsidR="00DE0B90">
        <w:rPr>
          <w:rFonts w:cstheme="minorHAnsi"/>
          <w:szCs w:val="22"/>
        </w:rPr>
        <w:t>rfitojn</w:t>
      </w:r>
      <w:r w:rsidR="00086626">
        <w:rPr>
          <w:rFonts w:cstheme="minorHAnsi"/>
          <w:szCs w:val="22"/>
        </w:rPr>
        <w:t>ë</w:t>
      </w:r>
      <w:r w:rsidR="00463755">
        <w:rPr>
          <w:rFonts w:cstheme="minorHAnsi"/>
          <w:szCs w:val="22"/>
        </w:rPr>
        <w:t xml:space="preserve"> nga grantet e donato</w:t>
      </w:r>
      <w:r w:rsidR="00DE0B90">
        <w:rPr>
          <w:rFonts w:cstheme="minorHAnsi"/>
          <w:szCs w:val="22"/>
        </w:rPr>
        <w:t>r</w:t>
      </w:r>
      <w:r w:rsidR="00086626">
        <w:rPr>
          <w:rFonts w:cstheme="minorHAnsi"/>
          <w:szCs w:val="22"/>
        </w:rPr>
        <w:t>ë</w:t>
      </w:r>
      <w:r w:rsidR="00DE0B90">
        <w:rPr>
          <w:rFonts w:cstheme="minorHAnsi"/>
          <w:szCs w:val="22"/>
        </w:rPr>
        <w:t>ve nd</w:t>
      </w:r>
      <w:r w:rsidR="00086626">
        <w:rPr>
          <w:rFonts w:cstheme="minorHAnsi"/>
          <w:szCs w:val="22"/>
        </w:rPr>
        <w:t>ë</w:t>
      </w:r>
      <w:r w:rsidR="00DE0B90">
        <w:rPr>
          <w:rFonts w:cstheme="minorHAnsi"/>
          <w:szCs w:val="22"/>
        </w:rPr>
        <w:t>rkomb</w:t>
      </w:r>
      <w:r w:rsidR="00086626">
        <w:rPr>
          <w:rFonts w:cstheme="minorHAnsi"/>
          <w:szCs w:val="22"/>
        </w:rPr>
        <w:t>ë</w:t>
      </w:r>
      <w:r w:rsidR="00DE0B90">
        <w:rPr>
          <w:rFonts w:cstheme="minorHAnsi"/>
          <w:szCs w:val="22"/>
        </w:rPr>
        <w:t>tar</w:t>
      </w:r>
      <w:r w:rsidR="00086626">
        <w:rPr>
          <w:rFonts w:cstheme="minorHAnsi"/>
          <w:szCs w:val="22"/>
        </w:rPr>
        <w:t>ë</w:t>
      </w:r>
      <w:r w:rsidR="00DE0B90">
        <w:rPr>
          <w:rFonts w:cstheme="minorHAnsi"/>
          <w:szCs w:val="22"/>
        </w:rPr>
        <w:t xml:space="preserve"> jan</w:t>
      </w:r>
      <w:r w:rsidR="00086626">
        <w:rPr>
          <w:rFonts w:cstheme="minorHAnsi"/>
          <w:szCs w:val="22"/>
        </w:rPr>
        <w:t>ë</w:t>
      </w:r>
      <w:r w:rsidR="00DE0B90">
        <w:rPr>
          <w:rFonts w:cstheme="minorHAnsi"/>
          <w:szCs w:val="22"/>
        </w:rPr>
        <w:t xml:space="preserve"> strehimi (39%); arsimi (35%) dhe infrastruktura publike, p</w:t>
      </w:r>
      <w:r w:rsidR="00086626">
        <w:rPr>
          <w:rFonts w:cstheme="minorHAnsi"/>
          <w:szCs w:val="22"/>
        </w:rPr>
        <w:t>ë</w:t>
      </w:r>
      <w:r w:rsidR="00DE0B90">
        <w:rPr>
          <w:rFonts w:cstheme="minorHAnsi"/>
          <w:szCs w:val="22"/>
        </w:rPr>
        <w:t>rfshir</w:t>
      </w:r>
      <w:r w:rsidR="00086626">
        <w:rPr>
          <w:rFonts w:cstheme="minorHAnsi"/>
          <w:szCs w:val="22"/>
        </w:rPr>
        <w:t>ë</w:t>
      </w:r>
      <w:r w:rsidR="00DE0B90">
        <w:rPr>
          <w:rFonts w:cstheme="minorHAnsi"/>
          <w:szCs w:val="22"/>
        </w:rPr>
        <w:t xml:space="preserve"> kultur</w:t>
      </w:r>
      <w:r w:rsidR="00086626">
        <w:rPr>
          <w:rFonts w:cstheme="minorHAnsi"/>
          <w:szCs w:val="22"/>
        </w:rPr>
        <w:t>ë</w:t>
      </w:r>
      <w:r w:rsidR="00DE0B90">
        <w:rPr>
          <w:rFonts w:cstheme="minorHAnsi"/>
          <w:szCs w:val="22"/>
        </w:rPr>
        <w:t>n (20%).</w:t>
      </w:r>
    </w:p>
    <w:p w:rsidR="00DC6319" w:rsidRDefault="00DC6319" w:rsidP="000C1E84">
      <w:pPr>
        <w:rPr>
          <w:rFonts w:cstheme="minorHAnsi"/>
          <w:szCs w:val="22"/>
        </w:rPr>
      </w:pPr>
    </w:p>
    <w:p w:rsidR="00DC6319" w:rsidRDefault="00DC6319" w:rsidP="00DC6319">
      <w:pPr>
        <w:pStyle w:val="Fiskale2"/>
        <w:rPr>
          <w:rFonts w:cstheme="minorHAnsi"/>
          <w:szCs w:val="22"/>
        </w:rPr>
      </w:pPr>
      <w:bookmarkStart w:id="154" w:name="_Toc74843752"/>
      <w:bookmarkStart w:id="155" w:name="_Toc74912866"/>
      <w:r>
        <w:rPr>
          <w:rFonts w:cstheme="minorHAnsi"/>
          <w:szCs w:val="22"/>
        </w:rPr>
        <w:t>Politikat sociale dhe ekonomike në kuadër të masave anti-COVID19</w:t>
      </w:r>
      <w:bookmarkEnd w:id="154"/>
      <w:bookmarkEnd w:id="155"/>
    </w:p>
    <w:p w:rsidR="00DC6319" w:rsidRPr="002972D9" w:rsidRDefault="00DC6319" w:rsidP="00DC6319">
      <w:r w:rsidRPr="002972D9">
        <w:t>T</w:t>
      </w:r>
      <w:r>
        <w:t>ë</w:t>
      </w:r>
      <w:r w:rsidRPr="002972D9">
        <w:t>rmeti i n</w:t>
      </w:r>
      <w:r>
        <w:t>ë</w:t>
      </w:r>
      <w:r w:rsidRPr="002972D9">
        <w:t>ntorit 2019 dhe pandemia Covid-19 ndikuan n</w:t>
      </w:r>
      <w:r>
        <w:t>ë</w:t>
      </w:r>
      <w:r w:rsidRPr="002972D9">
        <w:t xml:space="preserve"> ecurin</w:t>
      </w:r>
      <w:r>
        <w:t>ë</w:t>
      </w:r>
      <w:r w:rsidRPr="002972D9">
        <w:t xml:space="preserve"> ekonomike t</w:t>
      </w:r>
      <w:r>
        <w:t>ë</w:t>
      </w:r>
      <w:r w:rsidRPr="002972D9">
        <w:t xml:space="preserve"> vendit, me pasoja q</w:t>
      </w:r>
      <w:r>
        <w:t>ë</w:t>
      </w:r>
      <w:r w:rsidRPr="002972D9">
        <w:t xml:space="preserve">  mund t</w:t>
      </w:r>
      <w:r>
        <w:t>ë</w:t>
      </w:r>
      <w:r w:rsidRPr="002972D9">
        <w:t xml:space="preserve"> ndjehen p</w:t>
      </w:r>
      <w:r>
        <w:t>ë</w:t>
      </w:r>
      <w:r w:rsidRPr="002972D9">
        <w:t>r nj</w:t>
      </w:r>
      <w:r>
        <w:t>ë</w:t>
      </w:r>
      <w:r w:rsidRPr="002972D9">
        <w:t xml:space="preserve"> koh</w:t>
      </w:r>
      <w:r>
        <w:t>ë</w:t>
      </w:r>
      <w:r w:rsidRPr="002972D9">
        <w:t xml:space="preserve"> t</w:t>
      </w:r>
      <w:r>
        <w:t>ë</w:t>
      </w:r>
      <w:r w:rsidRPr="002972D9">
        <w:t xml:space="preserve"> gjat</w:t>
      </w:r>
      <w:r>
        <w:t>ë</w:t>
      </w:r>
      <w:r w:rsidRPr="002972D9">
        <w:t>. N</w:t>
      </w:r>
      <w:r>
        <w:t>ë</w:t>
      </w:r>
      <w:r w:rsidRPr="002972D9">
        <w:t xml:space="preserve"> fillim t</w:t>
      </w:r>
      <w:r>
        <w:t>ë</w:t>
      </w:r>
      <w:r w:rsidRPr="002972D9">
        <w:t xml:space="preserve"> vitit 2020, kur vendi nisi procesin e rin</w:t>
      </w:r>
      <w:r>
        <w:t>dë</w:t>
      </w:r>
      <w:r w:rsidRPr="002972D9">
        <w:t>rtimit, pandemia Covid-19 filloi t</w:t>
      </w:r>
      <w:r>
        <w:t>ë</w:t>
      </w:r>
      <w:r w:rsidRPr="002972D9">
        <w:rPr>
          <w:b/>
        </w:rPr>
        <w:t xml:space="preserve"> </w:t>
      </w:r>
      <w:r w:rsidRPr="002972D9">
        <w:t>p</w:t>
      </w:r>
      <w:r>
        <w:t>ë</w:t>
      </w:r>
      <w:r w:rsidRPr="002972D9">
        <w:t>rhapej n</w:t>
      </w:r>
      <w:r>
        <w:t>ë</w:t>
      </w:r>
      <w:r w:rsidRPr="002972D9">
        <w:t xml:space="preserve"> rang global. N</w:t>
      </w:r>
      <w:r>
        <w:t>ë</w:t>
      </w:r>
      <w:r w:rsidRPr="002972D9">
        <w:t xml:space="preserve"> mars 2020 u konfimuan rastet e para t</w:t>
      </w:r>
      <w:r>
        <w:t>ë</w:t>
      </w:r>
      <w:r w:rsidRPr="002972D9">
        <w:t xml:space="preserve"> infektimit n</w:t>
      </w:r>
      <w:r>
        <w:t>ë</w:t>
      </w:r>
      <w:r w:rsidRPr="002972D9">
        <w:t xml:space="preserve"> Shqip</w:t>
      </w:r>
      <w:r>
        <w:t>ë</w:t>
      </w:r>
      <w:r w:rsidRPr="002972D9">
        <w:t>ri dhe p</w:t>
      </w:r>
      <w:r>
        <w:t>ë</w:t>
      </w:r>
      <w:r w:rsidRPr="002972D9">
        <w:t>r t</w:t>
      </w:r>
      <w:r>
        <w:t>ë</w:t>
      </w:r>
      <w:r w:rsidRPr="002972D9">
        <w:t xml:space="preserve"> ngadal</w:t>
      </w:r>
      <w:r>
        <w:t>ë</w:t>
      </w:r>
      <w:r w:rsidRPr="002972D9">
        <w:t>suar p</w:t>
      </w:r>
      <w:r>
        <w:t>ë</w:t>
      </w:r>
      <w:r w:rsidRPr="002972D9">
        <w:t>rhapjen e s</w:t>
      </w:r>
      <w:r>
        <w:t>ë</w:t>
      </w:r>
      <w:r w:rsidRPr="002972D9">
        <w:t>mundjes vendi u detyrua t</w:t>
      </w:r>
      <w:r>
        <w:t>ë</w:t>
      </w:r>
      <w:r w:rsidRPr="002972D9">
        <w:t xml:space="preserve"> nd</w:t>
      </w:r>
      <w:r>
        <w:t>ë</w:t>
      </w:r>
      <w:r w:rsidRPr="002972D9">
        <w:t>rmerrte masa t</w:t>
      </w:r>
      <w:r>
        <w:t>ë</w:t>
      </w:r>
      <w:r w:rsidRPr="002972D9">
        <w:t xml:space="preserve"> paprecedente: kufizime t</w:t>
      </w:r>
      <w:r>
        <w:t>ë</w:t>
      </w:r>
      <w:r w:rsidRPr="002972D9">
        <w:t xml:space="preserve"> rrepta p</w:t>
      </w:r>
      <w:r>
        <w:t>ë</w:t>
      </w:r>
      <w:r w:rsidRPr="002972D9">
        <w:t>r udh</w:t>
      </w:r>
      <w:r>
        <w:t>ë</w:t>
      </w:r>
      <w:r w:rsidRPr="002972D9">
        <w:t>timet vendase dhe nd</w:t>
      </w:r>
      <w:r>
        <w:t>ë</w:t>
      </w:r>
      <w:r w:rsidRPr="002972D9">
        <w:t>rkomb</w:t>
      </w:r>
      <w:r>
        <w:t>ë</w:t>
      </w:r>
      <w:r w:rsidRPr="002972D9">
        <w:t>tare; si dhe mbylljen e detyrueshme t</w:t>
      </w:r>
      <w:r>
        <w:t>ë</w:t>
      </w:r>
      <w:r w:rsidRPr="002972D9">
        <w:t xml:space="preserve"> hap</w:t>
      </w:r>
      <w:r>
        <w:t>ë</w:t>
      </w:r>
      <w:r w:rsidRPr="002972D9">
        <w:t>sirave t</w:t>
      </w:r>
      <w:r>
        <w:t>ë</w:t>
      </w:r>
      <w:r w:rsidRPr="002972D9">
        <w:t xml:space="preserve"> grumbullimeve publike si shkollat dhe restorantet. PO ashtu, veprimtaria n</w:t>
      </w:r>
      <w:r>
        <w:t>ë</w:t>
      </w:r>
      <w:r w:rsidRPr="002972D9">
        <w:t xml:space="preserve"> fusha kyç t</w:t>
      </w:r>
      <w:r>
        <w:t>ë</w:t>
      </w:r>
      <w:r w:rsidRPr="002972D9">
        <w:t xml:space="preserve"> ekonomis</w:t>
      </w:r>
      <w:r>
        <w:t>ë</w:t>
      </w:r>
      <w:r w:rsidRPr="002972D9">
        <w:t xml:space="preserve"> u kufizua, p</w:t>
      </w:r>
      <w:r>
        <w:t>ë</w:t>
      </w:r>
      <w:r w:rsidRPr="002972D9">
        <w:t>rfshir</w:t>
      </w:r>
      <w:r>
        <w:t>ë</w:t>
      </w:r>
      <w:r w:rsidRPr="002972D9">
        <w:t xml:space="preserve"> industrin</w:t>
      </w:r>
      <w:r>
        <w:t>ë</w:t>
      </w:r>
      <w:r w:rsidRPr="002972D9">
        <w:t xml:space="preserve"> e turizmit, muzet</w:t>
      </w:r>
      <w:r>
        <w:t>ë</w:t>
      </w:r>
      <w:r w:rsidRPr="002972D9">
        <w:t>, teatrot dhe çdo nj</w:t>
      </w:r>
      <w:r>
        <w:t>ë</w:t>
      </w:r>
      <w:r w:rsidRPr="002972D9">
        <w:t>si e tregtis</w:t>
      </w:r>
      <w:r>
        <w:t>ë</w:t>
      </w:r>
      <w:r w:rsidRPr="002972D9">
        <w:t xml:space="preserve"> jothelb</w:t>
      </w:r>
      <w:r>
        <w:t>ë</w:t>
      </w:r>
      <w:r w:rsidRPr="002972D9">
        <w:t>sore; nd</w:t>
      </w:r>
      <w:r>
        <w:t>ë</w:t>
      </w:r>
      <w:r w:rsidRPr="002972D9">
        <w:t>rkoh</w:t>
      </w:r>
      <w:r>
        <w:t>ë</w:t>
      </w:r>
      <w:r w:rsidRPr="002972D9">
        <w:t xml:space="preserve"> q</w:t>
      </w:r>
      <w:r>
        <w:t>ë</w:t>
      </w:r>
      <w:r w:rsidRPr="002972D9">
        <w:t xml:space="preserve"> sektor</w:t>
      </w:r>
      <w:r>
        <w:t>ë</w:t>
      </w:r>
      <w:r w:rsidRPr="002972D9">
        <w:t xml:space="preserve"> t</w:t>
      </w:r>
      <w:r>
        <w:t>ë</w:t>
      </w:r>
      <w:r w:rsidRPr="002972D9">
        <w:t xml:space="preserve"> tjer</w:t>
      </w:r>
      <w:r>
        <w:t>ë</w:t>
      </w:r>
      <w:r w:rsidRPr="002972D9">
        <w:t xml:space="preserve"> si industria tekstile, </w:t>
      </w:r>
      <w:r w:rsidRPr="00D613F6">
        <w:rPr>
          <w:i/>
        </w:rPr>
        <w:t>call-center</w:t>
      </w:r>
      <w:r w:rsidRPr="002972D9">
        <w:t>-at, nd</w:t>
      </w:r>
      <w:r>
        <w:t>ë</w:t>
      </w:r>
      <w:r w:rsidRPr="002972D9">
        <w:t>rtimi, minierat, etj. Ngadal</w:t>
      </w:r>
      <w:r>
        <w:t>ë</w:t>
      </w:r>
      <w:r w:rsidRPr="002972D9">
        <w:t>suan prodhimin p</w:t>
      </w:r>
      <w:r>
        <w:t>ë</w:t>
      </w:r>
      <w:r w:rsidRPr="002972D9">
        <w:t>r t’u p</w:t>
      </w:r>
      <w:r>
        <w:t>ë</w:t>
      </w:r>
      <w:r w:rsidRPr="002972D9">
        <w:t>rshtatur me masat e distancimit social; por edhe si p</w:t>
      </w:r>
      <w:r>
        <w:t>ë</w:t>
      </w:r>
      <w:r w:rsidRPr="002972D9">
        <w:t>rgjigje e k</w:t>
      </w:r>
      <w:r>
        <w:t>ë</w:t>
      </w:r>
      <w:r w:rsidRPr="002972D9">
        <w:t>rkes</w:t>
      </w:r>
      <w:r>
        <w:t>ë</w:t>
      </w:r>
      <w:r w:rsidRPr="002972D9">
        <w:t>s m</w:t>
      </w:r>
      <w:r>
        <w:t>ë</w:t>
      </w:r>
      <w:r w:rsidRPr="002972D9">
        <w:t xml:space="preserve"> t</w:t>
      </w:r>
      <w:r>
        <w:t>ë</w:t>
      </w:r>
      <w:r w:rsidRPr="002972D9">
        <w:t xml:space="preserve"> ul</w:t>
      </w:r>
      <w:r>
        <w:t>ë</w:t>
      </w:r>
      <w:r w:rsidRPr="002972D9">
        <w:t>t p</w:t>
      </w:r>
      <w:r>
        <w:t>ë</w:t>
      </w:r>
      <w:r w:rsidRPr="002972D9">
        <w:t>r eksporte.</w:t>
      </w:r>
    </w:p>
    <w:p w:rsidR="00DC6319" w:rsidRDefault="00DC6319" w:rsidP="00DC6319">
      <w:r w:rsidRPr="002972D9">
        <w:t xml:space="preserve">Pandemia </w:t>
      </w:r>
      <w:r>
        <w:t>COVID</w:t>
      </w:r>
      <w:r w:rsidRPr="002972D9">
        <w:t>19 e rriti ekspozimin e vendit ndaj rreziqeve fiskale dhe t</w:t>
      </w:r>
      <w:r>
        <w:t>ë</w:t>
      </w:r>
      <w:r w:rsidRPr="002972D9">
        <w:t xml:space="preserve"> tregtis</w:t>
      </w:r>
      <w:r>
        <w:t>ë</w:t>
      </w:r>
      <w:r w:rsidRPr="002972D9">
        <w:t xml:space="preserve"> s</w:t>
      </w:r>
      <w:r>
        <w:t>ë</w:t>
      </w:r>
      <w:r w:rsidRPr="002972D9">
        <w:t xml:space="preserve"> jashtme; nd</w:t>
      </w:r>
      <w:r>
        <w:t>ë</w:t>
      </w:r>
      <w:r w:rsidRPr="002972D9">
        <w:t>rkoh</w:t>
      </w:r>
      <w:r>
        <w:t>ë</w:t>
      </w:r>
      <w:r w:rsidRPr="002972D9">
        <w:t xml:space="preserve"> q</w:t>
      </w:r>
      <w:r>
        <w:t>ë</w:t>
      </w:r>
      <w:r w:rsidRPr="002972D9">
        <w:t xml:space="preserve"> vler</w:t>
      </w:r>
      <w:r>
        <w:t>ë</w:t>
      </w:r>
      <w:r w:rsidRPr="002972D9">
        <w:t>sohet se ka shkaktuar nj</w:t>
      </w:r>
      <w:r>
        <w:t>ë</w:t>
      </w:r>
      <w:r w:rsidRPr="002972D9">
        <w:t xml:space="preserve"> rritje t</w:t>
      </w:r>
      <w:r>
        <w:t>ë</w:t>
      </w:r>
      <w:r w:rsidRPr="002972D9">
        <w:t xml:space="preserve"> varf</w:t>
      </w:r>
      <w:r>
        <w:t>ë</w:t>
      </w:r>
      <w:r w:rsidRPr="002972D9">
        <w:t>ris</w:t>
      </w:r>
      <w:r>
        <w:t>ë</w:t>
      </w:r>
      <w:r w:rsidRPr="002972D9">
        <w:t>. Shpenzimet p</w:t>
      </w:r>
      <w:r>
        <w:t>ë</w:t>
      </w:r>
      <w:r w:rsidRPr="002972D9">
        <w:t>r sh</w:t>
      </w:r>
      <w:r>
        <w:t>ë</w:t>
      </w:r>
      <w:r w:rsidRPr="002972D9">
        <w:t>ndet</w:t>
      </w:r>
      <w:r>
        <w:t>ë</w:t>
      </w:r>
      <w:r w:rsidRPr="002972D9">
        <w:t>sine, papun</w:t>
      </w:r>
      <w:r>
        <w:t>ë</w:t>
      </w:r>
      <w:r w:rsidRPr="002972D9">
        <w:t>sin</w:t>
      </w:r>
      <w:r>
        <w:t>ë</w:t>
      </w:r>
      <w:r w:rsidRPr="002972D9">
        <w:t xml:space="preserve"> dhe p</w:t>
      </w:r>
      <w:r>
        <w:t>ë</w:t>
      </w:r>
      <w:r w:rsidRPr="002972D9">
        <w:t>rfitimet sociale u rrit</w:t>
      </w:r>
      <w:r>
        <w:t>ë</w:t>
      </w:r>
      <w:r w:rsidRPr="002972D9">
        <w:t>n; çka kombinuar me uljen e t</w:t>
      </w:r>
      <w:r>
        <w:t>ë</w:t>
      </w:r>
      <w:r w:rsidRPr="002972D9">
        <w:t xml:space="preserve"> ardhurave tatimore solli nj</w:t>
      </w:r>
      <w:r>
        <w:t>ë</w:t>
      </w:r>
      <w:r w:rsidRPr="002972D9">
        <w:t xml:space="preserve"> rritje t</w:t>
      </w:r>
      <w:r>
        <w:t>ë</w:t>
      </w:r>
      <w:r w:rsidRPr="002972D9">
        <w:t xml:space="preserve"> deficitit </w:t>
      </w:r>
      <w:r>
        <w:t>fis</w:t>
      </w:r>
      <w:r w:rsidR="00D613F6">
        <w:t>k</w:t>
      </w:r>
      <w:r>
        <w:t>al, por arritën të zbusin efektin e krizës dhe të përmbajn</w:t>
      </w:r>
      <w:r w:rsidR="00560062">
        <w:t>ë</w:t>
      </w:r>
      <w:r>
        <w:t xml:space="preserve"> efektet e saj në pun</w:t>
      </w:r>
      <w:r w:rsidR="00560062">
        <w:t>ë</w:t>
      </w:r>
      <w:r>
        <w:t>sim, ekonomi dhe varfëri.</w:t>
      </w:r>
    </w:p>
    <w:p w:rsidR="00DC6319" w:rsidRDefault="00DC6319" w:rsidP="00DC6319">
      <w:pPr>
        <w:rPr>
          <w:color w:val="000000"/>
        </w:rPr>
      </w:pPr>
      <w:r w:rsidRPr="00DC6319">
        <w:rPr>
          <w:i/>
          <w:u w:val="single"/>
        </w:rPr>
        <w:lastRenderedPageBreak/>
        <w:t>Paketa financiare anti-COVID19</w:t>
      </w:r>
      <w:r w:rsidRPr="00DC6319">
        <w:rPr>
          <w:i/>
        </w:rPr>
        <w:t xml:space="preserve"> </w:t>
      </w:r>
      <w:r>
        <w:rPr>
          <w:i/>
          <w:color w:val="17406D" w:themeColor="text2"/>
        </w:rPr>
        <w:t xml:space="preserve">– </w:t>
      </w:r>
      <w:r w:rsidRPr="002972D9">
        <w:rPr>
          <w:color w:val="000000"/>
        </w:rPr>
        <w:t>Në</w:t>
      </w:r>
      <w:r>
        <w:rPr>
          <w:color w:val="000000"/>
        </w:rPr>
        <w:t xml:space="preserve"> </w:t>
      </w:r>
      <w:r w:rsidRPr="002972D9">
        <w:rPr>
          <w:color w:val="000000"/>
        </w:rPr>
        <w:t>kuadër të pandemisë COVID19</w:t>
      </w:r>
      <w:r w:rsidRPr="002972D9">
        <w:t xml:space="preserve"> u nd</w:t>
      </w:r>
      <w:r>
        <w:t>ë</w:t>
      </w:r>
      <w:r w:rsidRPr="002972D9">
        <w:t>rmor</w:t>
      </w:r>
      <w:r>
        <w:t>ë</w:t>
      </w:r>
      <w:r w:rsidRPr="002972D9">
        <w:t>n nj</w:t>
      </w:r>
      <w:r>
        <w:t>ë</w:t>
      </w:r>
      <w:r w:rsidRPr="002972D9">
        <w:t xml:space="preserve"> s</w:t>
      </w:r>
      <w:r>
        <w:t>ë</w:t>
      </w:r>
      <w:r w:rsidRPr="002972D9">
        <w:t>r</w:t>
      </w:r>
      <w:r>
        <w:t>ë</w:t>
      </w:r>
      <w:r w:rsidRPr="002972D9">
        <w:t xml:space="preserve"> masash p</w:t>
      </w:r>
      <w:r>
        <w:t>ë</w:t>
      </w:r>
      <w:r w:rsidRPr="002972D9">
        <w:t>r t</w:t>
      </w:r>
      <w:r>
        <w:t>ë</w:t>
      </w:r>
      <w:r w:rsidRPr="002972D9">
        <w:t xml:space="preserve"> mb</w:t>
      </w:r>
      <w:r>
        <w:t>ë</w:t>
      </w:r>
      <w:r w:rsidRPr="002972D9">
        <w:t>shtetur ekonomin</w:t>
      </w:r>
      <w:r>
        <w:t>ë</w:t>
      </w:r>
      <w:r w:rsidRPr="002972D9">
        <w:t xml:space="preserve"> gjat</w:t>
      </w:r>
      <w:r>
        <w:t>ë</w:t>
      </w:r>
      <w:r w:rsidRPr="002972D9">
        <w:t xml:space="preserve"> kriz</w:t>
      </w:r>
      <w:r>
        <w:t>ë</w:t>
      </w:r>
      <w:r w:rsidRPr="002972D9">
        <w:t>s, t</w:t>
      </w:r>
      <w:r>
        <w:t>ë</w:t>
      </w:r>
      <w:r w:rsidRPr="002972D9">
        <w:t xml:space="preserve"> cilat synuan i) rritjen e transfertave sociale p</w:t>
      </w:r>
      <w:r>
        <w:t>ë</w:t>
      </w:r>
      <w:r w:rsidRPr="002972D9">
        <w:t>r familjet e varfra; t</w:t>
      </w:r>
      <w:r>
        <w:t>ë</w:t>
      </w:r>
      <w:r w:rsidRPr="002972D9">
        <w:t xml:space="preserve"> papun</w:t>
      </w:r>
      <w:r>
        <w:t>ë</w:t>
      </w:r>
      <w:r w:rsidRPr="002972D9">
        <w:t>t ii) mb</w:t>
      </w:r>
      <w:r>
        <w:t>ë</w:t>
      </w:r>
      <w:r w:rsidRPr="002972D9">
        <w:t>shtetje p</w:t>
      </w:r>
      <w:r>
        <w:t>ë</w:t>
      </w:r>
      <w:r w:rsidRPr="002972D9">
        <w:t>r pun</w:t>
      </w:r>
      <w:r>
        <w:t>ë</w:t>
      </w:r>
      <w:r w:rsidRPr="002972D9">
        <w:t>simin dhe p</w:t>
      </w:r>
      <w:r>
        <w:t>ë</w:t>
      </w:r>
      <w:r w:rsidRPr="002972D9">
        <w:t>r rim</w:t>
      </w:r>
      <w:r>
        <w:t>ë</w:t>
      </w:r>
      <w:r w:rsidRPr="002972D9">
        <w:t>k</w:t>
      </w:r>
      <w:r>
        <w:t>ë</w:t>
      </w:r>
      <w:r w:rsidRPr="002972D9">
        <w:t>mbjen e aktivitetit ekonomik p</w:t>
      </w:r>
      <w:r>
        <w:t>ë</w:t>
      </w:r>
      <w:r w:rsidRPr="002972D9">
        <w:t>rfshir</w:t>
      </w:r>
      <w:r>
        <w:t>ë</w:t>
      </w:r>
      <w:r w:rsidRPr="002972D9">
        <w:t xml:space="preserve"> mb</w:t>
      </w:r>
      <w:r>
        <w:t>ë</w:t>
      </w:r>
      <w:r w:rsidRPr="002972D9">
        <w:t>shtetje p</w:t>
      </w:r>
      <w:r>
        <w:t>ë</w:t>
      </w:r>
      <w:r w:rsidRPr="002972D9">
        <w:t>r bizneset e vogla, t</w:t>
      </w:r>
      <w:r>
        <w:t>ë</w:t>
      </w:r>
      <w:r w:rsidRPr="002972D9">
        <w:t xml:space="preserve"> mesme dhe t</w:t>
      </w:r>
      <w:r>
        <w:t>ë</w:t>
      </w:r>
      <w:r w:rsidRPr="002972D9">
        <w:t xml:space="preserve"> m</w:t>
      </w:r>
      <w:r>
        <w:t>ë</w:t>
      </w:r>
      <w:r w:rsidRPr="002972D9">
        <w:t>dha dhe iii) mb</w:t>
      </w:r>
      <w:r>
        <w:t>ë</w:t>
      </w:r>
      <w:r w:rsidRPr="002972D9">
        <w:t>shtetje p</w:t>
      </w:r>
      <w:r>
        <w:t>ë</w:t>
      </w:r>
      <w:r w:rsidRPr="002972D9">
        <w:t>r sektorin e sh</w:t>
      </w:r>
      <w:r>
        <w:t>ë</w:t>
      </w:r>
      <w:r w:rsidRPr="002972D9">
        <w:t>ndet</w:t>
      </w:r>
      <w:r>
        <w:t>ë</w:t>
      </w:r>
      <w:r w:rsidRPr="002972D9">
        <w:t>sis</w:t>
      </w:r>
      <w:r>
        <w:t>ë</w:t>
      </w:r>
      <w:r w:rsidRPr="002972D9">
        <w:t>. K</w:t>
      </w:r>
      <w:r>
        <w:t>ë</w:t>
      </w:r>
      <w:r w:rsidRPr="002972D9">
        <w:t xml:space="preserve">to paketa kushtuan rreth </w:t>
      </w:r>
      <w:r w:rsidR="00D613F6" w:rsidRPr="002972D9">
        <w:t>4</w:t>
      </w:r>
      <w:r w:rsidR="00D613F6">
        <w:t>3</w:t>
      </w:r>
      <w:r w:rsidR="00D613F6" w:rsidRPr="002972D9">
        <w:t xml:space="preserve"> </w:t>
      </w:r>
      <w:r w:rsidRPr="002972D9">
        <w:t>miliard</w:t>
      </w:r>
      <w:r>
        <w:t>ë</w:t>
      </w:r>
      <w:r w:rsidRPr="002972D9">
        <w:t xml:space="preserve"> lek</w:t>
      </w:r>
      <w:r>
        <w:t>ë</w:t>
      </w:r>
      <w:r w:rsidRPr="002972D9">
        <w:t>, ose 2.8% e PBB-s</w:t>
      </w:r>
      <w:r>
        <w:t>ë</w:t>
      </w:r>
      <w:r w:rsidRPr="002972D9">
        <w:t xml:space="preserve"> n</w:t>
      </w:r>
      <w:r>
        <w:t>ë</w:t>
      </w:r>
      <w:r w:rsidRPr="002972D9">
        <w:t xml:space="preserve"> vitin 2020. </w:t>
      </w:r>
      <w:r w:rsidRPr="002972D9">
        <w:rPr>
          <w:color w:val="000000"/>
        </w:rPr>
        <w:t>Paketa e par</w:t>
      </w:r>
      <w:r>
        <w:rPr>
          <w:color w:val="000000"/>
        </w:rPr>
        <w:t>ë</w:t>
      </w:r>
      <w:r w:rsidRPr="002972D9">
        <w:rPr>
          <w:color w:val="000000"/>
        </w:rPr>
        <w:t xml:space="preserve"> p</w:t>
      </w:r>
      <w:r>
        <w:rPr>
          <w:color w:val="000000"/>
        </w:rPr>
        <w:t>ë</w:t>
      </w:r>
      <w:r w:rsidRPr="002972D9">
        <w:rPr>
          <w:color w:val="000000"/>
        </w:rPr>
        <w:t>rmbante financim p</w:t>
      </w:r>
      <w:r>
        <w:rPr>
          <w:color w:val="000000"/>
        </w:rPr>
        <w:t>ë</w:t>
      </w:r>
      <w:r w:rsidRPr="002972D9">
        <w:rPr>
          <w:color w:val="000000"/>
        </w:rPr>
        <w:t>r sh</w:t>
      </w:r>
      <w:r>
        <w:rPr>
          <w:color w:val="000000"/>
        </w:rPr>
        <w:t>ë</w:t>
      </w:r>
      <w:r w:rsidRPr="002972D9">
        <w:rPr>
          <w:color w:val="000000"/>
        </w:rPr>
        <w:t>ndet</w:t>
      </w:r>
      <w:r>
        <w:rPr>
          <w:color w:val="000000"/>
        </w:rPr>
        <w:t>ë</w:t>
      </w:r>
      <w:r w:rsidRPr="002972D9">
        <w:rPr>
          <w:color w:val="000000"/>
        </w:rPr>
        <w:t>sin</w:t>
      </w:r>
      <w:r>
        <w:rPr>
          <w:color w:val="000000"/>
        </w:rPr>
        <w:t>ë</w:t>
      </w:r>
      <w:r w:rsidRPr="002972D9">
        <w:rPr>
          <w:color w:val="000000"/>
        </w:rPr>
        <w:t>, mb</w:t>
      </w:r>
      <w:r>
        <w:rPr>
          <w:color w:val="000000"/>
        </w:rPr>
        <w:t>ë</w:t>
      </w:r>
      <w:r w:rsidRPr="002972D9">
        <w:rPr>
          <w:color w:val="000000"/>
        </w:rPr>
        <w:t>shtetje p</w:t>
      </w:r>
      <w:r>
        <w:rPr>
          <w:color w:val="000000"/>
        </w:rPr>
        <w:t>ë</w:t>
      </w:r>
      <w:r w:rsidRPr="002972D9">
        <w:rPr>
          <w:color w:val="000000"/>
        </w:rPr>
        <w:t>r pun</w:t>
      </w:r>
      <w:r>
        <w:rPr>
          <w:color w:val="000000"/>
        </w:rPr>
        <w:t>ë</w:t>
      </w:r>
      <w:r w:rsidRPr="002972D9">
        <w:rPr>
          <w:color w:val="000000"/>
        </w:rPr>
        <w:t>marr</w:t>
      </w:r>
      <w:r>
        <w:rPr>
          <w:color w:val="000000"/>
        </w:rPr>
        <w:t>ë</w:t>
      </w:r>
      <w:r w:rsidRPr="002972D9">
        <w:rPr>
          <w:color w:val="000000"/>
        </w:rPr>
        <w:t>sit n</w:t>
      </w:r>
      <w:r>
        <w:rPr>
          <w:color w:val="000000"/>
        </w:rPr>
        <w:t>ë</w:t>
      </w:r>
      <w:r w:rsidRPr="002972D9">
        <w:rPr>
          <w:color w:val="000000"/>
        </w:rPr>
        <w:t xml:space="preserve"> biznese t</w:t>
      </w:r>
      <w:r>
        <w:rPr>
          <w:color w:val="000000"/>
        </w:rPr>
        <w:t>ë</w:t>
      </w:r>
      <w:r w:rsidRPr="002972D9">
        <w:rPr>
          <w:color w:val="000000"/>
        </w:rPr>
        <w:t xml:space="preserve"> vogla, t</w:t>
      </w:r>
      <w:r>
        <w:rPr>
          <w:color w:val="000000"/>
        </w:rPr>
        <w:t>ë</w:t>
      </w:r>
      <w:r w:rsidRPr="002972D9">
        <w:rPr>
          <w:color w:val="000000"/>
        </w:rPr>
        <w:t xml:space="preserve"> vet</w:t>
      </w:r>
      <w:r>
        <w:rPr>
          <w:color w:val="000000"/>
        </w:rPr>
        <w:t>ë</w:t>
      </w:r>
      <w:r w:rsidRPr="002972D9">
        <w:rPr>
          <w:color w:val="000000"/>
        </w:rPr>
        <w:t>pun</w:t>
      </w:r>
      <w:r>
        <w:rPr>
          <w:color w:val="000000"/>
        </w:rPr>
        <w:t>ë</w:t>
      </w:r>
      <w:r w:rsidRPr="002972D9">
        <w:rPr>
          <w:color w:val="000000"/>
        </w:rPr>
        <w:t>suarit, t</w:t>
      </w:r>
      <w:r>
        <w:rPr>
          <w:color w:val="000000"/>
        </w:rPr>
        <w:t>ë</w:t>
      </w:r>
      <w:r w:rsidRPr="002972D9">
        <w:rPr>
          <w:color w:val="000000"/>
        </w:rPr>
        <w:t xml:space="preserve"> papun</w:t>
      </w:r>
      <w:r>
        <w:rPr>
          <w:color w:val="000000"/>
        </w:rPr>
        <w:t>ë</w:t>
      </w:r>
      <w:r w:rsidRPr="002972D9">
        <w:rPr>
          <w:color w:val="000000"/>
        </w:rPr>
        <w:t>t dhe p</w:t>
      </w:r>
      <w:r>
        <w:rPr>
          <w:color w:val="000000"/>
        </w:rPr>
        <w:t>ë</w:t>
      </w:r>
      <w:r w:rsidRPr="002972D9">
        <w:rPr>
          <w:color w:val="000000"/>
        </w:rPr>
        <w:t>rfituesit e ndihm</w:t>
      </w:r>
      <w:r>
        <w:rPr>
          <w:color w:val="000000"/>
        </w:rPr>
        <w:t>ë</w:t>
      </w:r>
      <w:r w:rsidRPr="002972D9">
        <w:rPr>
          <w:color w:val="000000"/>
        </w:rPr>
        <w:t>s ekonomike; si edhe ndihm</w:t>
      </w:r>
      <w:r>
        <w:rPr>
          <w:color w:val="000000"/>
        </w:rPr>
        <w:t>ë</w:t>
      </w:r>
      <w:r w:rsidRPr="002972D9">
        <w:rPr>
          <w:color w:val="000000"/>
        </w:rPr>
        <w:t xml:space="preserve"> h</w:t>
      </w:r>
      <w:r w:rsidR="00D613F6">
        <w:rPr>
          <w:color w:val="000000"/>
        </w:rPr>
        <w:t>u</w:t>
      </w:r>
      <w:r w:rsidRPr="002972D9">
        <w:rPr>
          <w:color w:val="000000"/>
        </w:rPr>
        <w:t>manitare p</w:t>
      </w:r>
      <w:r>
        <w:rPr>
          <w:color w:val="000000"/>
        </w:rPr>
        <w:t>ë</w:t>
      </w:r>
      <w:r w:rsidRPr="002972D9">
        <w:rPr>
          <w:color w:val="000000"/>
        </w:rPr>
        <w:t>r individ</w:t>
      </w:r>
      <w:r>
        <w:rPr>
          <w:color w:val="000000"/>
        </w:rPr>
        <w:t>ë</w:t>
      </w:r>
      <w:r w:rsidRPr="002972D9">
        <w:rPr>
          <w:color w:val="000000"/>
        </w:rPr>
        <w:t>t dhe familjet n</w:t>
      </w:r>
      <w:r>
        <w:rPr>
          <w:color w:val="000000"/>
        </w:rPr>
        <w:t>ë</w:t>
      </w:r>
      <w:r w:rsidRPr="002972D9">
        <w:rPr>
          <w:color w:val="000000"/>
        </w:rPr>
        <w:t xml:space="preserve"> nevoj</w:t>
      </w:r>
      <w:r>
        <w:rPr>
          <w:color w:val="000000"/>
        </w:rPr>
        <w:t>ë</w:t>
      </w:r>
      <w:r w:rsidR="00F8213A">
        <w:rPr>
          <w:color w:val="000000"/>
        </w:rPr>
        <w:t xml:space="preserve">. </w:t>
      </w:r>
      <w:r w:rsidRPr="002972D9">
        <w:rPr>
          <w:color w:val="000000"/>
        </w:rPr>
        <w:t>Paketa e dyt</w:t>
      </w:r>
      <w:r>
        <w:rPr>
          <w:color w:val="000000"/>
        </w:rPr>
        <w:t>ë</w:t>
      </w:r>
      <w:r w:rsidRPr="002972D9">
        <w:rPr>
          <w:color w:val="000000"/>
        </w:rPr>
        <w:t xml:space="preserve"> p</w:t>
      </w:r>
      <w:r>
        <w:rPr>
          <w:color w:val="000000"/>
        </w:rPr>
        <w:t>ë</w:t>
      </w:r>
      <w:r w:rsidRPr="002972D9">
        <w:rPr>
          <w:color w:val="000000"/>
        </w:rPr>
        <w:t>rmbante nj</w:t>
      </w:r>
      <w:r>
        <w:rPr>
          <w:color w:val="000000"/>
        </w:rPr>
        <w:t>ë</w:t>
      </w:r>
      <w:r w:rsidRPr="002972D9">
        <w:rPr>
          <w:color w:val="000000"/>
        </w:rPr>
        <w:t xml:space="preserve"> mb</w:t>
      </w:r>
      <w:r>
        <w:rPr>
          <w:color w:val="000000"/>
        </w:rPr>
        <w:t>ë</w:t>
      </w:r>
      <w:r w:rsidRPr="002972D9">
        <w:rPr>
          <w:color w:val="000000"/>
        </w:rPr>
        <w:t>shtetje financiare p</w:t>
      </w:r>
      <w:r>
        <w:rPr>
          <w:color w:val="000000"/>
        </w:rPr>
        <w:t>ë</w:t>
      </w:r>
      <w:r w:rsidRPr="002972D9">
        <w:rPr>
          <w:color w:val="000000"/>
        </w:rPr>
        <w:t>r nj</w:t>
      </w:r>
      <w:r>
        <w:rPr>
          <w:color w:val="000000"/>
        </w:rPr>
        <w:t>ë</w:t>
      </w:r>
      <w:r w:rsidRPr="002972D9">
        <w:rPr>
          <w:color w:val="000000"/>
        </w:rPr>
        <w:t xml:space="preserve"> kategori t</w:t>
      </w:r>
      <w:r>
        <w:rPr>
          <w:color w:val="000000"/>
        </w:rPr>
        <w:t>ë</w:t>
      </w:r>
      <w:r w:rsidRPr="002972D9">
        <w:rPr>
          <w:color w:val="000000"/>
        </w:rPr>
        <w:t xml:space="preserve"> gjer</w:t>
      </w:r>
      <w:r>
        <w:rPr>
          <w:color w:val="000000"/>
        </w:rPr>
        <w:t>ë</w:t>
      </w:r>
      <w:r w:rsidRPr="002972D9">
        <w:rPr>
          <w:color w:val="000000"/>
        </w:rPr>
        <w:t xml:space="preserve"> pun</w:t>
      </w:r>
      <w:r>
        <w:rPr>
          <w:color w:val="000000"/>
        </w:rPr>
        <w:t>ë</w:t>
      </w:r>
      <w:r w:rsidRPr="002972D9">
        <w:rPr>
          <w:color w:val="000000"/>
        </w:rPr>
        <w:t>marr</w:t>
      </w:r>
      <w:r>
        <w:rPr>
          <w:color w:val="000000"/>
        </w:rPr>
        <w:t>ë</w:t>
      </w:r>
      <w:r w:rsidRPr="002972D9">
        <w:rPr>
          <w:color w:val="000000"/>
        </w:rPr>
        <w:t>sish n</w:t>
      </w:r>
      <w:r>
        <w:rPr>
          <w:color w:val="000000"/>
        </w:rPr>
        <w:t>ë</w:t>
      </w:r>
      <w:r w:rsidRPr="002972D9">
        <w:rPr>
          <w:color w:val="000000"/>
        </w:rPr>
        <w:t xml:space="preserve"> sektor</w:t>
      </w:r>
      <w:r>
        <w:rPr>
          <w:color w:val="000000"/>
        </w:rPr>
        <w:t>ë</w:t>
      </w:r>
      <w:r w:rsidRPr="002972D9">
        <w:rPr>
          <w:color w:val="000000"/>
        </w:rPr>
        <w:t>t dhe bizneset e ndikuara nga pandemia. Gjithashtu, qeveria miratoi dy instrumente t</w:t>
      </w:r>
      <w:r>
        <w:rPr>
          <w:color w:val="000000"/>
        </w:rPr>
        <w:t>ë</w:t>
      </w:r>
      <w:r w:rsidRPr="002972D9">
        <w:rPr>
          <w:color w:val="000000"/>
        </w:rPr>
        <w:t xml:space="preserve"> garancis</w:t>
      </w:r>
      <w:r>
        <w:rPr>
          <w:color w:val="000000"/>
        </w:rPr>
        <w:t>ë</w:t>
      </w:r>
      <w:r w:rsidRPr="002972D9">
        <w:rPr>
          <w:color w:val="000000"/>
        </w:rPr>
        <w:t xml:space="preserve"> sovrane p</w:t>
      </w:r>
      <w:r>
        <w:rPr>
          <w:color w:val="000000"/>
        </w:rPr>
        <w:t>ë</w:t>
      </w:r>
      <w:r w:rsidRPr="002972D9">
        <w:rPr>
          <w:color w:val="000000"/>
        </w:rPr>
        <w:t>r t</w:t>
      </w:r>
      <w:r>
        <w:rPr>
          <w:color w:val="000000"/>
        </w:rPr>
        <w:t>ë</w:t>
      </w:r>
      <w:r w:rsidRPr="002972D9">
        <w:rPr>
          <w:color w:val="000000"/>
        </w:rPr>
        <w:t xml:space="preserve"> mb</w:t>
      </w:r>
      <w:r>
        <w:rPr>
          <w:color w:val="000000"/>
        </w:rPr>
        <w:t>ë</w:t>
      </w:r>
      <w:r w:rsidRPr="002972D9">
        <w:rPr>
          <w:color w:val="000000"/>
        </w:rPr>
        <w:t>shtetur nevojat p</w:t>
      </w:r>
      <w:r>
        <w:rPr>
          <w:color w:val="000000"/>
        </w:rPr>
        <w:t>ë</w:t>
      </w:r>
      <w:r w:rsidRPr="002972D9">
        <w:rPr>
          <w:color w:val="000000"/>
        </w:rPr>
        <w:t>r likuiditet p</w:t>
      </w:r>
      <w:r>
        <w:rPr>
          <w:color w:val="000000"/>
        </w:rPr>
        <w:t>ë</w:t>
      </w:r>
      <w:r w:rsidRPr="002972D9">
        <w:rPr>
          <w:color w:val="000000"/>
        </w:rPr>
        <w:t>r t</w:t>
      </w:r>
      <w:r>
        <w:rPr>
          <w:color w:val="000000"/>
        </w:rPr>
        <w:t>ë</w:t>
      </w:r>
      <w:r w:rsidRPr="002972D9">
        <w:rPr>
          <w:color w:val="000000"/>
        </w:rPr>
        <w:t xml:space="preserve"> paguar pun</w:t>
      </w:r>
      <w:r>
        <w:rPr>
          <w:color w:val="000000"/>
        </w:rPr>
        <w:t>ë</w:t>
      </w:r>
      <w:r w:rsidRPr="002972D9">
        <w:rPr>
          <w:color w:val="000000"/>
        </w:rPr>
        <w:t>marr</w:t>
      </w:r>
      <w:r>
        <w:rPr>
          <w:color w:val="000000"/>
        </w:rPr>
        <w:t>ë</w:t>
      </w:r>
      <w:r w:rsidRPr="002972D9">
        <w:rPr>
          <w:color w:val="000000"/>
        </w:rPr>
        <w:t>sit; si edhe p</w:t>
      </w:r>
      <w:r>
        <w:rPr>
          <w:color w:val="000000"/>
        </w:rPr>
        <w:t>ë</w:t>
      </w:r>
      <w:r w:rsidRPr="002972D9">
        <w:rPr>
          <w:color w:val="000000"/>
        </w:rPr>
        <w:t xml:space="preserve">r </w:t>
      </w:r>
      <w:r w:rsidR="00D613F6">
        <w:rPr>
          <w:color w:val="000000"/>
        </w:rPr>
        <w:t>k</w:t>
      </w:r>
      <w:r w:rsidRPr="002972D9">
        <w:rPr>
          <w:color w:val="000000"/>
        </w:rPr>
        <w:t>apital qarkullues dhe investime. Deri n</w:t>
      </w:r>
      <w:r>
        <w:rPr>
          <w:color w:val="000000"/>
        </w:rPr>
        <w:t>ë</w:t>
      </w:r>
      <w:r w:rsidRPr="002972D9">
        <w:rPr>
          <w:color w:val="000000"/>
        </w:rPr>
        <w:t xml:space="preserve"> dhjetor 2020, vlera e kombinuar e masave sociale p</w:t>
      </w:r>
      <w:r>
        <w:rPr>
          <w:color w:val="000000"/>
        </w:rPr>
        <w:t>ë</w:t>
      </w:r>
      <w:r w:rsidRPr="002972D9">
        <w:rPr>
          <w:color w:val="000000"/>
        </w:rPr>
        <w:t>r mbrojtjen e pun</w:t>
      </w:r>
      <w:r>
        <w:rPr>
          <w:color w:val="000000"/>
        </w:rPr>
        <w:t>ë</w:t>
      </w:r>
      <w:r w:rsidRPr="002972D9">
        <w:rPr>
          <w:color w:val="000000"/>
        </w:rPr>
        <w:t>simit dhe t</w:t>
      </w:r>
      <w:r>
        <w:rPr>
          <w:color w:val="000000"/>
        </w:rPr>
        <w:t>ë</w:t>
      </w:r>
      <w:r w:rsidRPr="002972D9">
        <w:rPr>
          <w:color w:val="000000"/>
        </w:rPr>
        <w:t xml:space="preserve"> kategorive n</w:t>
      </w:r>
      <w:r>
        <w:rPr>
          <w:color w:val="000000"/>
        </w:rPr>
        <w:t>ë</w:t>
      </w:r>
      <w:r w:rsidRPr="002972D9">
        <w:rPr>
          <w:color w:val="000000"/>
        </w:rPr>
        <w:t xml:space="preserve"> nevoj</w:t>
      </w:r>
      <w:r>
        <w:rPr>
          <w:color w:val="000000"/>
        </w:rPr>
        <w:t>ë</w:t>
      </w:r>
      <w:r w:rsidRPr="002972D9">
        <w:rPr>
          <w:color w:val="000000"/>
        </w:rPr>
        <w:t xml:space="preserve"> arriti n</w:t>
      </w:r>
      <w:r>
        <w:rPr>
          <w:color w:val="000000"/>
        </w:rPr>
        <w:t>ë</w:t>
      </w:r>
      <w:r w:rsidRPr="002972D9">
        <w:rPr>
          <w:color w:val="000000"/>
        </w:rPr>
        <w:t xml:space="preserve"> 13.1 milia</w:t>
      </w:r>
      <w:r w:rsidR="00D613F6">
        <w:rPr>
          <w:color w:val="000000"/>
        </w:rPr>
        <w:t>r</w:t>
      </w:r>
      <w:r w:rsidRPr="002972D9">
        <w:rPr>
          <w:color w:val="000000"/>
        </w:rPr>
        <w:t>d</w:t>
      </w:r>
      <w:r>
        <w:rPr>
          <w:color w:val="000000"/>
        </w:rPr>
        <w:t>ë</w:t>
      </w:r>
      <w:r w:rsidRPr="002972D9">
        <w:rPr>
          <w:color w:val="000000"/>
        </w:rPr>
        <w:t xml:space="preserve"> lek</w:t>
      </w:r>
      <w:r>
        <w:rPr>
          <w:color w:val="000000"/>
        </w:rPr>
        <w:t>ë</w:t>
      </w:r>
      <w:r w:rsidRPr="002972D9">
        <w:rPr>
          <w:color w:val="000000"/>
        </w:rPr>
        <w:t>, nga 13</w:t>
      </w:r>
      <w:r w:rsidR="00D613F6">
        <w:rPr>
          <w:color w:val="000000"/>
        </w:rPr>
        <w:t>.</w:t>
      </w:r>
      <w:r w:rsidRPr="002972D9">
        <w:rPr>
          <w:color w:val="000000"/>
        </w:rPr>
        <w:t>4 miliard</w:t>
      </w:r>
      <w:r>
        <w:rPr>
          <w:color w:val="000000"/>
        </w:rPr>
        <w:t>ë</w:t>
      </w:r>
      <w:r w:rsidRPr="002972D9">
        <w:rPr>
          <w:color w:val="000000"/>
        </w:rPr>
        <w:t xml:space="preserve"> lek</w:t>
      </w:r>
      <w:r>
        <w:rPr>
          <w:color w:val="000000"/>
        </w:rPr>
        <w:t>ë</w:t>
      </w:r>
      <w:r w:rsidRPr="002972D9">
        <w:rPr>
          <w:color w:val="000000"/>
        </w:rPr>
        <w:t xml:space="preserve"> t</w:t>
      </w:r>
      <w:r w:rsidR="00D613F6">
        <w:rPr>
          <w:color w:val="000000"/>
        </w:rPr>
        <w:t>ë</w:t>
      </w:r>
      <w:r w:rsidRPr="002972D9">
        <w:rPr>
          <w:color w:val="000000"/>
        </w:rPr>
        <w:t xml:space="preserve"> parashikuara. </w:t>
      </w:r>
    </w:p>
    <w:p w:rsidR="00BC7971" w:rsidRPr="00BC7971" w:rsidRDefault="00BC7971" w:rsidP="00DC6319">
      <w:pPr>
        <w:rPr>
          <w:color w:val="000000"/>
          <w:sz w:val="8"/>
          <w:szCs w:val="8"/>
        </w:rPr>
      </w:pPr>
    </w:p>
    <w:p w:rsidR="00DC6319" w:rsidRPr="002972D9" w:rsidRDefault="00DC6319" w:rsidP="00DC6319">
      <w:pPr>
        <w:pStyle w:val="fiskale3"/>
      </w:pPr>
      <w:bookmarkStart w:id="156" w:name="_Toc74843753"/>
      <w:bookmarkStart w:id="157" w:name="_Toc74912867"/>
      <w:r w:rsidRPr="002972D9">
        <w:t>Mb</w:t>
      </w:r>
      <w:r>
        <w:t>ë</w:t>
      </w:r>
      <w:r w:rsidRPr="002972D9">
        <w:t>shtetje p</w:t>
      </w:r>
      <w:r>
        <w:t>ë</w:t>
      </w:r>
      <w:r w:rsidRPr="002972D9">
        <w:t>r sh</w:t>
      </w:r>
      <w:r>
        <w:t>ë</w:t>
      </w:r>
      <w:r w:rsidRPr="002972D9">
        <w:t>ndet</w:t>
      </w:r>
      <w:r>
        <w:t>ë</w:t>
      </w:r>
      <w:r w:rsidRPr="002972D9">
        <w:t>sin</w:t>
      </w:r>
      <w:r>
        <w:t>ë</w:t>
      </w:r>
      <w:bookmarkEnd w:id="156"/>
      <w:bookmarkEnd w:id="157"/>
    </w:p>
    <w:p w:rsidR="0039583E" w:rsidRDefault="00DC6319" w:rsidP="00DC6319">
      <w:pPr>
        <w:rPr>
          <w:color w:val="000000"/>
        </w:rPr>
      </w:pPr>
      <w:r w:rsidRPr="002972D9">
        <w:rPr>
          <w:color w:val="000000"/>
        </w:rPr>
        <w:t>Qeveria shqiptare akordoi për Ministrinë e Shëndetësisë dhe Mbrojtjes Sociale një buxhet të dedikuar të menaxhimit të epidemisë në forcimin e sistemit shëndetësor në vlerën 2.</w:t>
      </w:r>
      <w:r w:rsidR="00450CC7">
        <w:rPr>
          <w:color w:val="000000"/>
        </w:rPr>
        <w:t>5</w:t>
      </w:r>
      <w:r w:rsidRPr="002972D9">
        <w:rPr>
          <w:color w:val="000000"/>
        </w:rPr>
        <w:t xml:space="preserve"> miliardë lekë nga buxheti i shtetit për vitin 2020, p</w:t>
      </w:r>
      <w:r>
        <w:rPr>
          <w:color w:val="000000"/>
        </w:rPr>
        <w:t>ë</w:t>
      </w:r>
      <w:r w:rsidRPr="002972D9">
        <w:rPr>
          <w:color w:val="000000"/>
        </w:rPr>
        <w:t xml:space="preserve">r </w:t>
      </w:r>
      <w:r w:rsidRPr="002972D9">
        <w:rPr>
          <w:color w:val="000000"/>
          <w:lang w:val="sq-AL"/>
        </w:rPr>
        <w:t>të përballuar shpenzimet shtes</w:t>
      </w:r>
      <w:r>
        <w:rPr>
          <w:color w:val="000000"/>
          <w:lang w:val="sq-AL"/>
        </w:rPr>
        <w:t>ë</w:t>
      </w:r>
      <w:r w:rsidRPr="002972D9">
        <w:rPr>
          <w:color w:val="000000"/>
          <w:lang w:val="sq-AL"/>
        </w:rPr>
        <w:t xml:space="preserve"> të nevojshme në sistemin shëndetësor për blerje pajisjesh mbrojtëse; pajisjesh mjekësore, autoambulanca, p</w:t>
      </w:r>
      <w:r>
        <w:rPr>
          <w:color w:val="000000"/>
          <w:lang w:val="sq-AL"/>
        </w:rPr>
        <w:t>ë</w:t>
      </w:r>
      <w:r w:rsidRPr="002972D9">
        <w:rPr>
          <w:color w:val="000000"/>
          <w:lang w:val="sq-AL"/>
        </w:rPr>
        <w:t>rmir</w:t>
      </w:r>
      <w:r>
        <w:rPr>
          <w:color w:val="000000"/>
          <w:lang w:val="sq-AL"/>
        </w:rPr>
        <w:t>ë</w:t>
      </w:r>
      <w:r w:rsidRPr="002972D9">
        <w:rPr>
          <w:color w:val="000000"/>
          <w:lang w:val="sq-AL"/>
        </w:rPr>
        <w:t>sime n</w:t>
      </w:r>
      <w:r>
        <w:rPr>
          <w:color w:val="000000"/>
          <w:lang w:val="sq-AL"/>
        </w:rPr>
        <w:t>ë</w:t>
      </w:r>
      <w:r w:rsidRPr="002972D9">
        <w:rPr>
          <w:color w:val="000000"/>
          <w:lang w:val="sq-AL"/>
        </w:rPr>
        <w:t xml:space="preserve"> infrastruktur</w:t>
      </w:r>
      <w:r>
        <w:rPr>
          <w:color w:val="000000"/>
          <w:lang w:val="sq-AL"/>
        </w:rPr>
        <w:t>ë</w:t>
      </w:r>
      <w:r w:rsidRPr="002972D9">
        <w:rPr>
          <w:color w:val="000000"/>
          <w:lang w:val="sq-AL"/>
        </w:rPr>
        <w:t>n spitalore si dhe bonus për mjekët dhe personelin sh</w:t>
      </w:r>
      <w:r>
        <w:rPr>
          <w:color w:val="000000"/>
          <w:lang w:val="sq-AL"/>
        </w:rPr>
        <w:t>ë</w:t>
      </w:r>
      <w:r w:rsidRPr="002972D9">
        <w:rPr>
          <w:color w:val="000000"/>
          <w:lang w:val="sq-AL"/>
        </w:rPr>
        <w:t>ndet</w:t>
      </w:r>
      <w:r>
        <w:rPr>
          <w:color w:val="000000"/>
          <w:lang w:val="sq-AL"/>
        </w:rPr>
        <w:t>ë</w:t>
      </w:r>
      <w:r w:rsidRPr="002972D9">
        <w:rPr>
          <w:color w:val="000000"/>
          <w:lang w:val="sq-AL"/>
        </w:rPr>
        <w:t>sor</w:t>
      </w:r>
      <w:r w:rsidRPr="002972D9">
        <w:rPr>
          <w:color w:val="000000"/>
        </w:rPr>
        <w:t>. Kësaj shume i shtohen edhe rreth 507 milion</w:t>
      </w:r>
      <w:r w:rsidR="00D613F6">
        <w:rPr>
          <w:color w:val="000000"/>
        </w:rPr>
        <w:t>ë</w:t>
      </w:r>
      <w:r w:rsidRPr="002972D9">
        <w:rPr>
          <w:color w:val="000000"/>
        </w:rPr>
        <w:t xml:space="preserve"> lekë ndihma kryesisht nga organizata ndërkombëtare në pajisje mjekësore, materiale mbrojtëse dhe medikamente. Gjat</w:t>
      </w:r>
      <w:r>
        <w:rPr>
          <w:color w:val="000000"/>
        </w:rPr>
        <w:t>ë</w:t>
      </w:r>
      <w:r w:rsidRPr="002972D9">
        <w:rPr>
          <w:color w:val="000000"/>
        </w:rPr>
        <w:t xml:space="preserve"> vitit 2020 sistemi shëndetësor arrit</w:t>
      </w:r>
      <w:r w:rsidR="00DC1EAE">
        <w:rPr>
          <w:color w:val="000000"/>
        </w:rPr>
        <w:t>i</w:t>
      </w:r>
      <w:r w:rsidRPr="002972D9">
        <w:rPr>
          <w:color w:val="000000"/>
        </w:rPr>
        <w:t xml:space="preserve"> të menaxhojë përballjen me COVID – 19 falë punës së ekipit mjekësor dhe investimeve të kryera nga qeveria dhe bashkëpuni</w:t>
      </w:r>
      <w:r w:rsidR="00A50D31">
        <w:rPr>
          <w:color w:val="000000"/>
        </w:rPr>
        <w:t xml:space="preserve">mit me partnerët ndërkombëtarë. </w:t>
      </w:r>
      <w:r w:rsidRPr="002972D9">
        <w:rPr>
          <w:color w:val="000000"/>
        </w:rPr>
        <w:t xml:space="preserve">Në vitin 2020 nga ana e Ministrisë së Shëndetësisë dhe Mbrojtjes Sociale </w:t>
      </w:r>
      <w:r>
        <w:rPr>
          <w:color w:val="000000"/>
        </w:rPr>
        <w:t>u</w:t>
      </w:r>
      <w:r w:rsidRPr="002972D9">
        <w:rPr>
          <w:color w:val="000000"/>
        </w:rPr>
        <w:t xml:space="preserve"> krye gjithashtu pagesa prej 430 milion</w:t>
      </w:r>
      <w:r>
        <w:rPr>
          <w:color w:val="000000"/>
        </w:rPr>
        <w:t>ë</w:t>
      </w:r>
      <w:r w:rsidRPr="002972D9">
        <w:rPr>
          <w:color w:val="000000"/>
        </w:rPr>
        <w:t xml:space="preserve"> lekë për kuotën në</w:t>
      </w:r>
      <w:r w:rsidR="00A50D31">
        <w:rPr>
          <w:color w:val="000000"/>
        </w:rPr>
        <w:t xml:space="preserve"> bazë të marrëveshjes me COVAX. </w:t>
      </w:r>
    </w:p>
    <w:p w:rsidR="00DC6319" w:rsidRPr="00A50D31" w:rsidRDefault="00DC6319" w:rsidP="00DC6319">
      <w:pPr>
        <w:rPr>
          <w:color w:val="000000"/>
        </w:rPr>
      </w:pPr>
      <w:r w:rsidRPr="002972D9">
        <w:rPr>
          <w:lang w:val="en-GB"/>
        </w:rPr>
        <w:t>COVID19 u p</w:t>
      </w:r>
      <w:r>
        <w:rPr>
          <w:lang w:val="en-GB"/>
        </w:rPr>
        <w:t>ë</w:t>
      </w:r>
      <w:r w:rsidRPr="002972D9">
        <w:rPr>
          <w:lang w:val="en-GB"/>
        </w:rPr>
        <w:t>rfshi n</w:t>
      </w:r>
      <w:r>
        <w:rPr>
          <w:lang w:val="en-GB"/>
        </w:rPr>
        <w:t>ë</w:t>
      </w:r>
      <w:r w:rsidRPr="002972D9">
        <w:rPr>
          <w:lang w:val="en-GB"/>
        </w:rPr>
        <w:t xml:space="preserve"> list</w:t>
      </w:r>
      <w:r>
        <w:rPr>
          <w:lang w:val="en-GB"/>
        </w:rPr>
        <w:t>ë</w:t>
      </w:r>
      <w:r w:rsidRPr="002972D9">
        <w:rPr>
          <w:lang w:val="en-GB"/>
        </w:rPr>
        <w:t>n e s</w:t>
      </w:r>
      <w:r>
        <w:rPr>
          <w:lang w:val="en-GB"/>
        </w:rPr>
        <w:t>ë</w:t>
      </w:r>
      <w:r w:rsidRPr="002972D9">
        <w:rPr>
          <w:lang w:val="en-GB"/>
        </w:rPr>
        <w:t>mundjeve ngjit</w:t>
      </w:r>
      <w:r>
        <w:rPr>
          <w:lang w:val="en-GB"/>
        </w:rPr>
        <w:t>ë</w:t>
      </w:r>
      <w:r w:rsidRPr="002972D9">
        <w:rPr>
          <w:lang w:val="en-GB"/>
        </w:rPr>
        <w:t>se n</w:t>
      </w:r>
      <w:r>
        <w:rPr>
          <w:lang w:val="en-GB"/>
        </w:rPr>
        <w:t>ë</w:t>
      </w:r>
      <w:r w:rsidRPr="002972D9">
        <w:rPr>
          <w:lang w:val="en-GB"/>
        </w:rPr>
        <w:t xml:space="preserve"> shkurt 2020, duke rregulluar procedurat p</w:t>
      </w:r>
      <w:r>
        <w:rPr>
          <w:lang w:val="en-GB"/>
        </w:rPr>
        <w:t>ë</w:t>
      </w:r>
      <w:r w:rsidRPr="002972D9">
        <w:rPr>
          <w:lang w:val="en-GB"/>
        </w:rPr>
        <w:t>r p</w:t>
      </w:r>
      <w:r>
        <w:rPr>
          <w:lang w:val="en-GB"/>
        </w:rPr>
        <w:t>ë</w:t>
      </w:r>
      <w:r w:rsidRPr="002972D9">
        <w:rPr>
          <w:lang w:val="en-GB"/>
        </w:rPr>
        <w:t>rfitimin e lejes s</w:t>
      </w:r>
      <w:r>
        <w:rPr>
          <w:lang w:val="en-GB"/>
        </w:rPr>
        <w:t>ë</w:t>
      </w:r>
      <w:r w:rsidRPr="002972D9">
        <w:rPr>
          <w:lang w:val="en-GB"/>
        </w:rPr>
        <w:t xml:space="preserve"> paguar mjek</w:t>
      </w:r>
      <w:r>
        <w:rPr>
          <w:lang w:val="en-GB"/>
        </w:rPr>
        <w:t>ë</w:t>
      </w:r>
      <w:r w:rsidRPr="002972D9">
        <w:rPr>
          <w:lang w:val="en-GB"/>
        </w:rPr>
        <w:t>sore nga sigurimet shoq</w:t>
      </w:r>
      <w:r>
        <w:rPr>
          <w:lang w:val="en-GB"/>
        </w:rPr>
        <w:t>ë</w:t>
      </w:r>
      <w:r w:rsidRPr="002972D9">
        <w:rPr>
          <w:lang w:val="en-GB"/>
        </w:rPr>
        <w:t>rore p</w:t>
      </w:r>
      <w:r>
        <w:rPr>
          <w:lang w:val="en-GB"/>
        </w:rPr>
        <w:t>ë</w:t>
      </w:r>
      <w:r w:rsidRPr="002972D9">
        <w:rPr>
          <w:lang w:val="en-GB"/>
        </w:rPr>
        <w:t>r pun</w:t>
      </w:r>
      <w:r>
        <w:rPr>
          <w:lang w:val="en-GB"/>
        </w:rPr>
        <w:t>ë</w:t>
      </w:r>
      <w:r w:rsidRPr="002972D9">
        <w:rPr>
          <w:lang w:val="en-GB"/>
        </w:rPr>
        <w:t>marr</w:t>
      </w:r>
      <w:r>
        <w:rPr>
          <w:lang w:val="en-GB"/>
        </w:rPr>
        <w:t>ë</w:t>
      </w:r>
      <w:r w:rsidRPr="002972D9">
        <w:rPr>
          <w:lang w:val="en-GB"/>
        </w:rPr>
        <w:t>sit e karantinuar. N</w:t>
      </w:r>
      <w:r>
        <w:rPr>
          <w:lang w:val="en-GB"/>
        </w:rPr>
        <w:t>ë</w:t>
      </w:r>
      <w:r w:rsidRPr="002972D9">
        <w:rPr>
          <w:lang w:val="en-GB"/>
        </w:rPr>
        <w:t xml:space="preserve"> n</w:t>
      </w:r>
      <w:r>
        <w:rPr>
          <w:lang w:val="en-GB"/>
        </w:rPr>
        <w:t>ë</w:t>
      </w:r>
      <w:r w:rsidRPr="002972D9">
        <w:rPr>
          <w:lang w:val="en-GB"/>
        </w:rPr>
        <w:t>ntor 2020 u miratua paketa e rimbursimit t</w:t>
      </w:r>
      <w:r>
        <w:rPr>
          <w:lang w:val="en-GB"/>
        </w:rPr>
        <w:t>ë</w:t>
      </w:r>
      <w:r w:rsidRPr="002972D9">
        <w:rPr>
          <w:lang w:val="en-GB"/>
        </w:rPr>
        <w:t xml:space="preserve"> barnave p</w:t>
      </w:r>
      <w:r>
        <w:rPr>
          <w:lang w:val="en-GB"/>
        </w:rPr>
        <w:t>ë</w:t>
      </w:r>
      <w:r w:rsidRPr="002972D9">
        <w:rPr>
          <w:lang w:val="en-GB"/>
        </w:rPr>
        <w:t>r trajtimin e s</w:t>
      </w:r>
      <w:r>
        <w:rPr>
          <w:lang w:val="en-GB"/>
        </w:rPr>
        <w:t>ë</w:t>
      </w:r>
      <w:r w:rsidRPr="002972D9">
        <w:rPr>
          <w:lang w:val="en-GB"/>
        </w:rPr>
        <w:t>mundjes ng</w:t>
      </w:r>
      <w:r w:rsidR="00DC1EAE">
        <w:rPr>
          <w:lang w:val="en-GB"/>
        </w:rPr>
        <w:t>a</w:t>
      </w:r>
      <w:r w:rsidRPr="002972D9">
        <w:rPr>
          <w:lang w:val="en-GB"/>
        </w:rPr>
        <w:t xml:space="preserve"> Covid-19, e cila p</w:t>
      </w:r>
      <w:r>
        <w:rPr>
          <w:lang w:val="en-GB"/>
        </w:rPr>
        <w:t>ë</w:t>
      </w:r>
      <w:r w:rsidRPr="002972D9">
        <w:rPr>
          <w:lang w:val="en-GB"/>
        </w:rPr>
        <w:t xml:space="preserve">rballohet nga buxheti </w:t>
      </w:r>
      <w:r w:rsidR="00DC1EAE">
        <w:rPr>
          <w:lang w:val="en-GB"/>
        </w:rPr>
        <w:t>i</w:t>
      </w:r>
      <w:r w:rsidRPr="002972D9">
        <w:rPr>
          <w:lang w:val="en-GB"/>
        </w:rPr>
        <w:t xml:space="preserve"> Fondit t</w:t>
      </w:r>
      <w:r>
        <w:rPr>
          <w:lang w:val="en-GB"/>
        </w:rPr>
        <w:t>ë</w:t>
      </w:r>
      <w:r w:rsidRPr="002972D9">
        <w:rPr>
          <w:lang w:val="en-GB"/>
        </w:rPr>
        <w:t xml:space="preserve"> Sigurim</w:t>
      </w:r>
      <w:r w:rsidR="00DC1EAE">
        <w:rPr>
          <w:lang w:val="en-GB"/>
        </w:rPr>
        <w:t>i</w:t>
      </w:r>
      <w:r w:rsidRPr="002972D9">
        <w:rPr>
          <w:lang w:val="en-GB"/>
        </w:rPr>
        <w:t>t t</w:t>
      </w:r>
      <w:r>
        <w:rPr>
          <w:lang w:val="en-GB"/>
        </w:rPr>
        <w:t>ë</w:t>
      </w:r>
      <w:r w:rsidRPr="002972D9">
        <w:rPr>
          <w:lang w:val="en-GB"/>
        </w:rPr>
        <w:t xml:space="preserve"> Detyruesh</w:t>
      </w:r>
      <w:r>
        <w:rPr>
          <w:lang w:val="en-GB"/>
        </w:rPr>
        <w:t>ë</w:t>
      </w:r>
      <w:r w:rsidRPr="002972D9">
        <w:rPr>
          <w:lang w:val="en-GB"/>
        </w:rPr>
        <w:t>m Sh</w:t>
      </w:r>
      <w:r>
        <w:rPr>
          <w:lang w:val="en-GB"/>
        </w:rPr>
        <w:t>ë</w:t>
      </w:r>
      <w:r w:rsidRPr="002972D9">
        <w:rPr>
          <w:lang w:val="en-GB"/>
        </w:rPr>
        <w:t>ndet</w:t>
      </w:r>
      <w:r>
        <w:rPr>
          <w:lang w:val="en-GB"/>
        </w:rPr>
        <w:t>ë</w:t>
      </w:r>
      <w:r w:rsidRPr="002972D9">
        <w:rPr>
          <w:lang w:val="en-GB"/>
        </w:rPr>
        <w:t>sor. P</w:t>
      </w:r>
      <w:r>
        <w:rPr>
          <w:lang w:val="en-GB"/>
        </w:rPr>
        <w:t>ë</w:t>
      </w:r>
      <w:r w:rsidRPr="002972D9">
        <w:rPr>
          <w:lang w:val="en-GB"/>
        </w:rPr>
        <w:t>r efekt t</w:t>
      </w:r>
      <w:r>
        <w:rPr>
          <w:lang w:val="en-GB"/>
        </w:rPr>
        <w:t>ë</w:t>
      </w:r>
      <w:r w:rsidRPr="002972D9">
        <w:rPr>
          <w:lang w:val="en-GB"/>
        </w:rPr>
        <w:t xml:space="preserve"> trajtimit t</w:t>
      </w:r>
      <w:r>
        <w:rPr>
          <w:lang w:val="en-GB"/>
        </w:rPr>
        <w:t>ë</w:t>
      </w:r>
      <w:r w:rsidRPr="002972D9">
        <w:rPr>
          <w:lang w:val="en-GB"/>
        </w:rPr>
        <w:t xml:space="preserve"> k</w:t>
      </w:r>
      <w:r>
        <w:rPr>
          <w:lang w:val="en-GB"/>
        </w:rPr>
        <w:t>ë</w:t>
      </w:r>
      <w:r w:rsidRPr="002972D9">
        <w:rPr>
          <w:lang w:val="en-GB"/>
        </w:rPr>
        <w:t>saj s</w:t>
      </w:r>
      <w:r>
        <w:rPr>
          <w:lang w:val="en-GB"/>
        </w:rPr>
        <w:t>ë</w:t>
      </w:r>
      <w:r w:rsidRPr="002972D9">
        <w:rPr>
          <w:lang w:val="en-GB"/>
        </w:rPr>
        <w:t>mundje</w:t>
      </w:r>
      <w:r w:rsidR="00DC1EAE">
        <w:rPr>
          <w:lang w:val="en-GB"/>
        </w:rPr>
        <w:t>j</w:t>
      </w:r>
      <w:r w:rsidRPr="002972D9">
        <w:rPr>
          <w:lang w:val="en-GB"/>
        </w:rPr>
        <w:t>e, t</w:t>
      </w:r>
      <w:r>
        <w:rPr>
          <w:lang w:val="en-GB"/>
        </w:rPr>
        <w:t>ë</w:t>
      </w:r>
      <w:r w:rsidRPr="002972D9">
        <w:rPr>
          <w:lang w:val="en-GB"/>
        </w:rPr>
        <w:t xml:space="preserve"> gjith</w:t>
      </w:r>
      <w:r>
        <w:rPr>
          <w:lang w:val="en-GB"/>
        </w:rPr>
        <w:t>ë</w:t>
      </w:r>
      <w:r w:rsidRPr="002972D9">
        <w:rPr>
          <w:lang w:val="en-GB"/>
        </w:rPr>
        <w:t xml:space="preserve"> rezident</w:t>
      </w:r>
      <w:r>
        <w:rPr>
          <w:lang w:val="en-GB"/>
        </w:rPr>
        <w:t>ë</w:t>
      </w:r>
      <w:r w:rsidRPr="002972D9">
        <w:rPr>
          <w:lang w:val="en-GB"/>
        </w:rPr>
        <w:t>t konsiderohen p</w:t>
      </w:r>
      <w:r>
        <w:rPr>
          <w:lang w:val="en-GB"/>
        </w:rPr>
        <w:t>ë</w:t>
      </w:r>
      <w:r w:rsidRPr="002972D9">
        <w:rPr>
          <w:lang w:val="en-GB"/>
        </w:rPr>
        <w:t>rfitues nga skema e sigurimeve sh</w:t>
      </w:r>
      <w:r>
        <w:rPr>
          <w:lang w:val="en-GB"/>
        </w:rPr>
        <w:t>ë</w:t>
      </w:r>
      <w:r w:rsidRPr="002972D9">
        <w:rPr>
          <w:lang w:val="en-GB"/>
        </w:rPr>
        <w:t>ndet</w:t>
      </w:r>
      <w:r>
        <w:rPr>
          <w:lang w:val="en-GB"/>
        </w:rPr>
        <w:t>ë</w:t>
      </w:r>
      <w:r w:rsidRPr="002972D9">
        <w:rPr>
          <w:lang w:val="en-GB"/>
        </w:rPr>
        <w:t>sore.</w:t>
      </w:r>
    </w:p>
    <w:p w:rsidR="00DC6319" w:rsidRPr="00BC7971" w:rsidRDefault="00DC6319" w:rsidP="00DC6319">
      <w:pPr>
        <w:rPr>
          <w:sz w:val="8"/>
          <w:szCs w:val="8"/>
          <w:lang w:val="en-GB"/>
        </w:rPr>
      </w:pPr>
    </w:p>
    <w:p w:rsidR="00DC6319" w:rsidRPr="002972D9" w:rsidRDefault="00DC6319" w:rsidP="00DC6319">
      <w:pPr>
        <w:pStyle w:val="fiskale3"/>
      </w:pPr>
      <w:bookmarkStart w:id="158" w:name="_Toc74843754"/>
      <w:bookmarkStart w:id="159" w:name="_Toc74912868"/>
      <w:r w:rsidRPr="002972D9">
        <w:t>Mb</w:t>
      </w:r>
      <w:r>
        <w:t>ë</w:t>
      </w:r>
      <w:r w:rsidRPr="002972D9">
        <w:t>shtetje sociale p</w:t>
      </w:r>
      <w:r>
        <w:t>ë</w:t>
      </w:r>
      <w:r w:rsidRPr="002972D9">
        <w:t>r familjet n</w:t>
      </w:r>
      <w:r>
        <w:t>ë</w:t>
      </w:r>
      <w:r w:rsidRPr="002972D9">
        <w:t xml:space="preserve"> nevoj</w:t>
      </w:r>
      <w:r>
        <w:t>ë</w:t>
      </w:r>
      <w:bookmarkEnd w:id="158"/>
      <w:bookmarkEnd w:id="159"/>
    </w:p>
    <w:p w:rsidR="00DC6319" w:rsidRPr="002972D9" w:rsidRDefault="00DC6319" w:rsidP="00DC6319">
      <w:pPr>
        <w:rPr>
          <w:color w:val="000000"/>
          <w:lang w:val="sq-AL"/>
        </w:rPr>
      </w:pPr>
      <w:r w:rsidRPr="002972D9">
        <w:rPr>
          <w:lang w:val="sq-AL"/>
        </w:rPr>
        <w:t>Gjatë vitit 2020, programi i ndihmës ekonomike u zgjerua për të mbështetur me ndihmë ekonomike shtesë (dyfish) familjet që ishin përfituese në prill 2021, për një periudhë tremujore gjatë karantinës. Po ashtu, familje q</w:t>
      </w:r>
      <w:r>
        <w:rPr>
          <w:lang w:val="sq-AL"/>
        </w:rPr>
        <w:t>ë</w:t>
      </w:r>
      <w:r w:rsidRPr="002972D9">
        <w:rPr>
          <w:lang w:val="sq-AL"/>
        </w:rPr>
        <w:t xml:space="preserve"> kishin aplikuar, por nuk ishin kualifikuar  për programin e ndihm</w:t>
      </w:r>
      <w:r>
        <w:rPr>
          <w:lang w:val="sq-AL"/>
        </w:rPr>
        <w:t>ë</w:t>
      </w:r>
      <w:r w:rsidRPr="002972D9">
        <w:rPr>
          <w:lang w:val="sq-AL"/>
        </w:rPr>
        <w:t>s ekonomike p</w:t>
      </w:r>
      <w:r>
        <w:rPr>
          <w:lang w:val="sq-AL"/>
        </w:rPr>
        <w:t>ë</w:t>
      </w:r>
      <w:r w:rsidRPr="002972D9">
        <w:rPr>
          <w:lang w:val="sq-AL"/>
        </w:rPr>
        <w:t xml:space="preserve">rfituan </w:t>
      </w:r>
      <w:r w:rsidR="00DC1EAE">
        <w:rPr>
          <w:lang w:val="sq-AL"/>
        </w:rPr>
        <w:t xml:space="preserve">secila </w:t>
      </w:r>
      <w:r w:rsidRPr="002972D9">
        <w:rPr>
          <w:lang w:val="sq-AL"/>
        </w:rPr>
        <w:t>një pagesë prej 16,000 lekë. Si rezultat, shpenzimet për ndihmën ekonomike u rritën me 24%, ose rreth 1 miliard lek</w:t>
      </w:r>
      <w:r>
        <w:rPr>
          <w:lang w:val="sq-AL"/>
        </w:rPr>
        <w:t>ë</w:t>
      </w:r>
      <w:r w:rsidRPr="002972D9">
        <w:rPr>
          <w:lang w:val="sq-AL"/>
        </w:rPr>
        <w:t xml:space="preserve"> dhe kostoja për njësi e programit u rrit gjithashtu me rreth 23%. Më hollësisht, </w:t>
      </w:r>
      <w:r w:rsidRPr="002972D9">
        <w:rPr>
          <w:color w:val="000000"/>
          <w:lang w:val="sq-AL"/>
        </w:rPr>
        <w:t>p</w:t>
      </w:r>
      <w:r>
        <w:rPr>
          <w:color w:val="000000"/>
          <w:lang w:val="sq-AL"/>
        </w:rPr>
        <w:t>ë</w:t>
      </w:r>
      <w:r w:rsidRPr="002972D9">
        <w:rPr>
          <w:color w:val="000000"/>
          <w:lang w:val="sq-AL"/>
        </w:rPr>
        <w:t xml:space="preserve">rfituan: </w:t>
      </w:r>
    </w:p>
    <w:p w:rsidR="00DC6319" w:rsidRPr="00F8213A" w:rsidRDefault="00DC6319" w:rsidP="002D2658">
      <w:pPr>
        <w:pStyle w:val="ListParagraph"/>
        <w:numPr>
          <w:ilvl w:val="0"/>
          <w:numId w:val="48"/>
        </w:numPr>
        <w:spacing w:before="0"/>
        <w:rPr>
          <w:i/>
          <w:color w:val="000000"/>
          <w:lang w:val="sq-AL"/>
        </w:rPr>
      </w:pPr>
      <w:r w:rsidRPr="00F8213A">
        <w:rPr>
          <w:i/>
          <w:color w:val="000000"/>
          <w:lang w:val="sq-AL"/>
        </w:rPr>
        <w:t>66,650 familje dhe individë në nevojë, përfitues të ndihmës ekonomike për rreth 5.4  miliardë lekë</w:t>
      </w:r>
    </w:p>
    <w:p w:rsidR="00DC6319" w:rsidRPr="00F8213A" w:rsidRDefault="00DC6319" w:rsidP="002D2658">
      <w:pPr>
        <w:pStyle w:val="ListParagraph"/>
        <w:numPr>
          <w:ilvl w:val="0"/>
          <w:numId w:val="48"/>
        </w:numPr>
        <w:spacing w:before="0"/>
        <w:rPr>
          <w:i/>
          <w:color w:val="000000"/>
          <w:lang w:val="sq-AL"/>
        </w:rPr>
      </w:pPr>
      <w:r w:rsidRPr="00F8213A">
        <w:rPr>
          <w:i/>
          <w:color w:val="000000"/>
          <w:lang w:val="sq-AL"/>
        </w:rPr>
        <w:t>7,850 familje të tjera iu shtuan skemës për këtë periudhë</w:t>
      </w:r>
      <w:r w:rsidR="00DC1EAE">
        <w:rPr>
          <w:i/>
          <w:color w:val="000000"/>
          <w:lang w:val="sq-AL"/>
        </w:rPr>
        <w:t xml:space="preserve"> (me një pagesë)</w:t>
      </w:r>
    </w:p>
    <w:p w:rsidR="00DC6319" w:rsidRPr="00F8213A" w:rsidRDefault="00DC6319" w:rsidP="002D2658">
      <w:pPr>
        <w:pStyle w:val="ListParagraph"/>
        <w:numPr>
          <w:ilvl w:val="0"/>
          <w:numId w:val="48"/>
        </w:numPr>
        <w:spacing w:before="0"/>
        <w:rPr>
          <w:i/>
          <w:color w:val="000000"/>
          <w:lang w:val="sq-AL"/>
        </w:rPr>
      </w:pPr>
      <w:r w:rsidRPr="00F8213A">
        <w:rPr>
          <w:i/>
          <w:color w:val="000000"/>
          <w:lang w:val="sq-AL"/>
        </w:rPr>
        <w:t>168,243 persona me aftësi të kufizuar dhe kujdëstarë përfitues nga programi i aftësisë së kufizua</w:t>
      </w:r>
      <w:r w:rsidR="00DC1EAE">
        <w:rPr>
          <w:i/>
          <w:color w:val="000000"/>
          <w:lang w:val="sq-AL"/>
        </w:rPr>
        <w:t>r</w:t>
      </w:r>
      <w:r w:rsidRPr="00F8213A">
        <w:rPr>
          <w:i/>
          <w:color w:val="000000"/>
          <w:lang w:val="sq-AL"/>
        </w:rPr>
        <w:t>, për rreth 18</w:t>
      </w:r>
      <w:r w:rsidR="00DC1EAE">
        <w:rPr>
          <w:i/>
          <w:color w:val="000000"/>
          <w:lang w:val="sq-AL"/>
        </w:rPr>
        <w:t>.</w:t>
      </w:r>
      <w:r w:rsidRPr="00F8213A">
        <w:rPr>
          <w:i/>
          <w:color w:val="000000"/>
          <w:lang w:val="sq-AL"/>
        </w:rPr>
        <w:t xml:space="preserve">5 milardë lekë ose rreth 2 miliardë lekë më shumë </w:t>
      </w:r>
    </w:p>
    <w:p w:rsidR="00DC6319" w:rsidRPr="00F8213A" w:rsidRDefault="00DC6319" w:rsidP="002D2658">
      <w:pPr>
        <w:pStyle w:val="ListParagraph"/>
        <w:numPr>
          <w:ilvl w:val="0"/>
          <w:numId w:val="48"/>
        </w:numPr>
        <w:spacing w:before="0"/>
        <w:rPr>
          <w:i/>
          <w:color w:val="000000"/>
          <w:lang w:val="sq-AL"/>
        </w:rPr>
      </w:pPr>
      <w:r w:rsidRPr="00F8213A">
        <w:rPr>
          <w:i/>
          <w:color w:val="000000"/>
          <w:lang w:val="sq-AL"/>
        </w:rPr>
        <w:t xml:space="preserve">Shërbime të përkujdesit social të ofruara në qëndrat rezidenciale publike, është realizuar me një kosto faktike prej rreth 871 milionë lekë për 824 persona, për shërbimet thelbësore të cilat vijuan funksionimin edhe gjatë karantinës. </w:t>
      </w:r>
    </w:p>
    <w:p w:rsidR="00DC6319" w:rsidRPr="00BC7971" w:rsidRDefault="00DC6319" w:rsidP="00DC6319">
      <w:pPr>
        <w:rPr>
          <w:color w:val="000000"/>
          <w:sz w:val="8"/>
          <w:szCs w:val="8"/>
          <w:lang w:val="sq-AL"/>
        </w:rPr>
      </w:pPr>
    </w:p>
    <w:p w:rsidR="00DC6319" w:rsidRPr="002972D9" w:rsidRDefault="00DC6319" w:rsidP="00DC6319">
      <w:pPr>
        <w:pStyle w:val="fiskale3"/>
      </w:pPr>
      <w:bookmarkStart w:id="160" w:name="_Toc74843755"/>
      <w:bookmarkStart w:id="161" w:name="_Toc74912869"/>
      <w:r w:rsidRPr="002972D9">
        <w:lastRenderedPageBreak/>
        <w:t>Mb</w:t>
      </w:r>
      <w:r>
        <w:t>ë</w:t>
      </w:r>
      <w:r w:rsidRPr="002972D9">
        <w:t>shtetje p</w:t>
      </w:r>
      <w:r>
        <w:t>ë</w:t>
      </w:r>
      <w:r w:rsidRPr="002972D9">
        <w:t>r pun</w:t>
      </w:r>
      <w:r>
        <w:t>ë</w:t>
      </w:r>
      <w:r w:rsidRPr="002972D9">
        <w:t>simin dhe bizneset</w:t>
      </w:r>
      <w:bookmarkEnd w:id="160"/>
      <w:bookmarkEnd w:id="161"/>
    </w:p>
    <w:p w:rsidR="00DC6319" w:rsidRPr="006E055E" w:rsidRDefault="00DC6319" w:rsidP="00DC6319">
      <w:pPr>
        <w:rPr>
          <w:color w:val="000000"/>
          <w:lang w:val="sq-AL"/>
        </w:rPr>
      </w:pPr>
      <w:r w:rsidRPr="002972D9">
        <w:rPr>
          <w:color w:val="000000"/>
          <w:lang w:val="sq-AL"/>
        </w:rPr>
        <w:t>Buxheti i Ministrisë së Financave dhe Ekonomisë u rishikua në rritje të konsiderueshme gjatë vitit 2020, si një nga institucionet kyç që administroi masat shtetërore në ndihmë të biznesit dhe tregut të punës për përballimin e pasojave të pandemisë Covid-19. Masat n</w:t>
      </w:r>
      <w:r>
        <w:rPr>
          <w:color w:val="000000"/>
          <w:lang w:val="sq-AL"/>
        </w:rPr>
        <w:t>ë</w:t>
      </w:r>
      <w:r w:rsidRPr="002972D9">
        <w:rPr>
          <w:color w:val="000000"/>
          <w:lang w:val="sq-AL"/>
        </w:rPr>
        <w:t xml:space="preserve"> ndihm</w:t>
      </w:r>
      <w:r>
        <w:rPr>
          <w:color w:val="000000"/>
          <w:lang w:val="sq-AL"/>
        </w:rPr>
        <w:t>ë</w:t>
      </w:r>
      <w:r w:rsidRPr="002972D9">
        <w:rPr>
          <w:color w:val="000000"/>
          <w:lang w:val="sq-AL"/>
        </w:rPr>
        <w:t xml:space="preserve"> t</w:t>
      </w:r>
      <w:r>
        <w:rPr>
          <w:color w:val="000000"/>
          <w:lang w:val="sq-AL"/>
        </w:rPr>
        <w:t>ë</w:t>
      </w:r>
      <w:r w:rsidRPr="002972D9">
        <w:rPr>
          <w:color w:val="000000"/>
          <w:lang w:val="sq-AL"/>
        </w:rPr>
        <w:t xml:space="preserve"> pun</w:t>
      </w:r>
      <w:r>
        <w:rPr>
          <w:color w:val="000000"/>
          <w:lang w:val="sq-AL"/>
        </w:rPr>
        <w:t>ë</w:t>
      </w:r>
      <w:r w:rsidRPr="002972D9">
        <w:rPr>
          <w:color w:val="000000"/>
          <w:lang w:val="sq-AL"/>
        </w:rPr>
        <w:t>marr</w:t>
      </w:r>
      <w:r>
        <w:rPr>
          <w:color w:val="000000"/>
          <w:lang w:val="sq-AL"/>
        </w:rPr>
        <w:t>ë</w:t>
      </w:r>
      <w:r w:rsidRPr="002972D9">
        <w:rPr>
          <w:color w:val="000000"/>
          <w:lang w:val="sq-AL"/>
        </w:rPr>
        <w:t>sve dhe bizneseve, n</w:t>
      </w:r>
      <w:r>
        <w:rPr>
          <w:color w:val="000000"/>
          <w:lang w:val="sq-AL"/>
        </w:rPr>
        <w:t>ë</w:t>
      </w:r>
      <w:r w:rsidRPr="002972D9">
        <w:rPr>
          <w:color w:val="000000"/>
          <w:lang w:val="sq-AL"/>
        </w:rPr>
        <w:t xml:space="preserve"> ngjasim me vende t</w:t>
      </w:r>
      <w:r>
        <w:rPr>
          <w:color w:val="000000"/>
          <w:lang w:val="sq-AL"/>
        </w:rPr>
        <w:t>ë</w:t>
      </w:r>
      <w:r w:rsidRPr="002972D9">
        <w:rPr>
          <w:color w:val="000000"/>
          <w:lang w:val="sq-AL"/>
        </w:rPr>
        <w:t xml:space="preserve"> tjera t</w:t>
      </w:r>
      <w:r>
        <w:rPr>
          <w:color w:val="000000"/>
          <w:lang w:val="sq-AL"/>
        </w:rPr>
        <w:t>ë</w:t>
      </w:r>
      <w:r w:rsidRPr="002972D9">
        <w:rPr>
          <w:color w:val="000000"/>
          <w:lang w:val="sq-AL"/>
        </w:rPr>
        <w:t xml:space="preserve"> Europ</w:t>
      </w:r>
      <w:r>
        <w:rPr>
          <w:color w:val="000000"/>
          <w:lang w:val="sq-AL"/>
        </w:rPr>
        <w:t>ë</w:t>
      </w:r>
      <w:r w:rsidRPr="002972D9">
        <w:rPr>
          <w:color w:val="000000"/>
          <w:lang w:val="sq-AL"/>
        </w:rPr>
        <w:t>s e m</w:t>
      </w:r>
      <w:r>
        <w:rPr>
          <w:color w:val="000000"/>
          <w:lang w:val="sq-AL"/>
        </w:rPr>
        <w:t>ë</w:t>
      </w:r>
      <w:r w:rsidRPr="002972D9">
        <w:rPr>
          <w:color w:val="000000"/>
          <w:lang w:val="sq-AL"/>
        </w:rPr>
        <w:t xml:space="preserve"> tej, synuan drejt garantimit t</w:t>
      </w:r>
      <w:r>
        <w:rPr>
          <w:color w:val="000000"/>
          <w:lang w:val="sq-AL"/>
        </w:rPr>
        <w:t>ë</w:t>
      </w:r>
      <w:r w:rsidRPr="002972D9">
        <w:rPr>
          <w:color w:val="000000"/>
          <w:lang w:val="sq-AL"/>
        </w:rPr>
        <w:t xml:space="preserve"> nj</w:t>
      </w:r>
      <w:r>
        <w:rPr>
          <w:color w:val="000000"/>
          <w:lang w:val="sq-AL"/>
        </w:rPr>
        <w:t>ë</w:t>
      </w:r>
      <w:r w:rsidRPr="002972D9">
        <w:rPr>
          <w:color w:val="000000"/>
          <w:lang w:val="sq-AL"/>
        </w:rPr>
        <w:t xml:space="preserve"> niveli minimal t</w:t>
      </w:r>
      <w:r>
        <w:rPr>
          <w:color w:val="000000"/>
          <w:lang w:val="sq-AL"/>
        </w:rPr>
        <w:t>ë</w:t>
      </w:r>
      <w:r w:rsidRPr="002972D9">
        <w:rPr>
          <w:color w:val="000000"/>
          <w:lang w:val="sq-AL"/>
        </w:rPr>
        <w:t xml:space="preserve"> ardhurash dhe ruajtjes s</w:t>
      </w:r>
      <w:r>
        <w:rPr>
          <w:color w:val="000000"/>
          <w:lang w:val="sq-AL"/>
        </w:rPr>
        <w:t>ë</w:t>
      </w:r>
      <w:r w:rsidRPr="002972D9">
        <w:rPr>
          <w:color w:val="000000"/>
          <w:lang w:val="sq-AL"/>
        </w:rPr>
        <w:t xml:space="preserve"> pun</w:t>
      </w:r>
      <w:r>
        <w:rPr>
          <w:color w:val="000000"/>
          <w:lang w:val="sq-AL"/>
        </w:rPr>
        <w:t>ë</w:t>
      </w:r>
      <w:r w:rsidRPr="002972D9">
        <w:rPr>
          <w:color w:val="000000"/>
          <w:lang w:val="sq-AL"/>
        </w:rPr>
        <w:t>simit</w:t>
      </w:r>
      <w:r>
        <w:rPr>
          <w:color w:val="000000"/>
          <w:lang w:val="sq-AL"/>
        </w:rPr>
        <w:t>.</w:t>
      </w:r>
      <w:r w:rsidR="006E055E">
        <w:rPr>
          <w:color w:val="000000"/>
          <w:lang w:val="sq-AL"/>
        </w:rPr>
        <w:t xml:space="preserve"> </w:t>
      </w:r>
      <w:r w:rsidRPr="002972D9">
        <w:rPr>
          <w:lang w:val="sq-AL"/>
        </w:rPr>
        <w:t>Fondet p</w:t>
      </w:r>
      <w:r>
        <w:rPr>
          <w:lang w:val="sq-AL"/>
        </w:rPr>
        <w:t>ë</w:t>
      </w:r>
      <w:r w:rsidRPr="002972D9">
        <w:rPr>
          <w:lang w:val="sq-AL"/>
        </w:rPr>
        <w:t>r masat n</w:t>
      </w:r>
      <w:r>
        <w:rPr>
          <w:lang w:val="sq-AL"/>
        </w:rPr>
        <w:t>ë</w:t>
      </w:r>
      <w:r w:rsidRPr="002972D9">
        <w:rPr>
          <w:lang w:val="sq-AL"/>
        </w:rPr>
        <w:t xml:space="preserve"> ndihm</w:t>
      </w:r>
      <w:r>
        <w:rPr>
          <w:lang w:val="sq-AL"/>
        </w:rPr>
        <w:t>ë</w:t>
      </w:r>
      <w:r w:rsidRPr="002972D9">
        <w:rPr>
          <w:lang w:val="sq-AL"/>
        </w:rPr>
        <w:t xml:space="preserve"> t</w:t>
      </w:r>
      <w:r>
        <w:rPr>
          <w:lang w:val="sq-AL"/>
        </w:rPr>
        <w:t>ë</w:t>
      </w:r>
      <w:r w:rsidRPr="002972D9">
        <w:rPr>
          <w:lang w:val="sq-AL"/>
        </w:rPr>
        <w:t xml:space="preserve"> pun</w:t>
      </w:r>
      <w:r>
        <w:rPr>
          <w:lang w:val="sq-AL"/>
        </w:rPr>
        <w:t>ë</w:t>
      </w:r>
      <w:r w:rsidRPr="002972D9">
        <w:rPr>
          <w:lang w:val="sq-AL"/>
        </w:rPr>
        <w:t>simit u rritën me rreth 12.7 miliard</w:t>
      </w:r>
      <w:r>
        <w:rPr>
          <w:lang w:val="sq-AL"/>
        </w:rPr>
        <w:t>ë</w:t>
      </w:r>
      <w:r w:rsidRPr="002972D9">
        <w:rPr>
          <w:lang w:val="sq-AL"/>
        </w:rPr>
        <w:t xml:space="preserve"> lek</w:t>
      </w:r>
      <w:r>
        <w:rPr>
          <w:lang w:val="sq-AL"/>
        </w:rPr>
        <w:t>ë</w:t>
      </w:r>
      <w:r w:rsidRPr="002972D9">
        <w:rPr>
          <w:lang w:val="sq-AL"/>
        </w:rPr>
        <w:t xml:space="preserve">. Një nga rezultatet kryesore të arritura nëpërmjet këtij programi ishte mbështetja për biznesin në kushtet e mbylljes ekonomike gjatë karantinës së Covid-19 (VKM 254, 284, 305/2020), ku u paguan </w:t>
      </w:r>
      <w:r w:rsidRPr="002972D9">
        <w:rPr>
          <w:lang w:val="sq-AL" w:eastAsia="en-GB"/>
        </w:rPr>
        <w:t>gjithsej 12.05 miliardë lekë (ose 98% e fondeve të parashikuara) për 243,500 biznese dhe individë të prekur nga pandemia:</w:t>
      </w:r>
    </w:p>
    <w:p w:rsidR="00DC6319" w:rsidRPr="006F1A44" w:rsidRDefault="00DC6319" w:rsidP="009D39D6">
      <w:pPr>
        <w:pStyle w:val="ListParagraph"/>
        <w:numPr>
          <w:ilvl w:val="0"/>
          <w:numId w:val="45"/>
        </w:numPr>
        <w:spacing w:before="0" w:line="240" w:lineRule="auto"/>
        <w:rPr>
          <w:lang w:val="sq-AL"/>
        </w:rPr>
      </w:pPr>
      <w:r w:rsidRPr="006F1A44">
        <w:rPr>
          <w:lang w:val="sq-AL"/>
        </w:rPr>
        <w:t xml:space="preserve">Në kompanitë me qarkullim vjetor deri në 14 milionë lekë: </w:t>
      </w:r>
    </w:p>
    <w:p w:rsidR="00DC6319" w:rsidRPr="00504300" w:rsidRDefault="00DC6319" w:rsidP="009D39D6">
      <w:pPr>
        <w:pStyle w:val="ListParagraph"/>
        <w:numPr>
          <w:ilvl w:val="0"/>
          <w:numId w:val="46"/>
        </w:numPr>
        <w:spacing w:before="0" w:line="240" w:lineRule="auto"/>
        <w:rPr>
          <w:i/>
          <w:lang w:val="sq-AL"/>
        </w:rPr>
      </w:pPr>
      <w:r w:rsidRPr="00504300">
        <w:rPr>
          <w:i/>
          <w:lang w:val="sq-AL"/>
        </w:rPr>
        <w:t>65,574 punonjës dhe të vetëpunësuar në ndërmarrje të mbyllura nga masat anti-Covid morën paga minimale 26,000 lekë për tre muaj në 38,994 subjekte, për 5.1 miliardë lekë</w:t>
      </w:r>
    </w:p>
    <w:p w:rsidR="00DC6319" w:rsidRPr="00504300" w:rsidRDefault="00DC6319" w:rsidP="009D39D6">
      <w:pPr>
        <w:pStyle w:val="ListParagraph"/>
        <w:numPr>
          <w:ilvl w:val="0"/>
          <w:numId w:val="46"/>
        </w:numPr>
        <w:spacing w:before="0" w:line="240" w:lineRule="auto"/>
        <w:rPr>
          <w:i/>
          <w:lang w:val="sq-AL"/>
        </w:rPr>
      </w:pPr>
      <w:r w:rsidRPr="00504300">
        <w:rPr>
          <w:i/>
          <w:lang w:val="sq-AL"/>
        </w:rPr>
        <w:t>68,391 përfitues në 31,746 ndërmarrje të lejuara të operojnë në kushte të pazakonta, morën një pagesë 40,000 lekë; për një total prej 2.73 miliardë lekë</w:t>
      </w:r>
    </w:p>
    <w:p w:rsidR="00DC6319" w:rsidRPr="002972D9" w:rsidRDefault="00DC6319" w:rsidP="009D39D6">
      <w:pPr>
        <w:pStyle w:val="ListParagraph"/>
        <w:numPr>
          <w:ilvl w:val="0"/>
          <w:numId w:val="45"/>
        </w:numPr>
        <w:spacing w:before="0" w:line="240" w:lineRule="auto"/>
        <w:rPr>
          <w:lang w:val="sq-AL"/>
        </w:rPr>
      </w:pPr>
      <w:r w:rsidRPr="002972D9">
        <w:rPr>
          <w:lang w:val="sq-AL"/>
        </w:rPr>
        <w:t xml:space="preserve">Ndërmarrjet me qarkullim mbi 14 milionë lekë në vit, të mbyllura prej masave anti-Covid (821 ndërmarrje): 9,435 individë morën një pagesë prej 40,000 lekë, për një total prej 377 milionë lekësh </w:t>
      </w:r>
    </w:p>
    <w:p w:rsidR="00DC6319" w:rsidRPr="002972D9" w:rsidRDefault="00DC6319" w:rsidP="009D39D6">
      <w:pPr>
        <w:pStyle w:val="ListParagraph"/>
        <w:numPr>
          <w:ilvl w:val="0"/>
          <w:numId w:val="45"/>
        </w:numPr>
        <w:spacing w:before="0" w:line="240" w:lineRule="auto"/>
        <w:rPr>
          <w:lang w:val="sq-AL"/>
        </w:rPr>
      </w:pPr>
      <w:r w:rsidRPr="002972D9">
        <w:rPr>
          <w:lang w:val="sq-AL"/>
        </w:rPr>
        <w:t>Punonjësit e larguar nga puna në ndërmarrjet e lejuara të operojnë: 65,666 ish-punëmarrës në 10,476 ndërmarrje morën një pagesë 40,000 lekë për një total prek 2.63 miliardë lekë</w:t>
      </w:r>
    </w:p>
    <w:p w:rsidR="00DC6319" w:rsidRPr="002972D9" w:rsidRDefault="00DC6319" w:rsidP="009D39D6">
      <w:pPr>
        <w:pStyle w:val="ListParagraph"/>
        <w:numPr>
          <w:ilvl w:val="0"/>
          <w:numId w:val="45"/>
        </w:numPr>
        <w:spacing w:before="0" w:line="240" w:lineRule="auto"/>
        <w:rPr>
          <w:lang w:val="sq-AL"/>
        </w:rPr>
      </w:pPr>
      <w:r w:rsidRPr="002972D9">
        <w:rPr>
          <w:lang w:val="sq-AL"/>
        </w:rPr>
        <w:t>Punëmarrësit në ndërmarrjet e hotelerisë:4,927 përfitues në 1,106 ndërmarrje morën pagese 40,000 lekë për një total prej 197 milionë lekë</w:t>
      </w:r>
    </w:p>
    <w:p w:rsidR="00DC6319" w:rsidRDefault="00DC6319" w:rsidP="009D39D6">
      <w:pPr>
        <w:pStyle w:val="ListParagraph"/>
        <w:numPr>
          <w:ilvl w:val="0"/>
          <w:numId w:val="45"/>
        </w:numPr>
        <w:spacing w:before="0" w:line="240" w:lineRule="auto"/>
        <w:rPr>
          <w:lang w:val="sq-AL"/>
        </w:rPr>
      </w:pPr>
      <w:r w:rsidRPr="002972D9">
        <w:rPr>
          <w:lang w:val="sq-AL"/>
        </w:rPr>
        <w:t xml:space="preserve">721 punonjës në rafinerinë e Ballshit dhe 28,379 punëmarrës në ndërmarrje të tjera (pas ankimimit) morën pagesa për një total prej 984 milionë lekë. </w:t>
      </w:r>
    </w:p>
    <w:p w:rsidR="00DC6319" w:rsidRDefault="00DC6319" w:rsidP="009D39D6">
      <w:pPr>
        <w:pStyle w:val="ListParagraph"/>
        <w:numPr>
          <w:ilvl w:val="0"/>
          <w:numId w:val="45"/>
        </w:numPr>
        <w:spacing w:before="0" w:line="240" w:lineRule="auto"/>
        <w:rPr>
          <w:lang w:val="sq-AL"/>
        </w:rPr>
      </w:pPr>
      <w:r>
        <w:rPr>
          <w:lang w:val="sq-AL"/>
        </w:rPr>
        <w:t>4,553 punonjës në sektorin e transportit në 714 ndërmarrje morën një pagesë prej 26,000 lekë, për një total prej 118 milionë lekë</w:t>
      </w:r>
    </w:p>
    <w:p w:rsidR="00DC6319" w:rsidRPr="002972D9" w:rsidRDefault="00DC6319" w:rsidP="009D39D6">
      <w:pPr>
        <w:pStyle w:val="ListParagraph"/>
        <w:numPr>
          <w:ilvl w:val="0"/>
          <w:numId w:val="45"/>
        </w:numPr>
        <w:spacing w:before="0" w:line="240" w:lineRule="auto"/>
        <w:rPr>
          <w:lang w:val="sq-AL"/>
        </w:rPr>
      </w:pPr>
      <w:r>
        <w:rPr>
          <w:lang w:val="sq-AL"/>
        </w:rPr>
        <w:t>23,320 përfitues në 457 ndërmarrje të cilat përfituan mbështetje financiare për zbatimin e masave dhe protokolleve anti-Covid, për një kosto prej 118 milionë lekë.</w:t>
      </w:r>
    </w:p>
    <w:p w:rsidR="00DC6319" w:rsidRDefault="00DC6319" w:rsidP="009D39D6">
      <w:pPr>
        <w:pStyle w:val="ListParagraph"/>
        <w:numPr>
          <w:ilvl w:val="0"/>
          <w:numId w:val="45"/>
        </w:numPr>
        <w:spacing w:before="0" w:line="240" w:lineRule="auto"/>
        <w:rPr>
          <w:lang w:val="sq-AL"/>
        </w:rPr>
      </w:pPr>
      <w:r w:rsidRPr="002972D9">
        <w:rPr>
          <w:lang w:val="sq-AL"/>
        </w:rPr>
        <w:t>Pagesa e papunësisë: përfitues të pagesës së papunësisë përfituan nga dyfishimi i mbështetjes gjatë periudhës</w:t>
      </w:r>
      <w:r>
        <w:rPr>
          <w:lang w:val="sq-AL"/>
        </w:rPr>
        <w:t xml:space="preserve"> prill – qershor 2020</w:t>
      </w:r>
      <w:r w:rsidRPr="002972D9">
        <w:rPr>
          <w:lang w:val="sq-AL"/>
        </w:rPr>
        <w:t>,</w:t>
      </w:r>
      <w:r>
        <w:rPr>
          <w:lang w:val="sq-AL"/>
        </w:rPr>
        <w:t xml:space="preserve"> 6,157 pagesa,</w:t>
      </w:r>
      <w:r w:rsidRPr="002972D9">
        <w:rPr>
          <w:lang w:val="sq-AL"/>
        </w:rPr>
        <w:t xml:space="preserve"> për </w:t>
      </w:r>
      <w:r>
        <w:rPr>
          <w:lang w:val="sq-AL"/>
        </w:rPr>
        <w:t xml:space="preserve">një kosto prej </w:t>
      </w:r>
      <w:r w:rsidRPr="002972D9">
        <w:rPr>
          <w:lang w:val="sq-AL"/>
        </w:rPr>
        <w:t>170 milionë lekë</w:t>
      </w:r>
    </w:p>
    <w:p w:rsidR="00DC6319" w:rsidRPr="009D39D6" w:rsidRDefault="00DC6319" w:rsidP="009D39D6">
      <w:pPr>
        <w:spacing w:line="240" w:lineRule="auto"/>
        <w:rPr>
          <w:sz w:val="8"/>
          <w:szCs w:val="8"/>
          <w:lang w:val="sq-AL"/>
        </w:rPr>
      </w:pPr>
    </w:p>
    <w:p w:rsidR="00DC6319" w:rsidRPr="002972D9" w:rsidRDefault="00DC6319" w:rsidP="00DC6319">
      <w:pPr>
        <w:pStyle w:val="fiskale3"/>
      </w:pPr>
      <w:bookmarkStart w:id="162" w:name="_Toc74843756"/>
      <w:bookmarkStart w:id="163" w:name="_Toc74912870"/>
      <w:r w:rsidRPr="002972D9">
        <w:t>Masat p</w:t>
      </w:r>
      <w:r>
        <w:t>ë</w:t>
      </w:r>
      <w:r w:rsidRPr="002972D9">
        <w:t>r nxitjen e pun</w:t>
      </w:r>
      <w:r>
        <w:t>ë</w:t>
      </w:r>
      <w:r w:rsidRPr="002972D9">
        <w:t>simit</w:t>
      </w:r>
      <w:bookmarkEnd w:id="162"/>
      <w:bookmarkEnd w:id="163"/>
    </w:p>
    <w:p w:rsidR="00DC6319" w:rsidRPr="002972D9" w:rsidRDefault="00DC6319" w:rsidP="00DC6319">
      <w:pPr>
        <w:rPr>
          <w:lang w:val="sq-AL"/>
        </w:rPr>
      </w:pPr>
      <w:r w:rsidRPr="002972D9">
        <w:rPr>
          <w:lang w:val="sq-AL"/>
        </w:rPr>
        <w:t>Një program i ri për nxitjen e punësimit u miratua në shtator 2020, për të mbështetur punësimin e punëmarrësve të larguar nga puna për shkak të Covid</w:t>
      </w:r>
      <w:r w:rsidR="009D39D6">
        <w:rPr>
          <w:lang w:val="sq-AL"/>
        </w:rPr>
        <w:t>19</w:t>
      </w:r>
      <w:r w:rsidRPr="002972D9">
        <w:rPr>
          <w:lang w:val="sq-AL"/>
        </w:rPr>
        <w:t xml:space="preserve"> nëpërmjet mbulimit të pagës minimale për 4 muaj dhe sigurimeve shoqërore e shëndetësore për 8 muaj të tjerë, me një kosto prej 200 milionë lekë shtesë (në 2020 dhe 2021); krahas një programi për mbështetjen e formalizimit të punëmarrësve informalë (44</w:t>
      </w:r>
      <w:r w:rsidR="009D39D6">
        <w:rPr>
          <w:lang w:val="sq-AL"/>
        </w:rPr>
        <w:t xml:space="preserve"> mln</w:t>
      </w:r>
      <w:r w:rsidRPr="002972D9">
        <w:rPr>
          <w:lang w:val="sq-AL"/>
        </w:rPr>
        <w:t xml:space="preserve"> lekë në 2020). Nga shtatori 2020 deri në fund të vitit rreth 1,650 punonjës u punësuan nëpërmjet këtij programi, mes të cilëve 560 ishin informalë.</w:t>
      </w:r>
    </w:p>
    <w:p w:rsidR="00DC6319" w:rsidRPr="009D39D6" w:rsidRDefault="00DC6319" w:rsidP="00DC6319">
      <w:pPr>
        <w:rPr>
          <w:sz w:val="8"/>
          <w:lang w:val="sq-AL"/>
        </w:rPr>
      </w:pPr>
    </w:p>
    <w:p w:rsidR="00DC6319" w:rsidRPr="002972D9" w:rsidRDefault="00DC6319" w:rsidP="00DC6319">
      <w:pPr>
        <w:pStyle w:val="fiskale3"/>
      </w:pPr>
      <w:bookmarkStart w:id="164" w:name="_Toc74843757"/>
      <w:bookmarkStart w:id="165" w:name="_Toc74912871"/>
      <w:r w:rsidRPr="002972D9">
        <w:t>Stimul</w:t>
      </w:r>
      <w:r>
        <w:t>i</w:t>
      </w:r>
      <w:r w:rsidRPr="002972D9">
        <w:t xml:space="preserve"> p</w:t>
      </w:r>
      <w:r>
        <w:t>ë</w:t>
      </w:r>
      <w:r w:rsidRPr="002972D9">
        <w:t>r ekonomin</w:t>
      </w:r>
      <w:r>
        <w:t>ë</w:t>
      </w:r>
      <w:r w:rsidRPr="002972D9">
        <w:t xml:space="preserve">: </w:t>
      </w:r>
      <w:r>
        <w:t>G</w:t>
      </w:r>
      <w:r w:rsidRPr="002972D9">
        <w:t>arancia sovrane</w:t>
      </w:r>
      <w:bookmarkEnd w:id="164"/>
      <w:bookmarkEnd w:id="165"/>
    </w:p>
    <w:p w:rsidR="00DC6319" w:rsidRPr="002972D9" w:rsidRDefault="00DC6319" w:rsidP="00DC6319">
      <w:pPr>
        <w:rPr>
          <w:lang w:val="sq-AL"/>
        </w:rPr>
      </w:pPr>
      <w:r w:rsidRPr="002972D9">
        <w:rPr>
          <w:lang w:val="sq-AL"/>
        </w:rPr>
        <w:t>Qeveria miratoi instrumentin e garancis</w:t>
      </w:r>
      <w:r>
        <w:rPr>
          <w:lang w:val="sq-AL"/>
        </w:rPr>
        <w:t>ë</w:t>
      </w:r>
      <w:r w:rsidRPr="002972D9">
        <w:rPr>
          <w:lang w:val="sq-AL"/>
        </w:rPr>
        <w:t xml:space="preserve"> sovrane p</w:t>
      </w:r>
      <w:r>
        <w:rPr>
          <w:lang w:val="sq-AL"/>
        </w:rPr>
        <w:t>ë</w:t>
      </w:r>
      <w:r w:rsidRPr="002972D9">
        <w:rPr>
          <w:lang w:val="sq-AL"/>
        </w:rPr>
        <w:t>r t</w:t>
      </w:r>
      <w:r>
        <w:rPr>
          <w:lang w:val="sq-AL"/>
        </w:rPr>
        <w:t>ë</w:t>
      </w:r>
      <w:r w:rsidRPr="002972D9">
        <w:rPr>
          <w:lang w:val="sq-AL"/>
        </w:rPr>
        <w:t xml:space="preserve"> mb</w:t>
      </w:r>
      <w:r>
        <w:rPr>
          <w:lang w:val="sq-AL"/>
        </w:rPr>
        <w:t>ë</w:t>
      </w:r>
      <w:r w:rsidRPr="002972D9">
        <w:rPr>
          <w:lang w:val="sq-AL"/>
        </w:rPr>
        <w:t>shtetur nevojat p</w:t>
      </w:r>
      <w:r>
        <w:rPr>
          <w:lang w:val="sq-AL"/>
        </w:rPr>
        <w:t>ë</w:t>
      </w:r>
      <w:r w:rsidRPr="002972D9">
        <w:rPr>
          <w:lang w:val="sq-AL"/>
        </w:rPr>
        <w:t>r likuiditet t</w:t>
      </w:r>
      <w:r>
        <w:rPr>
          <w:lang w:val="sq-AL"/>
        </w:rPr>
        <w:t>ë</w:t>
      </w:r>
      <w:r w:rsidRPr="002972D9">
        <w:rPr>
          <w:lang w:val="sq-AL"/>
        </w:rPr>
        <w:t xml:space="preserve"> subjekteve t</w:t>
      </w:r>
      <w:r>
        <w:rPr>
          <w:lang w:val="sq-AL"/>
        </w:rPr>
        <w:t>ë</w:t>
      </w:r>
      <w:r w:rsidRPr="002972D9">
        <w:rPr>
          <w:lang w:val="sq-AL"/>
        </w:rPr>
        <w:t xml:space="preserve"> cilat kishin pezulluar apo ngadal</w:t>
      </w:r>
      <w:r>
        <w:rPr>
          <w:lang w:val="sq-AL"/>
        </w:rPr>
        <w:t>ë</w:t>
      </w:r>
      <w:r w:rsidRPr="002972D9">
        <w:rPr>
          <w:lang w:val="sq-AL"/>
        </w:rPr>
        <w:t>suar aktivitetin p</w:t>
      </w:r>
      <w:r>
        <w:rPr>
          <w:lang w:val="sq-AL"/>
        </w:rPr>
        <w:t>ë</w:t>
      </w:r>
      <w:r w:rsidRPr="002972D9">
        <w:rPr>
          <w:lang w:val="sq-AL"/>
        </w:rPr>
        <w:t>r shkak t</w:t>
      </w:r>
      <w:r>
        <w:rPr>
          <w:lang w:val="sq-AL"/>
        </w:rPr>
        <w:t>ë</w:t>
      </w:r>
      <w:r w:rsidRPr="002972D9">
        <w:rPr>
          <w:lang w:val="sq-AL"/>
        </w:rPr>
        <w:t xml:space="preserve"> situat</w:t>
      </w:r>
      <w:r>
        <w:rPr>
          <w:lang w:val="sq-AL"/>
        </w:rPr>
        <w:t>ë</w:t>
      </w:r>
      <w:r w:rsidRPr="002972D9">
        <w:rPr>
          <w:lang w:val="sq-AL"/>
        </w:rPr>
        <w:t>s</w:t>
      </w:r>
      <w:r w:rsidR="00DC1EAE">
        <w:rPr>
          <w:lang w:val="sq-AL"/>
        </w:rPr>
        <w:t xml:space="preserve"> </w:t>
      </w:r>
      <w:r w:rsidRPr="002972D9">
        <w:rPr>
          <w:lang w:val="sq-AL"/>
        </w:rPr>
        <w:t>s</w:t>
      </w:r>
      <w:r>
        <w:rPr>
          <w:lang w:val="sq-AL"/>
        </w:rPr>
        <w:t>ë</w:t>
      </w:r>
      <w:r w:rsidRPr="002972D9">
        <w:rPr>
          <w:lang w:val="sq-AL"/>
        </w:rPr>
        <w:t xml:space="preserve"> pandemis</w:t>
      </w:r>
      <w:r>
        <w:rPr>
          <w:lang w:val="sq-AL"/>
        </w:rPr>
        <w:t>ë</w:t>
      </w:r>
      <w:r w:rsidRPr="002972D9">
        <w:rPr>
          <w:lang w:val="sq-AL"/>
        </w:rPr>
        <w:t xml:space="preserve">. </w:t>
      </w:r>
    </w:p>
    <w:p w:rsidR="00DC6319" w:rsidRPr="002972D9" w:rsidRDefault="00DC6319" w:rsidP="00DC6319">
      <w:pPr>
        <w:rPr>
          <w:lang w:val="sq-AL"/>
        </w:rPr>
      </w:pPr>
      <w:r w:rsidRPr="002972D9">
        <w:rPr>
          <w:lang w:val="sq-AL"/>
        </w:rPr>
        <w:t>Garancia e par</w:t>
      </w:r>
      <w:r>
        <w:rPr>
          <w:lang w:val="sq-AL"/>
        </w:rPr>
        <w:t>ë</w:t>
      </w:r>
      <w:r w:rsidRPr="002972D9">
        <w:rPr>
          <w:lang w:val="sq-AL"/>
        </w:rPr>
        <w:t xml:space="preserve"> sovrane, n</w:t>
      </w:r>
      <w:r>
        <w:rPr>
          <w:lang w:val="sq-AL"/>
        </w:rPr>
        <w:t>ë</w:t>
      </w:r>
      <w:r w:rsidRPr="002972D9">
        <w:rPr>
          <w:lang w:val="sq-AL"/>
        </w:rPr>
        <w:t xml:space="preserve"> mas</w:t>
      </w:r>
      <w:r>
        <w:rPr>
          <w:lang w:val="sq-AL"/>
        </w:rPr>
        <w:t>ë</w:t>
      </w:r>
      <w:r w:rsidRPr="002972D9">
        <w:rPr>
          <w:lang w:val="sq-AL"/>
        </w:rPr>
        <w:t>n 11 miliard</w:t>
      </w:r>
      <w:r>
        <w:rPr>
          <w:lang w:val="sq-AL"/>
        </w:rPr>
        <w:t>ë</w:t>
      </w:r>
      <w:r w:rsidRPr="002972D9">
        <w:rPr>
          <w:lang w:val="sq-AL"/>
        </w:rPr>
        <w:t xml:space="preserve"> lek</w:t>
      </w:r>
      <w:r>
        <w:rPr>
          <w:lang w:val="sq-AL"/>
        </w:rPr>
        <w:t>ë</w:t>
      </w:r>
      <w:r w:rsidRPr="002972D9">
        <w:rPr>
          <w:lang w:val="sq-AL"/>
        </w:rPr>
        <w:t>, shtrihej p</w:t>
      </w:r>
      <w:r>
        <w:rPr>
          <w:lang w:val="sq-AL"/>
        </w:rPr>
        <w:t>ë</w:t>
      </w:r>
      <w:r w:rsidRPr="002972D9">
        <w:rPr>
          <w:lang w:val="sq-AL"/>
        </w:rPr>
        <w:t>r t</w:t>
      </w:r>
      <w:r>
        <w:rPr>
          <w:lang w:val="sq-AL"/>
        </w:rPr>
        <w:t>ë</w:t>
      </w:r>
      <w:r w:rsidRPr="002972D9">
        <w:rPr>
          <w:lang w:val="sq-AL"/>
        </w:rPr>
        <w:t xml:space="preserve"> siguruar l</w:t>
      </w:r>
      <w:r>
        <w:rPr>
          <w:lang w:val="sq-AL"/>
        </w:rPr>
        <w:t>ë</w:t>
      </w:r>
      <w:r w:rsidRPr="002972D9">
        <w:rPr>
          <w:lang w:val="sq-AL"/>
        </w:rPr>
        <w:t>vrimin e huave p</w:t>
      </w:r>
      <w:r>
        <w:rPr>
          <w:lang w:val="sq-AL"/>
        </w:rPr>
        <w:t>ë</w:t>
      </w:r>
      <w:r w:rsidRPr="002972D9">
        <w:rPr>
          <w:lang w:val="sq-AL"/>
        </w:rPr>
        <w:t>r nd</w:t>
      </w:r>
      <w:r>
        <w:rPr>
          <w:lang w:val="sq-AL"/>
        </w:rPr>
        <w:t>ë</w:t>
      </w:r>
      <w:r w:rsidRPr="002972D9">
        <w:rPr>
          <w:lang w:val="sq-AL"/>
        </w:rPr>
        <w:t>rmarrjet t</w:t>
      </w:r>
      <w:r>
        <w:rPr>
          <w:lang w:val="sq-AL"/>
        </w:rPr>
        <w:t>ë</w:t>
      </w:r>
      <w:r w:rsidRPr="002972D9">
        <w:rPr>
          <w:lang w:val="sq-AL"/>
        </w:rPr>
        <w:t xml:space="preserve"> cilat hasnin v</w:t>
      </w:r>
      <w:r>
        <w:rPr>
          <w:lang w:val="sq-AL"/>
        </w:rPr>
        <w:t>ë</w:t>
      </w:r>
      <w:r w:rsidRPr="002972D9">
        <w:rPr>
          <w:lang w:val="sq-AL"/>
        </w:rPr>
        <w:t>shtir</w:t>
      </w:r>
      <w:r>
        <w:rPr>
          <w:lang w:val="sq-AL"/>
        </w:rPr>
        <w:t>ë</w:t>
      </w:r>
      <w:r w:rsidRPr="002972D9">
        <w:rPr>
          <w:lang w:val="sq-AL"/>
        </w:rPr>
        <w:t>si n</w:t>
      </w:r>
      <w:r>
        <w:rPr>
          <w:lang w:val="sq-AL"/>
        </w:rPr>
        <w:t>ë</w:t>
      </w:r>
      <w:r w:rsidRPr="002972D9">
        <w:rPr>
          <w:lang w:val="sq-AL"/>
        </w:rPr>
        <w:t xml:space="preserve"> pages</w:t>
      </w:r>
      <w:r>
        <w:rPr>
          <w:lang w:val="sq-AL"/>
        </w:rPr>
        <w:t>ë</w:t>
      </w:r>
      <w:r w:rsidRPr="002972D9">
        <w:rPr>
          <w:lang w:val="sq-AL"/>
        </w:rPr>
        <w:t>n e pagave t</w:t>
      </w:r>
      <w:r>
        <w:rPr>
          <w:lang w:val="sq-AL"/>
        </w:rPr>
        <w:t>ë</w:t>
      </w:r>
      <w:r w:rsidRPr="002972D9">
        <w:rPr>
          <w:lang w:val="sq-AL"/>
        </w:rPr>
        <w:t xml:space="preserve"> pun</w:t>
      </w:r>
      <w:r>
        <w:rPr>
          <w:lang w:val="sq-AL"/>
        </w:rPr>
        <w:t>ë</w:t>
      </w:r>
      <w:r w:rsidRPr="002972D9">
        <w:rPr>
          <w:lang w:val="sq-AL"/>
        </w:rPr>
        <w:t>marr</w:t>
      </w:r>
      <w:r>
        <w:rPr>
          <w:lang w:val="sq-AL"/>
        </w:rPr>
        <w:t>ë</w:t>
      </w:r>
      <w:r w:rsidRPr="002972D9">
        <w:rPr>
          <w:lang w:val="sq-AL"/>
        </w:rPr>
        <w:t>sve. Marr</w:t>
      </w:r>
      <w:r>
        <w:rPr>
          <w:lang w:val="sq-AL"/>
        </w:rPr>
        <w:t>ë</w:t>
      </w:r>
      <w:r w:rsidRPr="002972D9">
        <w:rPr>
          <w:lang w:val="sq-AL"/>
        </w:rPr>
        <w:t>veshja u lidh me dymb</w:t>
      </w:r>
      <w:r>
        <w:rPr>
          <w:lang w:val="sq-AL"/>
        </w:rPr>
        <w:t>ë</w:t>
      </w:r>
      <w:r w:rsidRPr="002972D9">
        <w:rPr>
          <w:lang w:val="sq-AL"/>
        </w:rPr>
        <w:t>dhjet</w:t>
      </w:r>
      <w:r>
        <w:rPr>
          <w:lang w:val="sq-AL"/>
        </w:rPr>
        <w:t>ë</w:t>
      </w:r>
      <w:r w:rsidRPr="002972D9">
        <w:rPr>
          <w:lang w:val="sq-AL"/>
        </w:rPr>
        <w:t xml:space="preserve"> banka t</w:t>
      </w:r>
      <w:r>
        <w:rPr>
          <w:lang w:val="sq-AL"/>
        </w:rPr>
        <w:t>ë</w:t>
      </w:r>
      <w:r w:rsidRPr="002972D9">
        <w:rPr>
          <w:lang w:val="sq-AL"/>
        </w:rPr>
        <w:t xml:space="preserve"> nivelit t</w:t>
      </w:r>
      <w:r>
        <w:rPr>
          <w:lang w:val="sq-AL"/>
        </w:rPr>
        <w:t>ë</w:t>
      </w:r>
      <w:r w:rsidRPr="002972D9">
        <w:rPr>
          <w:lang w:val="sq-AL"/>
        </w:rPr>
        <w:t xml:space="preserve"> dyt</w:t>
      </w:r>
      <w:r>
        <w:rPr>
          <w:lang w:val="sq-AL"/>
        </w:rPr>
        <w:t>ë</w:t>
      </w:r>
      <w:r w:rsidRPr="002972D9">
        <w:rPr>
          <w:lang w:val="sq-AL"/>
        </w:rPr>
        <w:t xml:space="preserve"> dhe p</w:t>
      </w:r>
      <w:r>
        <w:rPr>
          <w:lang w:val="sq-AL"/>
        </w:rPr>
        <w:t>ë</w:t>
      </w:r>
      <w:r w:rsidRPr="002972D9">
        <w:rPr>
          <w:lang w:val="sq-AL"/>
        </w:rPr>
        <w:t>rfshin subvencionimin e interesave nga qeveria shqiptare dhe periudh</w:t>
      </w:r>
      <w:r>
        <w:rPr>
          <w:lang w:val="sq-AL"/>
        </w:rPr>
        <w:t>ë</w:t>
      </w:r>
      <w:r w:rsidRPr="002972D9">
        <w:rPr>
          <w:lang w:val="sq-AL"/>
        </w:rPr>
        <w:t xml:space="preserve"> pa shlyerje t</w:t>
      </w:r>
      <w:r>
        <w:rPr>
          <w:lang w:val="sq-AL"/>
        </w:rPr>
        <w:t>ë</w:t>
      </w:r>
      <w:r w:rsidRPr="002972D9">
        <w:rPr>
          <w:lang w:val="sq-AL"/>
        </w:rPr>
        <w:t xml:space="preserve"> principalit (grace) deri n</w:t>
      </w:r>
      <w:r>
        <w:rPr>
          <w:lang w:val="sq-AL"/>
        </w:rPr>
        <w:t>ë</w:t>
      </w:r>
      <w:r w:rsidRPr="002972D9">
        <w:rPr>
          <w:lang w:val="sq-AL"/>
        </w:rPr>
        <w:t xml:space="preserve"> tre muaj. Deri n</w:t>
      </w:r>
      <w:r>
        <w:rPr>
          <w:lang w:val="sq-AL"/>
        </w:rPr>
        <w:t>ë</w:t>
      </w:r>
      <w:r w:rsidRPr="002972D9">
        <w:rPr>
          <w:lang w:val="sq-AL"/>
        </w:rPr>
        <w:t xml:space="preserve"> dhjetor 2020, u miratuan hua t</w:t>
      </w:r>
      <w:r>
        <w:rPr>
          <w:lang w:val="sq-AL"/>
        </w:rPr>
        <w:t>ë</w:t>
      </w:r>
      <w:r w:rsidRPr="002972D9">
        <w:rPr>
          <w:lang w:val="sq-AL"/>
        </w:rPr>
        <w:t xml:space="preserve"> garantuara n</w:t>
      </w:r>
      <w:r>
        <w:rPr>
          <w:lang w:val="sq-AL"/>
        </w:rPr>
        <w:t>ë</w:t>
      </w:r>
      <w:r w:rsidRPr="002972D9">
        <w:rPr>
          <w:lang w:val="sq-AL"/>
        </w:rPr>
        <w:t xml:space="preserve"> mas</w:t>
      </w:r>
      <w:r>
        <w:rPr>
          <w:lang w:val="sq-AL"/>
        </w:rPr>
        <w:t>ë</w:t>
      </w:r>
      <w:r w:rsidRPr="002972D9">
        <w:rPr>
          <w:lang w:val="sq-AL"/>
        </w:rPr>
        <w:t>n 5.9 miliard</w:t>
      </w:r>
      <w:r>
        <w:rPr>
          <w:lang w:val="sq-AL"/>
        </w:rPr>
        <w:t>ë</w:t>
      </w:r>
      <w:r w:rsidRPr="002972D9">
        <w:rPr>
          <w:lang w:val="sq-AL"/>
        </w:rPr>
        <w:t xml:space="preserve"> lek</w:t>
      </w:r>
      <w:r>
        <w:rPr>
          <w:lang w:val="sq-AL"/>
        </w:rPr>
        <w:t>ë</w:t>
      </w:r>
      <w:r w:rsidRPr="002972D9">
        <w:rPr>
          <w:lang w:val="sq-AL"/>
        </w:rPr>
        <w:t xml:space="preserve"> dhe u </w:t>
      </w:r>
      <w:r w:rsidRPr="002972D9">
        <w:rPr>
          <w:lang w:val="sq-AL"/>
        </w:rPr>
        <w:lastRenderedPageBreak/>
        <w:t>l</w:t>
      </w:r>
      <w:r>
        <w:rPr>
          <w:lang w:val="sq-AL"/>
        </w:rPr>
        <w:t>ë</w:t>
      </w:r>
      <w:r w:rsidRPr="002972D9">
        <w:rPr>
          <w:lang w:val="sq-AL"/>
        </w:rPr>
        <w:t>vruan hua n</w:t>
      </w:r>
      <w:r>
        <w:rPr>
          <w:lang w:val="sq-AL"/>
        </w:rPr>
        <w:t>ë</w:t>
      </w:r>
      <w:r w:rsidRPr="002972D9">
        <w:rPr>
          <w:lang w:val="sq-AL"/>
        </w:rPr>
        <w:t xml:space="preserve"> mas</w:t>
      </w:r>
      <w:r>
        <w:rPr>
          <w:lang w:val="sq-AL"/>
        </w:rPr>
        <w:t>ë</w:t>
      </w:r>
      <w:r w:rsidRPr="002972D9">
        <w:rPr>
          <w:lang w:val="sq-AL"/>
        </w:rPr>
        <w:t>n 5.33 miliard</w:t>
      </w:r>
      <w:r>
        <w:rPr>
          <w:lang w:val="sq-AL"/>
        </w:rPr>
        <w:t>ë</w:t>
      </w:r>
      <w:r w:rsidRPr="002972D9">
        <w:rPr>
          <w:lang w:val="sq-AL"/>
        </w:rPr>
        <w:t xml:space="preserve"> lek</w:t>
      </w:r>
      <w:r>
        <w:rPr>
          <w:lang w:val="sq-AL"/>
        </w:rPr>
        <w:t>ë</w:t>
      </w:r>
      <w:r w:rsidRPr="002972D9">
        <w:rPr>
          <w:lang w:val="sq-AL"/>
        </w:rPr>
        <w:t xml:space="preserve"> p</w:t>
      </w:r>
      <w:r>
        <w:rPr>
          <w:lang w:val="sq-AL"/>
        </w:rPr>
        <w:t>ë</w:t>
      </w:r>
      <w:r w:rsidRPr="002972D9">
        <w:rPr>
          <w:lang w:val="sq-AL"/>
        </w:rPr>
        <w:t>r 492 nd</w:t>
      </w:r>
      <w:r>
        <w:rPr>
          <w:lang w:val="sq-AL"/>
        </w:rPr>
        <w:t>ë</w:t>
      </w:r>
      <w:r w:rsidRPr="002972D9">
        <w:rPr>
          <w:lang w:val="sq-AL"/>
        </w:rPr>
        <w:t>rmarrje, kryesisht n</w:t>
      </w:r>
      <w:r>
        <w:rPr>
          <w:lang w:val="sq-AL"/>
        </w:rPr>
        <w:t>ë</w:t>
      </w:r>
      <w:r w:rsidRPr="002972D9">
        <w:rPr>
          <w:lang w:val="sq-AL"/>
        </w:rPr>
        <w:t xml:space="preserve"> prodhim (44%); tregti (17%); sh</w:t>
      </w:r>
      <w:r>
        <w:rPr>
          <w:lang w:val="sq-AL"/>
        </w:rPr>
        <w:t>ë</w:t>
      </w:r>
      <w:r w:rsidRPr="002972D9">
        <w:rPr>
          <w:lang w:val="sq-AL"/>
        </w:rPr>
        <w:t>rbime (14%); nd</w:t>
      </w:r>
      <w:r>
        <w:rPr>
          <w:lang w:val="sq-AL"/>
        </w:rPr>
        <w:t>ë</w:t>
      </w:r>
      <w:r w:rsidRPr="002972D9">
        <w:rPr>
          <w:lang w:val="sq-AL"/>
        </w:rPr>
        <w:t>rtim (8%) dhe sh</w:t>
      </w:r>
      <w:r>
        <w:rPr>
          <w:lang w:val="sq-AL"/>
        </w:rPr>
        <w:t>ë</w:t>
      </w:r>
      <w:r w:rsidRPr="002972D9">
        <w:rPr>
          <w:lang w:val="sq-AL"/>
        </w:rPr>
        <w:t>ndet</w:t>
      </w:r>
      <w:r>
        <w:rPr>
          <w:lang w:val="sq-AL"/>
        </w:rPr>
        <w:t>ë</w:t>
      </w:r>
      <w:r w:rsidRPr="002972D9">
        <w:rPr>
          <w:lang w:val="sq-AL"/>
        </w:rPr>
        <w:t>si (7%).</w:t>
      </w:r>
    </w:p>
    <w:p w:rsidR="00DC6319" w:rsidRPr="002972D9" w:rsidRDefault="00DC6319" w:rsidP="00DC6319">
      <w:pPr>
        <w:rPr>
          <w:lang w:val="sq-AL"/>
        </w:rPr>
      </w:pPr>
      <w:r w:rsidRPr="002972D9">
        <w:rPr>
          <w:lang w:val="sq-AL"/>
        </w:rPr>
        <w:t>Garancia e dyt</w:t>
      </w:r>
      <w:r>
        <w:rPr>
          <w:lang w:val="sq-AL"/>
        </w:rPr>
        <w:t>ë</w:t>
      </w:r>
      <w:r w:rsidRPr="002972D9">
        <w:rPr>
          <w:lang w:val="sq-AL"/>
        </w:rPr>
        <w:t xml:space="preserve"> sovrane u miratua n</w:t>
      </w:r>
      <w:r>
        <w:rPr>
          <w:lang w:val="sq-AL"/>
        </w:rPr>
        <w:t>ë</w:t>
      </w:r>
      <w:r w:rsidRPr="002972D9">
        <w:rPr>
          <w:lang w:val="sq-AL"/>
        </w:rPr>
        <w:t xml:space="preserve"> mas</w:t>
      </w:r>
      <w:r>
        <w:rPr>
          <w:lang w:val="sq-AL"/>
        </w:rPr>
        <w:t>ë</w:t>
      </w:r>
      <w:r w:rsidRPr="002972D9">
        <w:rPr>
          <w:lang w:val="sq-AL"/>
        </w:rPr>
        <w:t>n 15 miliard</w:t>
      </w:r>
      <w:r>
        <w:rPr>
          <w:lang w:val="sq-AL"/>
        </w:rPr>
        <w:t>ë</w:t>
      </w:r>
      <w:r w:rsidRPr="002972D9">
        <w:rPr>
          <w:lang w:val="sq-AL"/>
        </w:rPr>
        <w:t xml:space="preserve"> lek</w:t>
      </w:r>
      <w:r>
        <w:rPr>
          <w:lang w:val="sq-AL"/>
        </w:rPr>
        <w:t>ë</w:t>
      </w:r>
      <w:r w:rsidRPr="002972D9">
        <w:rPr>
          <w:lang w:val="sq-AL"/>
        </w:rPr>
        <w:t xml:space="preserve"> p</w:t>
      </w:r>
      <w:r>
        <w:rPr>
          <w:lang w:val="sq-AL"/>
        </w:rPr>
        <w:t>ë</w:t>
      </w:r>
      <w:r w:rsidRPr="002972D9">
        <w:rPr>
          <w:lang w:val="sq-AL"/>
        </w:rPr>
        <w:t>r t</w:t>
      </w:r>
      <w:r>
        <w:rPr>
          <w:lang w:val="sq-AL"/>
        </w:rPr>
        <w:t>ë</w:t>
      </w:r>
      <w:r w:rsidRPr="002972D9">
        <w:rPr>
          <w:lang w:val="sq-AL"/>
        </w:rPr>
        <w:t xml:space="preserve"> siguruar likuiditete p</w:t>
      </w:r>
      <w:r>
        <w:rPr>
          <w:lang w:val="sq-AL"/>
        </w:rPr>
        <w:t>ë</w:t>
      </w:r>
      <w:r w:rsidRPr="002972D9">
        <w:rPr>
          <w:lang w:val="sq-AL"/>
        </w:rPr>
        <w:t>r kapital qarkullues dhe investime n</w:t>
      </w:r>
      <w:r>
        <w:rPr>
          <w:lang w:val="sq-AL"/>
        </w:rPr>
        <w:t>ë</w:t>
      </w:r>
      <w:r w:rsidRPr="002972D9">
        <w:rPr>
          <w:lang w:val="sq-AL"/>
        </w:rPr>
        <w:t xml:space="preserve"> t</w:t>
      </w:r>
      <w:r>
        <w:rPr>
          <w:lang w:val="sq-AL"/>
        </w:rPr>
        <w:t>ë</w:t>
      </w:r>
      <w:r w:rsidRPr="002972D9">
        <w:rPr>
          <w:lang w:val="sq-AL"/>
        </w:rPr>
        <w:t xml:space="preserve"> gjith</w:t>
      </w:r>
      <w:r>
        <w:rPr>
          <w:lang w:val="sq-AL"/>
        </w:rPr>
        <w:t>ë</w:t>
      </w:r>
      <w:r w:rsidRPr="002972D9">
        <w:rPr>
          <w:lang w:val="sq-AL"/>
        </w:rPr>
        <w:t xml:space="preserve"> sektor</w:t>
      </w:r>
      <w:r>
        <w:rPr>
          <w:lang w:val="sq-AL"/>
        </w:rPr>
        <w:t>ë</w:t>
      </w:r>
      <w:r w:rsidRPr="002972D9">
        <w:rPr>
          <w:lang w:val="sq-AL"/>
        </w:rPr>
        <w:t>t e ekonomis</w:t>
      </w:r>
      <w:r>
        <w:rPr>
          <w:lang w:val="sq-AL"/>
        </w:rPr>
        <w:t>ë</w:t>
      </w:r>
      <w:r w:rsidRPr="002972D9">
        <w:rPr>
          <w:lang w:val="sq-AL"/>
        </w:rPr>
        <w:t>. Ky instrument mbulon nj</w:t>
      </w:r>
      <w:r>
        <w:rPr>
          <w:lang w:val="sq-AL"/>
        </w:rPr>
        <w:t>ë</w:t>
      </w:r>
      <w:r w:rsidRPr="002972D9">
        <w:rPr>
          <w:lang w:val="sq-AL"/>
        </w:rPr>
        <w:t xml:space="preserve"> p</w:t>
      </w:r>
      <w:r>
        <w:rPr>
          <w:lang w:val="sq-AL"/>
        </w:rPr>
        <w:t>ë</w:t>
      </w:r>
      <w:r w:rsidRPr="002972D9">
        <w:rPr>
          <w:lang w:val="sq-AL"/>
        </w:rPr>
        <w:t>rqindje t</w:t>
      </w:r>
      <w:r>
        <w:rPr>
          <w:lang w:val="sq-AL"/>
        </w:rPr>
        <w:t>ë</w:t>
      </w:r>
      <w:r w:rsidRPr="002972D9">
        <w:rPr>
          <w:lang w:val="sq-AL"/>
        </w:rPr>
        <w:t xml:space="preserve"> principalit t</w:t>
      </w:r>
      <w:r>
        <w:rPr>
          <w:lang w:val="sq-AL"/>
        </w:rPr>
        <w:t>ë</w:t>
      </w:r>
      <w:r w:rsidRPr="002972D9">
        <w:rPr>
          <w:lang w:val="sq-AL"/>
        </w:rPr>
        <w:t xml:space="preserve"> çdo huaje me afate preferenciale financimi dhe afat shlyerje</w:t>
      </w:r>
      <w:r w:rsidR="0052551F">
        <w:rPr>
          <w:lang w:val="sq-AL"/>
        </w:rPr>
        <w:t>je</w:t>
      </w:r>
      <w:r w:rsidRPr="002972D9">
        <w:rPr>
          <w:lang w:val="sq-AL"/>
        </w:rPr>
        <w:t xml:space="preserve"> deri n</w:t>
      </w:r>
      <w:r>
        <w:rPr>
          <w:lang w:val="sq-AL"/>
        </w:rPr>
        <w:t>ë</w:t>
      </w:r>
      <w:r w:rsidRPr="002972D9">
        <w:rPr>
          <w:lang w:val="sq-AL"/>
        </w:rPr>
        <w:t xml:space="preserve"> pes</w:t>
      </w:r>
      <w:r>
        <w:rPr>
          <w:lang w:val="sq-AL"/>
        </w:rPr>
        <w:t>ë</w:t>
      </w:r>
      <w:r w:rsidRPr="002972D9">
        <w:rPr>
          <w:lang w:val="sq-AL"/>
        </w:rPr>
        <w:t xml:space="preserve"> vjet dhe periudhe faljeje prej gjasht</w:t>
      </w:r>
      <w:r>
        <w:rPr>
          <w:lang w:val="sq-AL"/>
        </w:rPr>
        <w:t>ë</w:t>
      </w:r>
      <w:r w:rsidRPr="002972D9">
        <w:rPr>
          <w:lang w:val="sq-AL"/>
        </w:rPr>
        <w:t xml:space="preserve"> mua</w:t>
      </w:r>
      <w:r w:rsidR="0052551F">
        <w:rPr>
          <w:lang w:val="sq-AL"/>
        </w:rPr>
        <w:t>j</w:t>
      </w:r>
      <w:r w:rsidRPr="002972D9">
        <w:rPr>
          <w:lang w:val="sq-AL"/>
        </w:rPr>
        <w:t>sh. Deri n</w:t>
      </w:r>
      <w:r>
        <w:rPr>
          <w:lang w:val="sq-AL"/>
        </w:rPr>
        <w:t>ë</w:t>
      </w:r>
      <w:r w:rsidRPr="002972D9">
        <w:rPr>
          <w:lang w:val="sq-AL"/>
        </w:rPr>
        <w:t xml:space="preserve"> dhjetor 2020, u miratuan hua t</w:t>
      </w:r>
      <w:r>
        <w:rPr>
          <w:lang w:val="sq-AL"/>
        </w:rPr>
        <w:t>ë</w:t>
      </w:r>
      <w:r w:rsidRPr="002972D9">
        <w:rPr>
          <w:lang w:val="sq-AL"/>
        </w:rPr>
        <w:t xml:space="preserve"> garantuara n</w:t>
      </w:r>
      <w:r>
        <w:rPr>
          <w:lang w:val="sq-AL"/>
        </w:rPr>
        <w:t>ë</w:t>
      </w:r>
      <w:r w:rsidRPr="002972D9">
        <w:rPr>
          <w:lang w:val="sq-AL"/>
        </w:rPr>
        <w:t xml:space="preserve"> mas</w:t>
      </w:r>
      <w:r>
        <w:rPr>
          <w:lang w:val="sq-AL"/>
        </w:rPr>
        <w:t>ë</w:t>
      </w:r>
      <w:r w:rsidRPr="002972D9">
        <w:rPr>
          <w:lang w:val="sq-AL"/>
        </w:rPr>
        <w:t>n 8.95 miliard</w:t>
      </w:r>
      <w:r>
        <w:rPr>
          <w:lang w:val="sq-AL"/>
        </w:rPr>
        <w:t>ë</w:t>
      </w:r>
      <w:r w:rsidRPr="002972D9">
        <w:rPr>
          <w:lang w:val="sq-AL"/>
        </w:rPr>
        <w:t xml:space="preserve"> lek</w:t>
      </w:r>
      <w:r>
        <w:rPr>
          <w:lang w:val="sq-AL"/>
        </w:rPr>
        <w:t>ë</w:t>
      </w:r>
      <w:r w:rsidRPr="002972D9">
        <w:rPr>
          <w:lang w:val="sq-AL"/>
        </w:rPr>
        <w:t xml:space="preserve"> dhe u l</w:t>
      </w:r>
      <w:r>
        <w:rPr>
          <w:lang w:val="sq-AL"/>
        </w:rPr>
        <w:t>ë</w:t>
      </w:r>
      <w:r w:rsidRPr="002972D9">
        <w:rPr>
          <w:lang w:val="sq-AL"/>
        </w:rPr>
        <w:t>vruan hua n</w:t>
      </w:r>
      <w:r>
        <w:rPr>
          <w:lang w:val="sq-AL"/>
        </w:rPr>
        <w:t>ë</w:t>
      </w:r>
      <w:r w:rsidRPr="002972D9">
        <w:rPr>
          <w:lang w:val="sq-AL"/>
        </w:rPr>
        <w:t xml:space="preserve"> mas</w:t>
      </w:r>
      <w:r>
        <w:rPr>
          <w:lang w:val="sq-AL"/>
        </w:rPr>
        <w:t>ë</w:t>
      </w:r>
      <w:r w:rsidRPr="002972D9">
        <w:rPr>
          <w:lang w:val="sq-AL"/>
        </w:rPr>
        <w:t>n 8.33 miliard</w:t>
      </w:r>
      <w:r>
        <w:rPr>
          <w:lang w:val="sq-AL"/>
        </w:rPr>
        <w:t>ë</w:t>
      </w:r>
      <w:r w:rsidRPr="002972D9">
        <w:rPr>
          <w:lang w:val="sq-AL"/>
        </w:rPr>
        <w:t xml:space="preserve"> lek</w:t>
      </w:r>
      <w:r>
        <w:rPr>
          <w:lang w:val="sq-AL"/>
        </w:rPr>
        <w:t>ë</w:t>
      </w:r>
      <w:r w:rsidRPr="002972D9">
        <w:rPr>
          <w:lang w:val="sq-AL"/>
        </w:rPr>
        <w:t xml:space="preserve"> p</w:t>
      </w:r>
      <w:r>
        <w:rPr>
          <w:lang w:val="sq-AL"/>
        </w:rPr>
        <w:t>ë</w:t>
      </w:r>
      <w:r w:rsidRPr="002972D9">
        <w:rPr>
          <w:lang w:val="sq-AL"/>
        </w:rPr>
        <w:t>r 318 nd</w:t>
      </w:r>
      <w:r>
        <w:rPr>
          <w:lang w:val="sq-AL"/>
        </w:rPr>
        <w:t>ë</w:t>
      </w:r>
      <w:r w:rsidRPr="002972D9">
        <w:rPr>
          <w:lang w:val="sq-AL"/>
        </w:rPr>
        <w:t>rmarrje, kryesisht n</w:t>
      </w:r>
      <w:r>
        <w:rPr>
          <w:lang w:val="sq-AL"/>
        </w:rPr>
        <w:t>ë</w:t>
      </w:r>
      <w:r w:rsidRPr="002972D9">
        <w:rPr>
          <w:lang w:val="sq-AL"/>
        </w:rPr>
        <w:t xml:space="preserve"> tregti (51%); sh</w:t>
      </w:r>
      <w:r>
        <w:rPr>
          <w:lang w:val="sq-AL"/>
        </w:rPr>
        <w:t>ë</w:t>
      </w:r>
      <w:r w:rsidRPr="002972D9">
        <w:rPr>
          <w:lang w:val="sq-AL"/>
        </w:rPr>
        <w:t>rbime (21%); nd</w:t>
      </w:r>
      <w:r>
        <w:rPr>
          <w:lang w:val="sq-AL"/>
        </w:rPr>
        <w:t>ë</w:t>
      </w:r>
      <w:r w:rsidRPr="002972D9">
        <w:rPr>
          <w:lang w:val="sq-AL"/>
        </w:rPr>
        <w:t xml:space="preserve">rtim (14%) dhe prodhim (11%). </w:t>
      </w:r>
    </w:p>
    <w:p w:rsidR="00DC6319" w:rsidRPr="002972D9" w:rsidRDefault="00DC6319" w:rsidP="00DC6319">
      <w:pPr>
        <w:rPr>
          <w:lang w:val="sq-AL"/>
        </w:rPr>
      </w:pPr>
    </w:p>
    <w:p w:rsidR="00DC6319" w:rsidRPr="002972D9" w:rsidRDefault="00DC6319" w:rsidP="00DC6319">
      <w:pPr>
        <w:pStyle w:val="fiskale3"/>
      </w:pPr>
      <w:bookmarkStart w:id="166" w:name="_Toc74843758"/>
      <w:bookmarkStart w:id="167" w:name="_Toc74912872"/>
      <w:r w:rsidRPr="002972D9">
        <w:t>Leht</w:t>
      </w:r>
      <w:r>
        <w:t>ë</w:t>
      </w:r>
      <w:r w:rsidRPr="002972D9">
        <w:t>sime</w:t>
      </w:r>
      <w:r>
        <w:t>t</w:t>
      </w:r>
      <w:r w:rsidRPr="002972D9">
        <w:t xml:space="preserve"> fiskale</w:t>
      </w:r>
      <w:bookmarkEnd w:id="166"/>
      <w:bookmarkEnd w:id="167"/>
    </w:p>
    <w:p w:rsidR="00DC6319" w:rsidRPr="002972D9" w:rsidRDefault="00DC6319" w:rsidP="00DC6319">
      <w:r w:rsidRPr="002972D9">
        <w:t>Nj</w:t>
      </w:r>
      <w:r>
        <w:t>ë</w:t>
      </w:r>
      <w:r w:rsidRPr="002972D9">
        <w:t xml:space="preserve"> s</w:t>
      </w:r>
      <w:r>
        <w:t>ë</w:t>
      </w:r>
      <w:r w:rsidRPr="002972D9">
        <w:t>r</w:t>
      </w:r>
      <w:r>
        <w:t>ë</w:t>
      </w:r>
      <w:r w:rsidRPr="002972D9">
        <w:t xml:space="preserve"> masash t</w:t>
      </w:r>
      <w:r>
        <w:t>ë</w:t>
      </w:r>
      <w:r w:rsidRPr="002972D9">
        <w:t xml:space="preserve"> leht</w:t>
      </w:r>
      <w:r>
        <w:t>ë</w:t>
      </w:r>
      <w:r w:rsidRPr="002972D9">
        <w:t>simit fiskal u miratuan gjithashtu gjat</w:t>
      </w:r>
      <w:r>
        <w:t>ë</w:t>
      </w:r>
      <w:r w:rsidRPr="002972D9">
        <w:t xml:space="preserve"> vitit 2020, p</w:t>
      </w:r>
      <w:r>
        <w:t>ë</w:t>
      </w:r>
      <w:r w:rsidRPr="002972D9">
        <w:t>r t</w:t>
      </w:r>
      <w:r>
        <w:t>ë</w:t>
      </w:r>
      <w:r w:rsidRPr="002972D9">
        <w:t xml:space="preserve"> leht</w:t>
      </w:r>
      <w:r>
        <w:t>ë</w:t>
      </w:r>
      <w:r w:rsidRPr="002972D9">
        <w:t>suar barr</w:t>
      </w:r>
      <w:r>
        <w:t>ë</w:t>
      </w:r>
      <w:r w:rsidRPr="002972D9">
        <w:t>n fiskale t</w:t>
      </w:r>
      <w:r>
        <w:t>ë</w:t>
      </w:r>
      <w:r w:rsidRPr="002972D9">
        <w:t xml:space="preserve"> bizneseve dhe individ</w:t>
      </w:r>
      <w:r>
        <w:t>ë</w:t>
      </w:r>
      <w:r w:rsidRPr="002972D9">
        <w:t>ve:</w:t>
      </w:r>
    </w:p>
    <w:p w:rsidR="00DC6319" w:rsidRPr="002972D9" w:rsidRDefault="00DC6319" w:rsidP="002D2658">
      <w:pPr>
        <w:pStyle w:val="ListParagraph"/>
        <w:numPr>
          <w:ilvl w:val="0"/>
          <w:numId w:val="47"/>
        </w:numPr>
        <w:spacing w:before="0"/>
      </w:pPr>
      <w:r w:rsidRPr="002972D9">
        <w:t>P</w:t>
      </w:r>
      <w:r>
        <w:t>ë</w:t>
      </w:r>
      <w:r w:rsidRPr="002972D9">
        <w:t>rjashtimi nga detyrimi p</w:t>
      </w:r>
      <w:r>
        <w:t>ë</w:t>
      </w:r>
      <w:r w:rsidRPr="002972D9">
        <w:t>r k</w:t>
      </w:r>
      <w:r>
        <w:t>ë</w:t>
      </w:r>
      <w:r w:rsidRPr="002972D9">
        <w:t>stet e parapagimit t</w:t>
      </w:r>
      <w:r>
        <w:t>ë</w:t>
      </w:r>
      <w:r w:rsidRPr="002972D9">
        <w:t xml:space="preserve"> tatim fitimit</w:t>
      </w:r>
    </w:p>
    <w:p w:rsidR="00DC6319" w:rsidRPr="00F8213A" w:rsidRDefault="00DC6319" w:rsidP="002D2658">
      <w:pPr>
        <w:pStyle w:val="ListParagraph"/>
        <w:numPr>
          <w:ilvl w:val="0"/>
          <w:numId w:val="46"/>
        </w:numPr>
        <w:spacing w:before="0"/>
        <w:rPr>
          <w:i/>
        </w:rPr>
      </w:pPr>
      <w:r w:rsidRPr="00F8213A">
        <w:rPr>
          <w:i/>
        </w:rPr>
        <w:t xml:space="preserve">Tatimpaguesit me qarkullim deri në 14 milionë lekë, u përjashtuan nga detyrimi për pëapagimin e kësteve të tatim fitimit të vitit 2020, që duhet të </w:t>
      </w:r>
      <w:r w:rsidRPr="00F8213A">
        <w:rPr>
          <w:i/>
          <w:lang w:val="sq-AL"/>
        </w:rPr>
        <w:t>paguheshin</w:t>
      </w:r>
      <w:r w:rsidRPr="00F8213A">
        <w:rPr>
          <w:i/>
        </w:rPr>
        <w:t xml:space="preserve"> deri në dhjetor 2020. Këto detyrime u paguan deri në mars 2021.</w:t>
      </w:r>
    </w:p>
    <w:p w:rsidR="00DC6319" w:rsidRPr="00F8213A" w:rsidRDefault="00DC6319" w:rsidP="002D2658">
      <w:pPr>
        <w:pStyle w:val="ListParagraph"/>
        <w:numPr>
          <w:ilvl w:val="0"/>
          <w:numId w:val="46"/>
        </w:numPr>
        <w:spacing w:before="0"/>
        <w:rPr>
          <w:i/>
        </w:rPr>
      </w:pPr>
      <w:r w:rsidRPr="00F8213A">
        <w:rPr>
          <w:i/>
        </w:rPr>
        <w:t>Tatimpaguesit me qarkullim mbi 14 milionë lekë u përjashtuan nga detyrimi për parapagimin ee kësteve të tatim fitimit për periudhën prill – dhjetor 2020, të cilat u shtynë për periudhën pasardhëse. Ky lehtësim nuk aplikohej për ndërmarrjet në sektorët e telekomunikacioneve, farmaceutikëss, produkteve ushqimore dhe fruta-perimeve.</w:t>
      </w:r>
    </w:p>
    <w:p w:rsidR="00DC6319" w:rsidRPr="00F8213A" w:rsidRDefault="00DC6319" w:rsidP="002D2658">
      <w:pPr>
        <w:pStyle w:val="ListParagraph"/>
        <w:numPr>
          <w:ilvl w:val="0"/>
          <w:numId w:val="46"/>
        </w:numPr>
        <w:spacing w:before="0"/>
        <w:rPr>
          <w:i/>
        </w:rPr>
      </w:pPr>
      <w:r w:rsidRPr="00F8213A">
        <w:rPr>
          <w:i/>
        </w:rPr>
        <w:t>Parapagimet e tatimit të thjeshtuar mbi fitimin për biznesin e vogël gjithashtu u anuluan për vitin 2020.</w:t>
      </w:r>
    </w:p>
    <w:p w:rsidR="00DC6319" w:rsidRPr="002972D9" w:rsidRDefault="00DC6319" w:rsidP="002D2658">
      <w:pPr>
        <w:pStyle w:val="ListParagraph"/>
        <w:numPr>
          <w:ilvl w:val="0"/>
          <w:numId w:val="47"/>
        </w:numPr>
        <w:spacing w:before="0"/>
      </w:pPr>
      <w:r w:rsidRPr="002972D9">
        <w:t>P</w:t>
      </w:r>
      <w:r>
        <w:t>ë</w:t>
      </w:r>
      <w:r w:rsidRPr="002972D9">
        <w:t>rjashtimi nga taksa e ndikimit n</w:t>
      </w:r>
      <w:r>
        <w:t>ë</w:t>
      </w:r>
      <w:r w:rsidRPr="002972D9">
        <w:t xml:space="preserve"> infrastuktur</w:t>
      </w:r>
      <w:r>
        <w:t>ë</w:t>
      </w:r>
      <w:r w:rsidRPr="002972D9">
        <w:t xml:space="preserve"> u miratua p</w:t>
      </w:r>
      <w:r>
        <w:t>ë</w:t>
      </w:r>
      <w:r w:rsidRPr="002972D9">
        <w:t>r subjektet n</w:t>
      </w:r>
      <w:r>
        <w:t>ë</w:t>
      </w:r>
      <w:r w:rsidRPr="002972D9">
        <w:t xml:space="preserve"> kuadrin e programit t</w:t>
      </w:r>
      <w:r>
        <w:t>ë</w:t>
      </w:r>
      <w:r w:rsidRPr="002972D9">
        <w:t xml:space="preserve"> rind</w:t>
      </w:r>
      <w:r>
        <w:t>ë</w:t>
      </w:r>
      <w:r w:rsidRPr="002972D9">
        <w:t>rtimit n</w:t>
      </w:r>
      <w:r>
        <w:t>ë</w:t>
      </w:r>
      <w:r w:rsidRPr="002972D9">
        <w:t xml:space="preserve"> p</w:t>
      </w:r>
      <w:r>
        <w:t>ë</w:t>
      </w:r>
      <w:r w:rsidRPr="002972D9">
        <w:t>rputhje me legjislacionin p</w:t>
      </w:r>
      <w:r>
        <w:t>ë</w:t>
      </w:r>
      <w:r w:rsidRPr="002972D9">
        <w:t>r menaxhimin e gjendjes s</w:t>
      </w:r>
      <w:r>
        <w:t>ë</w:t>
      </w:r>
      <w:r w:rsidRPr="002972D9">
        <w:t xml:space="preserve"> fatkeq</w:t>
      </w:r>
      <w:r>
        <w:t>ë</w:t>
      </w:r>
      <w:r w:rsidRPr="002972D9">
        <w:t>sis</w:t>
      </w:r>
      <w:r>
        <w:t>ë</w:t>
      </w:r>
      <w:r w:rsidRPr="002972D9">
        <w:t xml:space="preserve"> natyrore.</w:t>
      </w:r>
    </w:p>
    <w:p w:rsidR="00DC6319" w:rsidRPr="002972D9" w:rsidRDefault="00DC6319" w:rsidP="002D2658">
      <w:pPr>
        <w:pStyle w:val="ListParagraph"/>
        <w:numPr>
          <w:ilvl w:val="0"/>
          <w:numId w:val="47"/>
        </w:numPr>
        <w:spacing w:before="0"/>
      </w:pPr>
      <w:r w:rsidRPr="002972D9">
        <w:t>Vet</w:t>
      </w:r>
      <w:r>
        <w:t>ë</w:t>
      </w:r>
      <w:r w:rsidRPr="002972D9">
        <w:t>deklarimi i tatimit t</w:t>
      </w:r>
      <w:r>
        <w:t>ë</w:t>
      </w:r>
      <w:r w:rsidRPr="002972D9">
        <w:t xml:space="preserve"> t</w:t>
      </w:r>
      <w:r>
        <w:t>ë</w:t>
      </w:r>
      <w:r w:rsidRPr="002972D9">
        <w:t xml:space="preserve"> ardhurave personale p</w:t>
      </w:r>
      <w:r>
        <w:t>ë</w:t>
      </w:r>
      <w:r w:rsidRPr="002972D9">
        <w:t>r vitin fiskal 2019 dhe afati p</w:t>
      </w:r>
      <w:r>
        <w:t>ë</w:t>
      </w:r>
      <w:r w:rsidRPr="002972D9">
        <w:t>r pagesat p</w:t>
      </w:r>
      <w:r>
        <w:t>ë</w:t>
      </w:r>
      <w:r w:rsidRPr="002972D9">
        <w:t>rkat</w:t>
      </w:r>
      <w:r>
        <w:t>ë</w:t>
      </w:r>
      <w:r w:rsidRPr="002972D9">
        <w:t>se u shtyn</w:t>
      </w:r>
      <w:r>
        <w:t>ë</w:t>
      </w:r>
      <w:r w:rsidRPr="002972D9">
        <w:t xml:space="preserve"> deri n</w:t>
      </w:r>
      <w:r>
        <w:t>ë</w:t>
      </w:r>
      <w:r w:rsidRPr="002972D9">
        <w:t xml:space="preserve"> 31 korrik 2020.</w:t>
      </w:r>
    </w:p>
    <w:p w:rsidR="00DC6319" w:rsidRPr="006F1A44" w:rsidRDefault="00DC6319" w:rsidP="00DC6319">
      <w:r w:rsidRPr="006F1A44">
        <w:t>Njësitë e qeverisjes vendore bënë përjashtime të tjera, sipas rastit, të kategorive të veçanta në nevojë nga detyrimi për disa taksa e tarifa vendore.</w:t>
      </w:r>
    </w:p>
    <w:p w:rsidR="006D5155" w:rsidRDefault="006D5155" w:rsidP="002174D9">
      <w:pPr>
        <w:rPr>
          <w:rFonts w:eastAsia="SimSun" w:cs="Calibri"/>
          <w:lang w:val="sq-AL"/>
        </w:rPr>
      </w:pPr>
    </w:p>
    <w:p w:rsidR="006E055E" w:rsidRPr="00001FA5" w:rsidRDefault="006E055E" w:rsidP="002174D9">
      <w:pPr>
        <w:rPr>
          <w:rFonts w:eastAsia="SimSun" w:cs="Calibri"/>
          <w:lang w:val="sq-AL"/>
        </w:rPr>
      </w:pPr>
    </w:p>
    <w:p w:rsidR="00A94670" w:rsidRPr="00001FA5" w:rsidRDefault="005F1700" w:rsidP="006960DB">
      <w:pPr>
        <w:pStyle w:val="Fiskale1"/>
        <w:rPr>
          <w:rFonts w:ascii="Calibri" w:hAnsi="Calibri" w:cs="Calibri"/>
        </w:rPr>
      </w:pPr>
      <w:bookmarkStart w:id="168" w:name="_Toc10033281"/>
      <w:bookmarkStart w:id="169" w:name="_Toc10721418"/>
      <w:bookmarkStart w:id="170" w:name="_Toc74912873"/>
      <w:r w:rsidRPr="00001FA5">
        <w:rPr>
          <w:rFonts w:ascii="Calibri" w:hAnsi="Calibri" w:cs="Calibri"/>
        </w:rPr>
        <w:t>BUXHETI VENDOR</w:t>
      </w:r>
      <w:bookmarkEnd w:id="168"/>
      <w:bookmarkEnd w:id="169"/>
      <w:bookmarkEnd w:id="170"/>
    </w:p>
    <w:p w:rsidR="009C06A1" w:rsidRDefault="009C06A1" w:rsidP="009C06A1">
      <w:r w:rsidRPr="00001FA5">
        <w:rPr>
          <w:rFonts w:eastAsia="MS Mincho" w:cs="Calibri"/>
          <w:lang w:val="sq-AL"/>
        </w:rPr>
        <w:t xml:space="preserve">Reformat në qeverisjen vendore ndër vite janë fokusuar si në thellimin e decentralizimit fiskal duke riparë të gjithë </w:t>
      </w:r>
      <w:r w:rsidRPr="00497022">
        <w:rPr>
          <w:rFonts w:eastAsia="MS Mincho"/>
        </w:rPr>
        <w:t>skemën e të ardhurave të pushtetit vendor, ashtu edhe men</w:t>
      </w:r>
      <w:r w:rsidR="004F0FA0" w:rsidRPr="00497022">
        <w:rPr>
          <w:rFonts w:eastAsia="MS Mincho"/>
        </w:rPr>
        <w:t>a</w:t>
      </w:r>
      <w:r w:rsidRPr="00497022">
        <w:rPr>
          <w:rFonts w:eastAsia="MS Mincho"/>
        </w:rPr>
        <w:t xml:space="preserve">xhimin e financave publike në nivel vendor. </w:t>
      </w:r>
      <w:r w:rsidR="00497022" w:rsidRPr="00497022">
        <w:rPr>
          <w:rFonts w:eastAsia="MS Mincho"/>
        </w:rPr>
        <w:t>Gjat</w:t>
      </w:r>
      <w:r w:rsidR="00086626">
        <w:rPr>
          <w:rFonts w:eastAsia="MS Mincho"/>
        </w:rPr>
        <w:t>ë</w:t>
      </w:r>
      <w:r w:rsidR="00497022" w:rsidRPr="00497022">
        <w:rPr>
          <w:rFonts w:eastAsia="MS Mincho"/>
        </w:rPr>
        <w:t xml:space="preserve"> vitit 2020 procesi i menaxhimit t</w:t>
      </w:r>
      <w:r w:rsidR="00086626">
        <w:rPr>
          <w:rFonts w:eastAsia="MS Mincho"/>
        </w:rPr>
        <w:t>ë</w:t>
      </w:r>
      <w:r w:rsidR="00497022" w:rsidRPr="00497022">
        <w:rPr>
          <w:rFonts w:eastAsia="MS Mincho"/>
        </w:rPr>
        <w:t xml:space="preserve"> financave publike vendore paraqiti sfida t</w:t>
      </w:r>
      <w:r w:rsidR="00086626">
        <w:rPr>
          <w:rFonts w:eastAsia="MS Mincho"/>
        </w:rPr>
        <w:t>ë</w:t>
      </w:r>
      <w:r w:rsidR="00497022" w:rsidRPr="00497022">
        <w:rPr>
          <w:rFonts w:eastAsia="MS Mincho"/>
        </w:rPr>
        <w:t xml:space="preserve"> reja, p</w:t>
      </w:r>
      <w:r w:rsidR="00086626">
        <w:rPr>
          <w:rFonts w:eastAsia="MS Mincho"/>
        </w:rPr>
        <w:t>ë</w:t>
      </w:r>
      <w:r w:rsidR="00497022" w:rsidRPr="00497022">
        <w:rPr>
          <w:rFonts w:eastAsia="MS Mincho"/>
        </w:rPr>
        <w:t>r shkak t</w:t>
      </w:r>
      <w:r w:rsidR="00086626">
        <w:rPr>
          <w:rFonts w:eastAsia="MS Mincho"/>
        </w:rPr>
        <w:t>ë</w:t>
      </w:r>
      <w:r w:rsidR="00497022" w:rsidRPr="00497022">
        <w:rPr>
          <w:rFonts w:eastAsia="MS Mincho"/>
        </w:rPr>
        <w:t xml:space="preserve"> nevoj</w:t>
      </w:r>
      <w:r w:rsidR="00086626">
        <w:rPr>
          <w:rFonts w:eastAsia="MS Mincho"/>
        </w:rPr>
        <w:t>ë</w:t>
      </w:r>
      <w:r w:rsidR="00497022" w:rsidRPr="00497022">
        <w:rPr>
          <w:rFonts w:eastAsia="MS Mincho"/>
        </w:rPr>
        <w:t>s p</w:t>
      </w:r>
      <w:r w:rsidR="00086626">
        <w:rPr>
          <w:rFonts w:eastAsia="MS Mincho"/>
        </w:rPr>
        <w:t>ë</w:t>
      </w:r>
      <w:r w:rsidR="00497022" w:rsidRPr="00497022">
        <w:rPr>
          <w:rFonts w:eastAsia="MS Mincho"/>
        </w:rPr>
        <w:t>r mb</w:t>
      </w:r>
      <w:r w:rsidR="00086626">
        <w:rPr>
          <w:rFonts w:eastAsia="MS Mincho"/>
        </w:rPr>
        <w:t>ë</w:t>
      </w:r>
      <w:r w:rsidR="00497022" w:rsidRPr="00497022">
        <w:rPr>
          <w:rFonts w:eastAsia="MS Mincho"/>
        </w:rPr>
        <w:t>shtetje me asistenc</w:t>
      </w:r>
      <w:r w:rsidR="00086626">
        <w:rPr>
          <w:rFonts w:eastAsia="MS Mincho"/>
        </w:rPr>
        <w:t>ë</w:t>
      </w:r>
      <w:r w:rsidR="00497022" w:rsidRPr="00497022">
        <w:rPr>
          <w:rFonts w:eastAsia="MS Mincho"/>
        </w:rPr>
        <w:t xml:space="preserve"> teknike p</w:t>
      </w:r>
      <w:r w:rsidR="00086626">
        <w:rPr>
          <w:rFonts w:eastAsia="MS Mincho"/>
        </w:rPr>
        <w:t>ë</w:t>
      </w:r>
      <w:r w:rsidR="00497022" w:rsidRPr="00497022">
        <w:rPr>
          <w:rFonts w:eastAsia="MS Mincho"/>
        </w:rPr>
        <w:t>r nj</w:t>
      </w:r>
      <w:r w:rsidR="00086626">
        <w:rPr>
          <w:rFonts w:eastAsia="MS Mincho"/>
        </w:rPr>
        <w:t>ë</w:t>
      </w:r>
      <w:r w:rsidR="00497022" w:rsidRPr="00497022">
        <w:rPr>
          <w:rFonts w:eastAsia="MS Mincho"/>
        </w:rPr>
        <w:t>sit</w:t>
      </w:r>
      <w:r w:rsidR="00086626">
        <w:rPr>
          <w:rFonts w:eastAsia="MS Mincho"/>
        </w:rPr>
        <w:t>ë</w:t>
      </w:r>
      <w:r w:rsidR="00497022" w:rsidRPr="00497022">
        <w:rPr>
          <w:rFonts w:eastAsia="MS Mincho"/>
        </w:rPr>
        <w:t xml:space="preserve"> vendore </w:t>
      </w:r>
      <w:r w:rsidRPr="00497022">
        <w:t>në procesin e rishpëndarjeve buxhetore të imponuara nga ndryshimi i prioriteteve strategjike si pasojë e pandemisë COVID-19 dhe rindërtimit nga tërmeti</w:t>
      </w:r>
      <w:r w:rsidR="00497022" w:rsidRPr="00497022">
        <w:t xml:space="preserve">. </w:t>
      </w:r>
      <w:r w:rsidRPr="00497022">
        <w:t>Përballimi i një sfide të madhe ekonomike dhe buxhetore nga njësitë e vetëqeverisjes vendore gjatë vitit 2020, janë një tregues pozitiv i punës së zhvilluar në këto vite në drejtim të stabilitetit makroekonomik, parashikueshmërisë së fondeve dhe transparencës së përdorimit me disiplinë të fondeve buxhetore.</w:t>
      </w:r>
    </w:p>
    <w:p w:rsidR="002C4FAF" w:rsidRPr="006E055E" w:rsidRDefault="002C4FAF" w:rsidP="009C06A1">
      <w:pPr>
        <w:rPr>
          <w:sz w:val="12"/>
        </w:rPr>
      </w:pPr>
    </w:p>
    <w:p w:rsidR="007E0F26" w:rsidRPr="002C4FAF" w:rsidRDefault="007E0F26" w:rsidP="007E0F26">
      <w:pPr>
        <w:pStyle w:val="Fiskale2"/>
        <w:rPr>
          <w:rFonts w:ascii="Calibri" w:hAnsi="Calibri" w:cs="Calibri"/>
        </w:rPr>
      </w:pPr>
      <w:bookmarkStart w:id="171" w:name="_Toc74843785"/>
      <w:bookmarkStart w:id="172" w:name="_Toc74912874"/>
      <w:r w:rsidRPr="002C4FAF">
        <w:rPr>
          <w:rFonts w:ascii="Calibri" w:hAnsi="Calibri" w:cs="Calibri"/>
        </w:rPr>
        <w:lastRenderedPageBreak/>
        <w:t xml:space="preserve">Të ardhurat e </w:t>
      </w:r>
      <w:bookmarkEnd w:id="171"/>
      <w:r w:rsidR="0052551F">
        <w:rPr>
          <w:rFonts w:ascii="Calibri" w:hAnsi="Calibri" w:cs="Calibri"/>
        </w:rPr>
        <w:t>n</w:t>
      </w:r>
      <w:r w:rsidRPr="002C4FAF">
        <w:rPr>
          <w:rFonts w:ascii="Calibri" w:hAnsi="Calibri" w:cs="Calibri"/>
        </w:rPr>
        <w:t xml:space="preserve">jësive të </w:t>
      </w:r>
      <w:r w:rsidR="0052551F">
        <w:rPr>
          <w:rFonts w:ascii="Calibri" w:hAnsi="Calibri" w:cs="Calibri"/>
        </w:rPr>
        <w:t>v</w:t>
      </w:r>
      <w:r w:rsidRPr="002C4FAF">
        <w:rPr>
          <w:rFonts w:ascii="Calibri" w:hAnsi="Calibri" w:cs="Calibri"/>
        </w:rPr>
        <w:t xml:space="preserve">etëqeverisjes </w:t>
      </w:r>
      <w:r w:rsidR="0052551F">
        <w:rPr>
          <w:rFonts w:ascii="Calibri" w:hAnsi="Calibri" w:cs="Calibri"/>
        </w:rPr>
        <w:t>v</w:t>
      </w:r>
      <w:r w:rsidRPr="002C4FAF">
        <w:rPr>
          <w:rFonts w:ascii="Calibri" w:hAnsi="Calibri" w:cs="Calibri"/>
        </w:rPr>
        <w:t>endore</w:t>
      </w:r>
      <w:bookmarkEnd w:id="172"/>
      <w:r w:rsidRPr="002C4FAF">
        <w:rPr>
          <w:rFonts w:ascii="Calibri" w:hAnsi="Calibri" w:cs="Calibri"/>
        </w:rPr>
        <w:t xml:space="preserve"> </w:t>
      </w:r>
    </w:p>
    <w:p w:rsidR="007E0F26" w:rsidRDefault="007E0F26" w:rsidP="007E0F26">
      <w:pPr>
        <w:rPr>
          <w:rFonts w:eastAsia="MS Mincho" w:cs="Calibri"/>
          <w:lang w:val="sq-AL"/>
        </w:rPr>
      </w:pPr>
      <w:r w:rsidRPr="00001FA5">
        <w:rPr>
          <w:rFonts w:eastAsia="MS Mincho" w:cs="Calibri"/>
          <w:lang w:val="sq-AL"/>
        </w:rPr>
        <w:t>Decentralizimi fiskal si një ndër shtyllat më të rëndësishme të men</w:t>
      </w:r>
      <w:r w:rsidR="0052551F">
        <w:rPr>
          <w:rFonts w:eastAsia="MS Mincho" w:cs="Calibri"/>
          <w:lang w:val="sq-AL"/>
        </w:rPr>
        <w:t>a</w:t>
      </w:r>
      <w:r w:rsidRPr="00001FA5">
        <w:rPr>
          <w:rFonts w:eastAsia="MS Mincho" w:cs="Calibri"/>
          <w:lang w:val="sq-AL"/>
        </w:rPr>
        <w:t>xhimit financiar publik në nivel vendor pjesën më të rëndësishme ka rritjen e të ardhurave nga burimet e veta të njësive të vetëqeverisjes vendore. Njësitë e vetëqeverisjes vendore në pëputhje më përcaktimet ligjore të ligjit për financat vendore nga qeveria qendrore gjithashtu përfitojnë të ardhura në formën e transfertave, ku një rol të rëndësishëm e zë transferta e pakushtëzuar. Duke marrë në analizë të ardhurat e veta vendore, të klasifikuara sipas natyrës së burimit të të ardhurave gjatë vitit 2020 për shkak të situatës ekonomike të shkaktuar nga pandemia dhe tërmeti i fundvitit 2019, njësitë e vetëqeverisjes vendore kanë pësuar nj</w:t>
      </w:r>
      <w:r>
        <w:rPr>
          <w:rFonts w:eastAsia="MS Mincho" w:cs="Calibri"/>
          <w:lang w:val="sq-AL"/>
        </w:rPr>
        <w:t xml:space="preserve">ë trend rënës nga këto burime. </w:t>
      </w:r>
      <w:r w:rsidRPr="00001FA5">
        <w:rPr>
          <w:rFonts w:eastAsia="MS Mincho" w:cs="Calibri"/>
          <w:lang w:val="sq-AL"/>
        </w:rPr>
        <w:t>G</w:t>
      </w:r>
      <w:r>
        <w:rPr>
          <w:rFonts w:eastAsia="MS Mincho" w:cs="Calibri"/>
          <w:lang w:val="sq-AL"/>
        </w:rPr>
        <w:t>j</w:t>
      </w:r>
      <w:r w:rsidRPr="00001FA5">
        <w:rPr>
          <w:rFonts w:eastAsia="MS Mincho" w:cs="Calibri"/>
          <w:lang w:val="sq-AL"/>
        </w:rPr>
        <w:t>atë vitit 2020, pushtetit vendor ka siguruar rreth 21.9 miliard</w:t>
      </w:r>
      <w:r>
        <w:rPr>
          <w:rFonts w:eastAsia="MS Mincho" w:cs="Calibri"/>
          <w:lang w:val="sq-AL"/>
        </w:rPr>
        <w:t>ë</w:t>
      </w:r>
      <w:r w:rsidRPr="00001FA5">
        <w:rPr>
          <w:rFonts w:eastAsia="MS Mincho" w:cs="Calibri"/>
          <w:lang w:val="sq-AL"/>
        </w:rPr>
        <w:t xml:space="preserve"> lekë të ardhura tatimore ose thënë ndryshe rreth 1.2 miliard</w:t>
      </w:r>
      <w:r w:rsidR="0052551F">
        <w:rPr>
          <w:rFonts w:eastAsia="MS Mincho" w:cs="Calibri"/>
          <w:lang w:val="sq-AL"/>
        </w:rPr>
        <w:t>ë</w:t>
      </w:r>
      <w:r w:rsidRPr="00001FA5">
        <w:rPr>
          <w:rFonts w:eastAsia="MS Mincho" w:cs="Calibri"/>
          <w:lang w:val="sq-AL"/>
        </w:rPr>
        <w:t xml:space="preserve"> lekë më pak të ardhura se një vit më parë. Ndërkohë, referuar të dhënave mbi të ardhurat jotatimore gjatë vitit 2020 janë mbledhur rreth 2.2 miliard</w:t>
      </w:r>
      <w:r>
        <w:rPr>
          <w:rFonts w:eastAsia="MS Mincho" w:cs="Calibri"/>
          <w:lang w:val="sq-AL"/>
        </w:rPr>
        <w:t>ë</w:t>
      </w:r>
      <w:r w:rsidRPr="00001FA5">
        <w:rPr>
          <w:rFonts w:eastAsia="MS Mincho" w:cs="Calibri"/>
          <w:lang w:val="sq-AL"/>
        </w:rPr>
        <w:t xml:space="preserve"> lekë nga ky burim</w:t>
      </w:r>
      <w:r w:rsidR="0052551F">
        <w:rPr>
          <w:rFonts w:eastAsia="MS Mincho" w:cs="Calibri"/>
          <w:lang w:val="sq-AL"/>
        </w:rPr>
        <w:t>,</w:t>
      </w:r>
      <w:r w:rsidRPr="00001FA5">
        <w:rPr>
          <w:rFonts w:eastAsia="MS Mincho" w:cs="Calibri"/>
          <w:lang w:val="sq-AL"/>
        </w:rPr>
        <w:t xml:space="preserve"> ose rreth 300 milion lekë më pak </w:t>
      </w:r>
      <w:r w:rsidR="0052551F">
        <w:rPr>
          <w:rFonts w:eastAsia="MS Mincho" w:cs="Calibri"/>
          <w:lang w:val="sq-AL"/>
        </w:rPr>
        <w:t>se në</w:t>
      </w:r>
      <w:r w:rsidRPr="00001FA5">
        <w:rPr>
          <w:rFonts w:eastAsia="MS Mincho" w:cs="Calibri"/>
          <w:lang w:val="sq-AL"/>
        </w:rPr>
        <w:t xml:space="preserve"> vitin 2019. </w:t>
      </w:r>
      <w:r w:rsidR="0052551F">
        <w:rPr>
          <w:rFonts w:eastAsia="MS Mincho" w:cs="Calibri"/>
          <w:lang w:val="sq-AL"/>
        </w:rPr>
        <w:t>N</w:t>
      </w:r>
      <w:r w:rsidRPr="00001FA5">
        <w:rPr>
          <w:rFonts w:eastAsia="MS Mincho" w:cs="Calibri"/>
          <w:lang w:val="sq-AL"/>
        </w:rPr>
        <w:t>ë grafikun e mëposhtëm paraqiten të dhënat në mijë lekë të realizmit të këtyre burimeve gjatë vitit 2020-2019:</w:t>
      </w:r>
    </w:p>
    <w:p w:rsidR="007E0F26" w:rsidRPr="006E055E" w:rsidRDefault="007E0F26" w:rsidP="007E0F26">
      <w:pPr>
        <w:spacing w:before="0" w:line="240" w:lineRule="auto"/>
        <w:rPr>
          <w:rFonts w:eastAsia="MS Mincho" w:cs="Calibri"/>
          <w:sz w:val="8"/>
          <w:lang w:val="sq-AL"/>
        </w:rPr>
      </w:pPr>
    </w:p>
    <w:p w:rsidR="007E0F26" w:rsidRPr="001364FD" w:rsidRDefault="007E0F26" w:rsidP="007E0F26">
      <w:pPr>
        <w:pStyle w:val="Caption"/>
        <w:keepNext/>
        <w:spacing w:before="0" w:after="0" w:line="240" w:lineRule="auto"/>
      </w:pPr>
      <w:bookmarkStart w:id="173" w:name="_Toc74913811"/>
      <w:r w:rsidRPr="001364FD">
        <w:t xml:space="preserve">Grafiku </w:t>
      </w:r>
      <w:r>
        <w:rPr>
          <w:noProof/>
        </w:rPr>
        <w:fldChar w:fldCharType="begin"/>
      </w:r>
      <w:r>
        <w:rPr>
          <w:noProof/>
        </w:rPr>
        <w:instrText xml:space="preserve"> SEQ Grafiku \* ARABIC </w:instrText>
      </w:r>
      <w:r>
        <w:rPr>
          <w:noProof/>
        </w:rPr>
        <w:fldChar w:fldCharType="separate"/>
      </w:r>
      <w:r w:rsidR="00C039B8">
        <w:rPr>
          <w:noProof/>
        </w:rPr>
        <w:t>37</w:t>
      </w:r>
      <w:r>
        <w:rPr>
          <w:noProof/>
        </w:rPr>
        <w:fldChar w:fldCharType="end"/>
      </w:r>
      <w:r w:rsidRPr="001364FD">
        <w:t xml:space="preserve"> R</w:t>
      </w:r>
      <w:r w:rsidRPr="001364FD">
        <w:rPr>
          <w:rFonts w:cs="Calibri"/>
          <w:i w:val="0"/>
          <w:iCs w:val="0"/>
          <w:lang w:val="sq-AL"/>
        </w:rPr>
        <w:t>ealizimi i të ardhurave tatimore dhe jotatimore në vitin 2020 dhe 2019.</w:t>
      </w:r>
      <w:bookmarkEnd w:id="173"/>
    </w:p>
    <w:p w:rsidR="007E0F26" w:rsidRPr="00001FA5" w:rsidRDefault="007E0F26" w:rsidP="007E0F26">
      <w:pPr>
        <w:spacing w:before="0" w:line="240" w:lineRule="auto"/>
        <w:jc w:val="center"/>
        <w:rPr>
          <w:rFonts w:eastAsia="MS Mincho" w:cs="Calibri"/>
          <w:lang w:val="sq-AL"/>
        </w:rPr>
      </w:pPr>
      <w:r w:rsidRPr="00001FA5">
        <w:rPr>
          <w:rFonts w:eastAsia="MS Mincho" w:cs="Calibri"/>
          <w:noProof/>
        </w:rPr>
        <w:drawing>
          <wp:inline distT="0" distB="0" distL="0" distR="0" wp14:anchorId="4E0DD44B" wp14:editId="039621FC">
            <wp:extent cx="5174615" cy="1859280"/>
            <wp:effectExtent l="0" t="0" r="698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91820" cy="1865462"/>
                    </a:xfrm>
                    <a:prstGeom prst="rect">
                      <a:avLst/>
                    </a:prstGeom>
                    <a:noFill/>
                  </pic:spPr>
                </pic:pic>
              </a:graphicData>
            </a:graphic>
          </wp:inline>
        </w:drawing>
      </w:r>
    </w:p>
    <w:p w:rsidR="007E0F26" w:rsidRPr="00323E94" w:rsidRDefault="007E0F26" w:rsidP="007E0F26">
      <w:pPr>
        <w:spacing w:before="0" w:line="240" w:lineRule="auto"/>
        <w:rPr>
          <w:rFonts w:eastAsia="SimSun" w:cs="Calibri"/>
          <w:i/>
          <w:sz w:val="18"/>
          <w:szCs w:val="18"/>
          <w:lang w:val="sq-AL"/>
        </w:rPr>
      </w:pPr>
      <w:r w:rsidRPr="00323E94">
        <w:rPr>
          <w:rFonts w:eastAsia="SimSun" w:cs="Calibri"/>
          <w:i/>
          <w:sz w:val="18"/>
          <w:szCs w:val="18"/>
          <w:lang w:val="sq-AL"/>
        </w:rPr>
        <w:t>Burimi: Ministria e Financave dhe Ekonomisë (2021)</w:t>
      </w:r>
    </w:p>
    <w:p w:rsidR="007E0F26" w:rsidRPr="00323E94" w:rsidRDefault="007E0F26" w:rsidP="007E0F26">
      <w:pPr>
        <w:rPr>
          <w:rFonts w:eastAsia="MS Mincho" w:cs="Calibri"/>
          <w:lang w:val="sq-AL"/>
        </w:rPr>
      </w:pPr>
      <w:r w:rsidRPr="00001FA5">
        <w:rPr>
          <w:rFonts w:eastAsia="MS Mincho" w:cs="Calibri"/>
          <w:lang w:val="sq-AL"/>
        </w:rPr>
        <w:t xml:space="preserve">Rritja e rolit të pushtetit vendor në drejtim të shërbimeve publike dhe funksioneve që ushtron, ka rritur peshën që të ardhurat nga burimet e veta ndaj totalit të burimeve dhe </w:t>
      </w:r>
      <w:r w:rsidR="0052551F">
        <w:rPr>
          <w:rFonts w:eastAsia="MS Mincho" w:cs="Calibri"/>
          <w:lang w:val="sq-AL"/>
        </w:rPr>
        <w:t>P</w:t>
      </w:r>
      <w:r w:rsidRPr="00001FA5">
        <w:rPr>
          <w:rFonts w:eastAsia="MS Mincho" w:cs="Calibri"/>
          <w:lang w:val="sq-AL"/>
        </w:rPr>
        <w:t xml:space="preserve">roduktit të </w:t>
      </w:r>
      <w:r w:rsidR="0052551F">
        <w:rPr>
          <w:rFonts w:eastAsia="MS Mincho" w:cs="Calibri"/>
          <w:lang w:val="sq-AL"/>
        </w:rPr>
        <w:t>B</w:t>
      </w:r>
      <w:r w:rsidRPr="00001FA5">
        <w:rPr>
          <w:rFonts w:eastAsia="MS Mincho" w:cs="Calibri"/>
          <w:lang w:val="sq-AL"/>
        </w:rPr>
        <w:t xml:space="preserve">rendshëm </w:t>
      </w:r>
      <w:r w:rsidR="0052551F">
        <w:rPr>
          <w:rFonts w:eastAsia="MS Mincho" w:cs="Calibri"/>
          <w:lang w:val="sq-AL"/>
        </w:rPr>
        <w:t>B</w:t>
      </w:r>
      <w:r w:rsidRPr="00001FA5">
        <w:rPr>
          <w:rFonts w:eastAsia="MS Mincho" w:cs="Calibri"/>
          <w:lang w:val="sq-AL"/>
        </w:rPr>
        <w:t xml:space="preserve">ruto të ndryshojë në vitet e fundit. </w:t>
      </w:r>
      <w:r>
        <w:rPr>
          <w:rFonts w:eastAsia="MS Mincho" w:cs="Calibri"/>
          <w:lang w:val="sq-AL"/>
        </w:rPr>
        <w:t>P</w:t>
      </w:r>
      <w:r w:rsidRPr="00001FA5">
        <w:rPr>
          <w:rFonts w:eastAsia="MS Mincho" w:cs="Calibri"/>
          <w:lang w:val="sq-AL"/>
        </w:rPr>
        <w:t xml:space="preserve">avarësisht rënies së të ardhurave </w:t>
      </w:r>
      <w:r>
        <w:rPr>
          <w:rFonts w:eastAsia="MS Mincho" w:cs="Calibri"/>
          <w:lang w:val="sq-AL"/>
        </w:rPr>
        <w:t>nominale</w:t>
      </w:r>
      <w:r w:rsidRPr="00001FA5">
        <w:rPr>
          <w:rFonts w:eastAsia="MS Mincho" w:cs="Calibri"/>
          <w:lang w:val="sq-AL"/>
        </w:rPr>
        <w:t xml:space="preserve"> gjatë vitit 2020, si pasojë e rënies ekonomike në tërësi nga pan</w:t>
      </w:r>
      <w:r>
        <w:rPr>
          <w:rFonts w:eastAsia="MS Mincho" w:cs="Calibri"/>
          <w:lang w:val="sq-AL"/>
        </w:rPr>
        <w:t>demia,</w:t>
      </w:r>
      <w:r w:rsidRPr="00001FA5">
        <w:rPr>
          <w:rFonts w:eastAsia="MS Mincho" w:cs="Calibri"/>
          <w:lang w:val="sq-AL"/>
        </w:rPr>
        <w:t xml:space="preserve"> të ardhura</w:t>
      </w:r>
      <w:r>
        <w:rPr>
          <w:rFonts w:eastAsia="MS Mincho" w:cs="Calibri"/>
          <w:lang w:val="sq-AL"/>
        </w:rPr>
        <w:t>t</w:t>
      </w:r>
      <w:r w:rsidRPr="00001FA5">
        <w:rPr>
          <w:rFonts w:eastAsia="MS Mincho" w:cs="Calibri"/>
          <w:lang w:val="sq-AL"/>
        </w:rPr>
        <w:t xml:space="preserve"> </w:t>
      </w:r>
      <w:r>
        <w:rPr>
          <w:rFonts w:eastAsia="MS Mincho" w:cs="Calibri"/>
          <w:lang w:val="sq-AL"/>
        </w:rPr>
        <w:t>e</w:t>
      </w:r>
      <w:r w:rsidRPr="00001FA5">
        <w:rPr>
          <w:rFonts w:eastAsia="MS Mincho" w:cs="Calibri"/>
          <w:lang w:val="sq-AL"/>
        </w:rPr>
        <w:t xml:space="preserve"> veta të pushtetit vendor në raport me të ardhurat publike janë rritur nga 5.02% në vitin 2019 në 5.16% në vitin 2020</w:t>
      </w:r>
      <w:r w:rsidR="0052551F">
        <w:rPr>
          <w:rFonts w:eastAsia="MS Mincho" w:cs="Calibri"/>
          <w:lang w:val="sq-AL"/>
        </w:rPr>
        <w:t xml:space="preserve">, duke shënuar një rritje prej 2.07% në krahasim me vitin </w:t>
      </w:r>
      <w:r w:rsidRPr="00001FA5">
        <w:rPr>
          <w:rFonts w:eastAsia="MS Mincho" w:cs="Calibri"/>
          <w:lang w:val="sq-AL"/>
        </w:rPr>
        <w:t>2015, ku</w:t>
      </w:r>
      <w:r w:rsidR="0052551F">
        <w:rPr>
          <w:rFonts w:eastAsia="MS Mincho" w:cs="Calibri"/>
          <w:lang w:val="sq-AL"/>
        </w:rPr>
        <w:t>r</w:t>
      </w:r>
      <w:r w:rsidRPr="00001FA5">
        <w:rPr>
          <w:rFonts w:eastAsia="MS Mincho" w:cs="Calibri"/>
          <w:lang w:val="sq-AL"/>
        </w:rPr>
        <w:t xml:space="preserve"> raport</w:t>
      </w:r>
      <w:r w:rsidR="0052551F">
        <w:rPr>
          <w:rFonts w:eastAsia="MS Mincho" w:cs="Calibri"/>
          <w:lang w:val="sq-AL"/>
        </w:rPr>
        <w:t>i</w:t>
      </w:r>
      <w:r w:rsidRPr="00001FA5">
        <w:rPr>
          <w:rFonts w:eastAsia="MS Mincho" w:cs="Calibri"/>
          <w:lang w:val="sq-AL"/>
        </w:rPr>
        <w:t xml:space="preserve"> i të ardhurave vendore me të ardhurat publike ishte rreth 3.09%</w:t>
      </w:r>
      <w:r w:rsidR="0052551F">
        <w:rPr>
          <w:rFonts w:eastAsia="MS Mincho" w:cs="Calibri"/>
          <w:lang w:val="sq-AL"/>
        </w:rPr>
        <w:t>.</w:t>
      </w:r>
      <w:r w:rsidRPr="00001FA5">
        <w:rPr>
          <w:rFonts w:eastAsia="MS Mincho" w:cs="Calibri"/>
          <w:lang w:val="sq-AL"/>
        </w:rPr>
        <w:t xml:space="preserve"> Nga ana tjetër, pushteti vendor ka rritur rolin e tij në vite përmes kontributit në ekonomi e në Produktin e Brendshëm Bruto duke ndryshuar raportin nga 0.82% e PBB në vitin 2015 në 1.4 % në vitin 2020, me nje rritje prej 0.58% </w:t>
      </w:r>
      <w:r w:rsidR="0052551F">
        <w:rPr>
          <w:rFonts w:eastAsia="MS Mincho" w:cs="Calibri"/>
          <w:lang w:val="sq-AL"/>
        </w:rPr>
        <w:t>pikë përqindje</w:t>
      </w:r>
      <w:r w:rsidRPr="00001FA5">
        <w:rPr>
          <w:rFonts w:eastAsia="MS Mincho" w:cs="Calibri"/>
          <w:lang w:val="sq-AL"/>
        </w:rPr>
        <w:t>.</w:t>
      </w:r>
    </w:p>
    <w:p w:rsidR="007E0F26" w:rsidRPr="001364FD" w:rsidRDefault="007E0F26" w:rsidP="007E0F26">
      <w:pPr>
        <w:pStyle w:val="Caption"/>
        <w:keepNext/>
      </w:pPr>
      <w:bookmarkStart w:id="174" w:name="_Toc74913812"/>
      <w:r w:rsidRPr="001364FD">
        <w:lastRenderedPageBreak/>
        <w:t xml:space="preserve">Grafiku </w:t>
      </w:r>
      <w:r>
        <w:rPr>
          <w:noProof/>
        </w:rPr>
        <w:fldChar w:fldCharType="begin"/>
      </w:r>
      <w:r>
        <w:rPr>
          <w:noProof/>
        </w:rPr>
        <w:instrText xml:space="preserve"> SEQ Grafiku \* ARABIC </w:instrText>
      </w:r>
      <w:r>
        <w:rPr>
          <w:noProof/>
        </w:rPr>
        <w:fldChar w:fldCharType="separate"/>
      </w:r>
      <w:r w:rsidR="00C039B8">
        <w:rPr>
          <w:noProof/>
        </w:rPr>
        <w:t>38</w:t>
      </w:r>
      <w:r>
        <w:rPr>
          <w:noProof/>
        </w:rPr>
        <w:fldChar w:fldCharType="end"/>
      </w:r>
      <w:r w:rsidRPr="001364FD">
        <w:t xml:space="preserve"> </w:t>
      </w:r>
      <w:r w:rsidRPr="001364FD">
        <w:rPr>
          <w:rFonts w:cs="Calibri"/>
          <w:i w:val="0"/>
          <w:iCs w:val="0"/>
          <w:lang w:val="sq-AL"/>
        </w:rPr>
        <w:t>Të ardhurat vendore në raport me totalin e të ardhurave publike dhe PBB.</w:t>
      </w:r>
      <w:bookmarkEnd w:id="174"/>
    </w:p>
    <w:p w:rsidR="007E0F26" w:rsidRPr="00001FA5" w:rsidRDefault="007E0F26" w:rsidP="007E0F26">
      <w:pPr>
        <w:jc w:val="center"/>
        <w:rPr>
          <w:rFonts w:eastAsia="MS Mincho" w:cs="Calibri"/>
          <w:lang w:val="sq-AL"/>
        </w:rPr>
      </w:pPr>
      <w:r w:rsidRPr="002C4FAF">
        <w:rPr>
          <w:rFonts w:eastAsia="MS Mincho" w:cs="Calibri"/>
          <w:noProof/>
          <w:sz w:val="20"/>
        </w:rPr>
        <w:drawing>
          <wp:inline distT="0" distB="0" distL="0" distR="0" wp14:anchorId="31A26E67" wp14:editId="3F72458D">
            <wp:extent cx="5962650" cy="2133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99349" cy="2146732"/>
                    </a:xfrm>
                    <a:prstGeom prst="rect">
                      <a:avLst/>
                    </a:prstGeom>
                    <a:noFill/>
                  </pic:spPr>
                </pic:pic>
              </a:graphicData>
            </a:graphic>
          </wp:inline>
        </w:drawing>
      </w:r>
    </w:p>
    <w:p w:rsidR="007E0F26" w:rsidRPr="00323E94" w:rsidRDefault="007E0F26" w:rsidP="007E0F26">
      <w:pPr>
        <w:rPr>
          <w:rFonts w:eastAsia="SimSun" w:cs="Calibri"/>
          <w:i/>
          <w:sz w:val="18"/>
          <w:szCs w:val="18"/>
          <w:lang w:val="sq-AL"/>
        </w:rPr>
      </w:pPr>
      <w:r w:rsidRPr="00323E94">
        <w:rPr>
          <w:rFonts w:eastAsia="SimSun" w:cs="Calibri"/>
          <w:i/>
          <w:sz w:val="18"/>
          <w:szCs w:val="18"/>
          <w:lang w:val="sq-AL"/>
        </w:rPr>
        <w:t>Burimi: Ministria e Financave dhe Ekonomisë (2021)</w:t>
      </w:r>
    </w:p>
    <w:p w:rsidR="007E0F26" w:rsidRPr="00001FA5" w:rsidRDefault="007E0F26" w:rsidP="007E0F26">
      <w:pPr>
        <w:rPr>
          <w:rFonts w:eastAsia="MS Mincho" w:cs="Calibri"/>
          <w:lang w:val="sq-AL"/>
        </w:rPr>
      </w:pPr>
      <w:r w:rsidRPr="00001FA5">
        <w:rPr>
          <w:rFonts w:eastAsia="MS Mincho" w:cs="Calibri"/>
          <w:lang w:val="sq-AL"/>
        </w:rPr>
        <w:t>Të ardhurat e pushtetit vendor në vite kanë ruajtur një trend rritje të ndjeshme, duke përcaktuar në këtë mënyrë ecurunë pozitive të aftësisë së pushtetit vendor për së siguruar të ardhura. Ky trend nga viti 2015 e në vazhdim ka ardhur gjithnjë dhe në rritje, duke bërë në këtë mënyrë që të rritet ndjeshëm roli i pushtetit vendor në potencialin fiskal për të ofruar shërbime.</w:t>
      </w:r>
      <w:r>
        <w:rPr>
          <w:rFonts w:eastAsia="MS Mincho" w:cs="Calibri"/>
          <w:lang w:val="sq-AL"/>
        </w:rPr>
        <w:t xml:space="preserve"> </w:t>
      </w:r>
    </w:p>
    <w:p w:rsidR="007E0F26" w:rsidRPr="001364FD" w:rsidRDefault="007E0F26" w:rsidP="007E0F26">
      <w:pPr>
        <w:pStyle w:val="Caption"/>
        <w:keepNext/>
      </w:pPr>
      <w:bookmarkStart w:id="175" w:name="_Toc74913813"/>
      <w:r w:rsidRPr="001364FD">
        <w:t xml:space="preserve">Grafiku </w:t>
      </w:r>
      <w:r>
        <w:rPr>
          <w:noProof/>
        </w:rPr>
        <w:fldChar w:fldCharType="begin"/>
      </w:r>
      <w:r>
        <w:rPr>
          <w:noProof/>
        </w:rPr>
        <w:instrText xml:space="preserve"> SEQ Grafiku \* ARABIC </w:instrText>
      </w:r>
      <w:r>
        <w:rPr>
          <w:noProof/>
        </w:rPr>
        <w:fldChar w:fldCharType="separate"/>
      </w:r>
      <w:r w:rsidR="00C039B8">
        <w:rPr>
          <w:noProof/>
        </w:rPr>
        <w:t>39</w:t>
      </w:r>
      <w:r>
        <w:rPr>
          <w:noProof/>
        </w:rPr>
        <w:fldChar w:fldCharType="end"/>
      </w:r>
      <w:r w:rsidRPr="001364FD">
        <w:t xml:space="preserve"> </w:t>
      </w:r>
      <w:r w:rsidRPr="001364FD">
        <w:rPr>
          <w:rFonts w:eastAsiaTheme="minorEastAsia" w:cs="Calibri"/>
          <w:i w:val="0"/>
          <w:iCs w:val="0"/>
        </w:rPr>
        <w:t>Të ardhurat e pushtetit vendor në vite dhe ritmi i ndryshimit</w:t>
      </w:r>
      <w:r w:rsidRPr="001364FD">
        <w:rPr>
          <w:rFonts w:cs="Calibri"/>
          <w:sz w:val="20"/>
          <w:szCs w:val="20"/>
        </w:rPr>
        <w:t>.</w:t>
      </w:r>
      <w:bookmarkEnd w:id="175"/>
    </w:p>
    <w:p w:rsidR="007E0F26" w:rsidRPr="00001FA5" w:rsidRDefault="007E0F26" w:rsidP="007E0F26">
      <w:pPr>
        <w:jc w:val="center"/>
        <w:rPr>
          <w:rFonts w:eastAsia="MS Mincho" w:cs="Calibri"/>
          <w:sz w:val="16"/>
          <w:lang w:val="sq-AL"/>
        </w:rPr>
      </w:pPr>
      <w:r w:rsidRPr="00001FA5">
        <w:rPr>
          <w:rFonts w:eastAsia="MS Mincho" w:cs="Calibri"/>
          <w:noProof/>
          <w:sz w:val="16"/>
        </w:rPr>
        <w:drawing>
          <wp:inline distT="0" distB="0" distL="0" distR="0" wp14:anchorId="1DE30DCA" wp14:editId="2A94B083">
            <wp:extent cx="5905455" cy="2026920"/>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22526" cy="2032779"/>
                    </a:xfrm>
                    <a:prstGeom prst="rect">
                      <a:avLst/>
                    </a:prstGeom>
                    <a:noFill/>
                  </pic:spPr>
                </pic:pic>
              </a:graphicData>
            </a:graphic>
          </wp:inline>
        </w:drawing>
      </w:r>
    </w:p>
    <w:p w:rsidR="007E0F26" w:rsidRPr="00001FA5" w:rsidRDefault="007E0F26" w:rsidP="007E0F26">
      <w:pPr>
        <w:rPr>
          <w:rFonts w:eastAsia="SimSun" w:cs="Calibri"/>
          <w:i/>
          <w:sz w:val="20"/>
          <w:lang w:val="sq-AL"/>
        </w:rPr>
      </w:pPr>
      <w:r w:rsidRPr="00001FA5">
        <w:rPr>
          <w:rFonts w:eastAsia="SimSun" w:cs="Calibri"/>
          <w:i/>
          <w:sz w:val="20"/>
          <w:lang w:val="sq-AL"/>
        </w:rPr>
        <w:t>Burimi: Ministria e Financave dhe Ekonomisë (2021)</w:t>
      </w:r>
    </w:p>
    <w:p w:rsidR="007E0F26" w:rsidRPr="00001FA5" w:rsidRDefault="007E0F26" w:rsidP="007E0F26">
      <w:pPr>
        <w:rPr>
          <w:rFonts w:eastAsia="SimSun" w:cs="Calibri"/>
          <w:i/>
          <w:sz w:val="12"/>
          <w:lang w:val="sq-AL"/>
        </w:rPr>
      </w:pPr>
    </w:p>
    <w:p w:rsidR="007E0F26" w:rsidRPr="00001FA5" w:rsidRDefault="007E0F26" w:rsidP="007E0F26">
      <w:pPr>
        <w:rPr>
          <w:rFonts w:eastAsia="MS Mincho" w:cs="Calibri"/>
          <w:lang w:val="sq-AL"/>
        </w:rPr>
      </w:pPr>
      <w:r w:rsidRPr="00001FA5">
        <w:rPr>
          <w:rFonts w:eastAsia="MS Mincho" w:cs="Calibri"/>
          <w:lang w:val="sq-AL"/>
        </w:rPr>
        <w:t>Duke marrë në analizë të ardhurat sipas burimeve të pushtetit vendor konstatojmë që gjatë vitit 2020, të ardhurat e veta vendore dhe ato nga transfertat e buxhetit qendror zënë një peshë pothuajse të barabartë. Nga 51.6 miliard</w:t>
      </w:r>
      <w:r>
        <w:rPr>
          <w:rFonts w:eastAsia="MS Mincho" w:cs="Calibri"/>
          <w:lang w:val="sq-AL"/>
        </w:rPr>
        <w:t>ë</w:t>
      </w:r>
      <w:r w:rsidRPr="00001FA5">
        <w:rPr>
          <w:rFonts w:eastAsia="MS Mincho" w:cs="Calibri"/>
          <w:lang w:val="sq-AL"/>
        </w:rPr>
        <w:t xml:space="preserve"> lekë shpenzimet vendore gjatë vitit 2020, rreth 50% ose</w:t>
      </w:r>
      <w:r>
        <w:rPr>
          <w:rFonts w:eastAsia="MS Mincho" w:cs="Calibri"/>
          <w:lang w:val="sq-AL"/>
        </w:rPr>
        <w:t xml:space="preserve"> 26.1 miliard lekë e zënë shpen</w:t>
      </w:r>
      <w:r w:rsidRPr="00001FA5">
        <w:rPr>
          <w:rFonts w:eastAsia="MS Mincho" w:cs="Calibri"/>
          <w:lang w:val="sq-AL"/>
        </w:rPr>
        <w:t>z</w:t>
      </w:r>
      <w:r>
        <w:rPr>
          <w:rFonts w:eastAsia="MS Mincho" w:cs="Calibri"/>
          <w:lang w:val="sq-AL"/>
        </w:rPr>
        <w:t>i</w:t>
      </w:r>
      <w:r w:rsidRPr="00001FA5">
        <w:rPr>
          <w:rFonts w:eastAsia="MS Mincho" w:cs="Calibri"/>
          <w:lang w:val="sq-AL"/>
        </w:rPr>
        <w:t>met me burim transfertat e buxhetit qendror, ndërkohë pjesa tjetër e këtyre shpenzimeve mbulohet nga të ardhurat e veta të pushtetit vendor dhe taksat e ndara. Gjatë viteve të fundit, rritja e shpen</w:t>
      </w:r>
      <w:r>
        <w:rPr>
          <w:rFonts w:eastAsia="MS Mincho" w:cs="Calibri"/>
          <w:lang w:val="sq-AL"/>
        </w:rPr>
        <w:t>zimeve vendore ka ardhur si rrje</w:t>
      </w:r>
      <w:r w:rsidRPr="00001FA5">
        <w:rPr>
          <w:rFonts w:eastAsia="MS Mincho" w:cs="Calibri"/>
          <w:lang w:val="sq-AL"/>
        </w:rPr>
        <w:t xml:space="preserve">dhojë e rritjes konstante </w:t>
      </w:r>
      <w:r>
        <w:rPr>
          <w:rFonts w:eastAsia="MS Mincho" w:cs="Calibri"/>
          <w:lang w:val="sq-AL"/>
        </w:rPr>
        <w:t>nga të</w:t>
      </w:r>
      <w:r w:rsidRPr="00001FA5">
        <w:rPr>
          <w:rFonts w:eastAsia="MS Mincho" w:cs="Calibri"/>
          <w:lang w:val="sq-AL"/>
        </w:rPr>
        <w:t xml:space="preserve"> gjitha burim</w:t>
      </w:r>
      <w:r>
        <w:rPr>
          <w:rFonts w:eastAsia="MS Mincho" w:cs="Calibri"/>
          <w:lang w:val="sq-AL"/>
        </w:rPr>
        <w:t>et e</w:t>
      </w:r>
      <w:r w:rsidRPr="00001FA5">
        <w:rPr>
          <w:rFonts w:eastAsia="MS Mincho" w:cs="Calibri"/>
          <w:lang w:val="sq-AL"/>
        </w:rPr>
        <w:t xml:space="preserve"> të të ardhurave vendore</w:t>
      </w:r>
      <w:r>
        <w:rPr>
          <w:rFonts w:eastAsia="MS Mincho" w:cs="Calibri"/>
          <w:lang w:val="sq-AL"/>
        </w:rPr>
        <w:t>: nga</w:t>
      </w:r>
      <w:r w:rsidRPr="00001FA5">
        <w:rPr>
          <w:rFonts w:eastAsia="MS Mincho" w:cs="Calibri"/>
          <w:lang w:val="sq-AL"/>
        </w:rPr>
        <w:t xml:space="preserve"> nivel</w:t>
      </w:r>
      <w:r>
        <w:rPr>
          <w:rFonts w:eastAsia="MS Mincho" w:cs="Calibri"/>
          <w:lang w:val="sq-AL"/>
        </w:rPr>
        <w:t>i</w:t>
      </w:r>
      <w:r w:rsidRPr="00001FA5">
        <w:rPr>
          <w:rFonts w:eastAsia="MS Mincho" w:cs="Calibri"/>
          <w:lang w:val="sq-AL"/>
        </w:rPr>
        <w:t xml:space="preserve"> qendror </w:t>
      </w:r>
      <w:r>
        <w:rPr>
          <w:rFonts w:eastAsia="MS Mincho" w:cs="Calibri"/>
          <w:lang w:val="sq-AL"/>
        </w:rPr>
        <w:t>dhe të ardhurat e veta</w:t>
      </w:r>
      <w:r w:rsidRPr="00001FA5">
        <w:rPr>
          <w:rFonts w:eastAsia="MS Mincho" w:cs="Calibri"/>
          <w:lang w:val="sq-AL"/>
        </w:rPr>
        <w:t>.</w:t>
      </w:r>
    </w:p>
    <w:p w:rsidR="007E0F26" w:rsidRDefault="007E0F26" w:rsidP="007E0F26">
      <w:pPr>
        <w:pStyle w:val="Caption"/>
        <w:keepNext/>
      </w:pPr>
      <w:bookmarkStart w:id="176" w:name="_Toc74913814"/>
      <w:r>
        <w:lastRenderedPageBreak/>
        <w:t xml:space="preserve">Grafiku </w:t>
      </w:r>
      <w:r>
        <w:rPr>
          <w:noProof/>
        </w:rPr>
        <w:fldChar w:fldCharType="begin"/>
      </w:r>
      <w:r>
        <w:rPr>
          <w:noProof/>
        </w:rPr>
        <w:instrText xml:space="preserve"> SEQ Grafiku \* ARABIC </w:instrText>
      </w:r>
      <w:r>
        <w:rPr>
          <w:noProof/>
        </w:rPr>
        <w:fldChar w:fldCharType="separate"/>
      </w:r>
      <w:r w:rsidR="00C039B8">
        <w:rPr>
          <w:noProof/>
        </w:rPr>
        <w:t>40</w:t>
      </w:r>
      <w:r>
        <w:rPr>
          <w:noProof/>
        </w:rPr>
        <w:fldChar w:fldCharType="end"/>
      </w:r>
      <w:r>
        <w:t xml:space="preserve"> T</w:t>
      </w:r>
      <w:r w:rsidRPr="00001FA5">
        <w:rPr>
          <w:rFonts w:cs="Calibri"/>
          <w:i w:val="0"/>
          <w:iCs w:val="0"/>
          <w:lang w:val="sq-AL"/>
        </w:rPr>
        <w:t>ë ardhurat e pushtetit vendor sipas burimit në vite</w:t>
      </w:r>
      <w:bookmarkEnd w:id="176"/>
    </w:p>
    <w:p w:rsidR="007E0F26" w:rsidRPr="00001FA5" w:rsidRDefault="007E0F26" w:rsidP="007E0F26">
      <w:pPr>
        <w:jc w:val="center"/>
        <w:rPr>
          <w:rFonts w:eastAsia="MS Mincho" w:cs="Calibri"/>
          <w:lang w:val="sq-AL"/>
        </w:rPr>
      </w:pPr>
      <w:r w:rsidRPr="00001FA5">
        <w:rPr>
          <w:rFonts w:eastAsia="MS Mincho" w:cs="Calibri"/>
          <w:noProof/>
        </w:rPr>
        <w:drawing>
          <wp:inline distT="0" distB="0" distL="0" distR="0" wp14:anchorId="254458EC" wp14:editId="4A142C93">
            <wp:extent cx="5687060" cy="2217420"/>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81937" cy="2254413"/>
                    </a:xfrm>
                    <a:prstGeom prst="rect">
                      <a:avLst/>
                    </a:prstGeom>
                    <a:noFill/>
                  </pic:spPr>
                </pic:pic>
              </a:graphicData>
            </a:graphic>
          </wp:inline>
        </w:drawing>
      </w:r>
    </w:p>
    <w:p w:rsidR="007E0F26" w:rsidRPr="00323E94" w:rsidRDefault="007E0F26" w:rsidP="007E0F26">
      <w:pPr>
        <w:ind w:firstLine="720"/>
        <w:rPr>
          <w:rFonts w:eastAsia="SimSun" w:cs="Calibri"/>
          <w:i/>
          <w:sz w:val="18"/>
          <w:szCs w:val="18"/>
          <w:lang w:val="sq-AL"/>
        </w:rPr>
      </w:pPr>
      <w:r w:rsidRPr="00323E94">
        <w:rPr>
          <w:rFonts w:eastAsia="SimSun" w:cs="Calibri"/>
          <w:i/>
          <w:sz w:val="18"/>
          <w:szCs w:val="18"/>
          <w:lang w:val="sq-AL"/>
        </w:rPr>
        <w:t>Burimi: Ministria e Financave dhe Ekonomisë (2021)</w:t>
      </w:r>
    </w:p>
    <w:p w:rsidR="007E0F26" w:rsidRDefault="007E0F26" w:rsidP="007E0F26">
      <w:pPr>
        <w:rPr>
          <w:rFonts w:eastAsia="MS Mincho" w:cs="Calibri"/>
          <w:lang w:val="sq-AL"/>
        </w:rPr>
      </w:pPr>
    </w:p>
    <w:p w:rsidR="007E0F26" w:rsidRPr="00257F1A" w:rsidRDefault="007E0F26" w:rsidP="007E0F26">
      <w:pPr>
        <w:rPr>
          <w:rFonts w:eastAsia="MS Mincho" w:cs="Calibri"/>
          <w:lang w:val="sq-AL"/>
        </w:rPr>
      </w:pPr>
      <w:r w:rsidRPr="00001FA5">
        <w:rPr>
          <w:rFonts w:eastAsia="MS Mincho" w:cs="Calibri"/>
          <w:lang w:val="sq-AL"/>
        </w:rPr>
        <w:t xml:space="preserve">Efekti i pandemisë COVID-19 dhe ngadalësimi ekonomik gjatë vitit 2020 reflektohet në rënien e disa </w:t>
      </w:r>
      <w:r>
        <w:rPr>
          <w:rFonts w:eastAsia="MS Mincho" w:cs="Calibri"/>
          <w:lang w:val="sq-AL"/>
        </w:rPr>
        <w:t>prej</w:t>
      </w:r>
      <w:r w:rsidRPr="00001FA5">
        <w:rPr>
          <w:rFonts w:eastAsia="MS Mincho" w:cs="Calibri"/>
          <w:lang w:val="sq-AL"/>
        </w:rPr>
        <w:t xml:space="preserve"> burimeve të rëndësishme për financimin e buxhetit vendor. Në </w:t>
      </w:r>
      <w:r>
        <w:rPr>
          <w:rFonts w:eastAsia="MS Mincho" w:cs="Calibri"/>
          <w:lang w:val="sq-AL"/>
        </w:rPr>
        <w:t>veçanti,</w:t>
      </w:r>
      <w:r w:rsidRPr="00001FA5">
        <w:rPr>
          <w:rFonts w:eastAsia="MS Mincho" w:cs="Calibri"/>
          <w:lang w:val="sq-AL"/>
        </w:rPr>
        <w:t xml:space="preserve"> </w:t>
      </w:r>
      <w:r>
        <w:rPr>
          <w:rFonts w:eastAsia="MS Mincho" w:cs="Calibri"/>
          <w:lang w:val="sq-AL"/>
        </w:rPr>
        <w:t xml:space="preserve">në krahasim me një vit më parë </w:t>
      </w:r>
      <w:r w:rsidRPr="00001FA5">
        <w:rPr>
          <w:rFonts w:eastAsia="MS Mincho" w:cs="Calibri"/>
          <w:lang w:val="sq-AL"/>
        </w:rPr>
        <w:t>konstatohet një</w:t>
      </w:r>
      <w:r>
        <w:rPr>
          <w:rFonts w:eastAsia="MS Mincho" w:cs="Calibri"/>
          <w:lang w:val="sq-AL"/>
        </w:rPr>
        <w:t xml:space="preserve"> rënie me rreth 500 milion lekë e të ardhurave të NJQV-ve nga t</w:t>
      </w:r>
      <w:r w:rsidRPr="00001FA5">
        <w:rPr>
          <w:rFonts w:eastAsia="MS Mincho" w:cs="Calibri"/>
          <w:lang w:val="sq-AL"/>
        </w:rPr>
        <w:t>ak</w:t>
      </w:r>
      <w:r>
        <w:rPr>
          <w:rFonts w:eastAsia="MS Mincho" w:cs="Calibri"/>
          <w:lang w:val="sq-AL"/>
        </w:rPr>
        <w:t xml:space="preserve">sa e ndikimit në infrastrukturë; </w:t>
      </w:r>
      <w:r w:rsidRPr="00001FA5">
        <w:rPr>
          <w:rFonts w:eastAsia="MS Mincho" w:cs="Calibri"/>
          <w:lang w:val="sq-AL"/>
        </w:rPr>
        <w:t xml:space="preserve"> </w:t>
      </w:r>
      <w:r>
        <w:rPr>
          <w:rFonts w:eastAsia="MS Mincho" w:cs="Calibri"/>
          <w:lang w:val="sq-AL"/>
        </w:rPr>
        <w:t>rënie me 150 milion lekë nga t</w:t>
      </w:r>
      <w:r w:rsidRPr="00001FA5">
        <w:rPr>
          <w:rFonts w:eastAsia="MS Mincho" w:cs="Calibri"/>
          <w:lang w:val="sq-AL"/>
        </w:rPr>
        <w:t>aksa e zënies së hap</w:t>
      </w:r>
      <w:r>
        <w:rPr>
          <w:rFonts w:eastAsia="MS Mincho" w:cs="Calibri"/>
          <w:lang w:val="sq-AL"/>
        </w:rPr>
        <w:t xml:space="preserve">ësirës publike dhe </w:t>
      </w:r>
      <w:r w:rsidRPr="00001FA5">
        <w:rPr>
          <w:rFonts w:eastAsia="MS Mincho" w:cs="Calibri"/>
          <w:lang w:val="sq-AL"/>
        </w:rPr>
        <w:t xml:space="preserve">rënie rreth 270 milion lekë </w:t>
      </w:r>
      <w:r>
        <w:rPr>
          <w:rFonts w:eastAsia="MS Mincho" w:cs="Calibri"/>
          <w:lang w:val="sq-AL"/>
        </w:rPr>
        <w:t>e</w:t>
      </w:r>
      <w:r w:rsidRPr="00001FA5">
        <w:rPr>
          <w:rFonts w:eastAsia="MS Mincho" w:cs="Calibri"/>
          <w:lang w:val="sq-AL"/>
        </w:rPr>
        <w:t xml:space="preserve"> të ardhurave jotatimore. Nga ana tjetër, të ardhurat nga </w:t>
      </w:r>
      <w:r>
        <w:rPr>
          <w:rFonts w:eastAsia="MS Mincho" w:cs="Calibri"/>
          <w:lang w:val="sq-AL"/>
        </w:rPr>
        <w:t>tarifat e</w:t>
      </w:r>
      <w:r w:rsidRPr="00001FA5">
        <w:rPr>
          <w:rFonts w:eastAsia="MS Mincho" w:cs="Calibri"/>
          <w:lang w:val="sq-AL"/>
        </w:rPr>
        <w:t xml:space="preserve"> shërbime</w:t>
      </w:r>
      <w:r>
        <w:rPr>
          <w:rFonts w:eastAsia="MS Mincho" w:cs="Calibri"/>
          <w:lang w:val="sq-AL"/>
        </w:rPr>
        <w:t>ve</w:t>
      </w:r>
      <w:r w:rsidRPr="00001FA5">
        <w:rPr>
          <w:rFonts w:eastAsia="MS Mincho" w:cs="Calibri"/>
          <w:lang w:val="sq-AL"/>
        </w:rPr>
        <w:t xml:space="preserve"> ishin i vetmi burim që pësuan rritje gjatë vitit 2020, në raport me vitin 2019.</w:t>
      </w:r>
    </w:p>
    <w:p w:rsidR="007E0F26" w:rsidRDefault="007E0F26" w:rsidP="007E0F26">
      <w:pPr>
        <w:pStyle w:val="Caption"/>
        <w:keepNext/>
      </w:pPr>
      <w:bookmarkStart w:id="177" w:name="_Toc74913815"/>
      <w:r>
        <w:t xml:space="preserve">Grafiku </w:t>
      </w:r>
      <w:r>
        <w:rPr>
          <w:noProof/>
        </w:rPr>
        <w:fldChar w:fldCharType="begin"/>
      </w:r>
      <w:r>
        <w:rPr>
          <w:noProof/>
        </w:rPr>
        <w:instrText xml:space="preserve"> SEQ Grafiku \* ARABIC </w:instrText>
      </w:r>
      <w:r>
        <w:rPr>
          <w:noProof/>
        </w:rPr>
        <w:fldChar w:fldCharType="separate"/>
      </w:r>
      <w:r w:rsidR="00C039B8">
        <w:rPr>
          <w:noProof/>
        </w:rPr>
        <w:t>41</w:t>
      </w:r>
      <w:r>
        <w:rPr>
          <w:noProof/>
        </w:rPr>
        <w:fldChar w:fldCharType="end"/>
      </w:r>
      <w:r>
        <w:t xml:space="preserve"> </w:t>
      </w:r>
      <w:r w:rsidRPr="00001FA5">
        <w:rPr>
          <w:rFonts w:cs="Calibri"/>
          <w:i w:val="0"/>
          <w:iCs w:val="0"/>
          <w:lang w:val="sq-AL"/>
        </w:rPr>
        <w:t>Të ardhurat e veta të pushtetit vendor sipas burimit në vite</w:t>
      </w:r>
      <w:bookmarkEnd w:id="177"/>
    </w:p>
    <w:p w:rsidR="007E0F26" w:rsidRPr="00001FA5" w:rsidRDefault="007E0F26" w:rsidP="007E0F26">
      <w:pPr>
        <w:jc w:val="center"/>
        <w:rPr>
          <w:rFonts w:eastAsia="MS Mincho" w:cs="Calibri"/>
          <w:lang w:val="sq-AL"/>
        </w:rPr>
      </w:pPr>
      <w:r w:rsidRPr="00001FA5">
        <w:rPr>
          <w:rFonts w:eastAsia="MS Mincho" w:cs="Calibri"/>
          <w:noProof/>
        </w:rPr>
        <w:drawing>
          <wp:inline distT="0" distB="0" distL="0" distR="0" wp14:anchorId="02FEF140" wp14:editId="0979E2AB">
            <wp:extent cx="5345430" cy="179070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62812" cy="1796523"/>
                    </a:xfrm>
                    <a:prstGeom prst="rect">
                      <a:avLst/>
                    </a:prstGeom>
                    <a:noFill/>
                  </pic:spPr>
                </pic:pic>
              </a:graphicData>
            </a:graphic>
          </wp:inline>
        </w:drawing>
      </w:r>
    </w:p>
    <w:p w:rsidR="007E0F26" w:rsidRPr="00257F1A" w:rsidRDefault="007E0F26" w:rsidP="007E0F26">
      <w:pPr>
        <w:rPr>
          <w:rFonts w:eastAsia="SimSun" w:cs="Calibri"/>
          <w:i/>
          <w:sz w:val="18"/>
          <w:szCs w:val="18"/>
          <w:lang w:val="sq-AL"/>
        </w:rPr>
      </w:pPr>
      <w:r w:rsidRPr="00257F1A">
        <w:rPr>
          <w:rFonts w:eastAsia="SimSun" w:cs="Calibri"/>
          <w:i/>
          <w:sz w:val="18"/>
          <w:szCs w:val="18"/>
          <w:lang w:val="sq-AL"/>
        </w:rPr>
        <w:t>Burimi: Ministria e Financave dhe Ekonomisë (2021)</w:t>
      </w:r>
    </w:p>
    <w:p w:rsidR="007E0F26" w:rsidRDefault="007E0F26" w:rsidP="007E0F26">
      <w:pPr>
        <w:rPr>
          <w:rFonts w:eastAsia="MS Mincho" w:cs="Calibri"/>
          <w:lang w:val="sq-AL"/>
        </w:rPr>
      </w:pPr>
      <w:r>
        <w:rPr>
          <w:rFonts w:eastAsia="MS Mincho" w:cs="Calibri"/>
          <w:lang w:val="sq-AL"/>
        </w:rPr>
        <w:t>B</w:t>
      </w:r>
      <w:r w:rsidRPr="00001FA5">
        <w:rPr>
          <w:rFonts w:eastAsia="MS Mincho" w:cs="Calibri"/>
          <w:lang w:val="sq-AL"/>
        </w:rPr>
        <w:t xml:space="preserve">urimi që zë peshën më të madhe </w:t>
      </w:r>
      <w:r>
        <w:rPr>
          <w:rFonts w:eastAsia="MS Mincho" w:cs="Calibri"/>
          <w:lang w:val="sq-AL"/>
        </w:rPr>
        <w:t xml:space="preserve">në të ardhurat e veta vendore </w:t>
      </w:r>
      <w:r w:rsidRPr="00001FA5">
        <w:rPr>
          <w:rFonts w:eastAsia="MS Mincho" w:cs="Calibri"/>
          <w:lang w:val="sq-AL"/>
        </w:rPr>
        <w:t>është taksa e ndikimit në infr</w:t>
      </w:r>
      <w:r>
        <w:rPr>
          <w:rFonts w:eastAsia="MS Mincho" w:cs="Calibri"/>
          <w:lang w:val="sq-AL"/>
        </w:rPr>
        <w:t>astrukturë nga ndërtimet e reja, me</w:t>
      </w:r>
      <w:r w:rsidRPr="00001FA5">
        <w:rPr>
          <w:rFonts w:eastAsia="MS Mincho" w:cs="Calibri"/>
          <w:lang w:val="sq-AL"/>
        </w:rPr>
        <w:t xml:space="preserve"> rreth</w:t>
      </w:r>
      <w:r>
        <w:rPr>
          <w:rFonts w:eastAsia="MS Mincho" w:cs="Calibri"/>
          <w:lang w:val="sq-AL"/>
        </w:rPr>
        <w:t xml:space="preserve"> 37% të totalit të të ardhurave, e ndjekur nga taksa e ndërtesës dhe tarifat e pastrimit, me përkatësisht </w:t>
      </w:r>
      <w:r w:rsidRPr="00001FA5">
        <w:rPr>
          <w:rFonts w:eastAsia="MS Mincho" w:cs="Calibri"/>
          <w:lang w:val="sq-AL"/>
        </w:rPr>
        <w:t>18% dhe 17%</w:t>
      </w:r>
      <w:r>
        <w:rPr>
          <w:rFonts w:eastAsia="MS Mincho" w:cs="Calibri"/>
          <w:lang w:val="sq-AL"/>
        </w:rPr>
        <w:t xml:space="preserve"> </w:t>
      </w:r>
      <w:r w:rsidRPr="00001FA5">
        <w:rPr>
          <w:rFonts w:eastAsia="MS Mincho" w:cs="Calibri"/>
          <w:lang w:val="sq-AL"/>
        </w:rPr>
        <w:t>të totalit të të ardhurave të pushtetit ven</w:t>
      </w:r>
      <w:r>
        <w:rPr>
          <w:rFonts w:eastAsia="MS Mincho" w:cs="Calibri"/>
          <w:lang w:val="sq-AL"/>
        </w:rPr>
        <w:t>dor</w:t>
      </w:r>
      <w:r w:rsidRPr="00001FA5">
        <w:rPr>
          <w:rFonts w:eastAsia="MS Mincho" w:cs="Calibri"/>
          <w:lang w:val="sq-AL"/>
        </w:rPr>
        <w:t>.</w:t>
      </w:r>
    </w:p>
    <w:p w:rsidR="007E0F26" w:rsidRDefault="007E0F26" w:rsidP="009C06A1"/>
    <w:p w:rsidR="002C4FAF" w:rsidRPr="00BB0C15" w:rsidRDefault="002C4FAF" w:rsidP="002C4FAF">
      <w:pPr>
        <w:pStyle w:val="Fiskale2"/>
        <w:rPr>
          <w:rFonts w:ascii="Calibri" w:hAnsi="Calibri" w:cs="Calibri"/>
        </w:rPr>
      </w:pPr>
      <w:bookmarkStart w:id="178" w:name="_Toc74912875"/>
      <w:r w:rsidRPr="00BB0C15">
        <w:rPr>
          <w:rFonts w:ascii="Calibri" w:hAnsi="Calibri" w:cs="Calibri"/>
        </w:rPr>
        <w:t xml:space="preserve">Shpenzimet </w:t>
      </w:r>
      <w:r>
        <w:rPr>
          <w:rFonts w:ascii="Calibri" w:hAnsi="Calibri" w:cs="Calibri"/>
        </w:rPr>
        <w:t xml:space="preserve">e </w:t>
      </w:r>
      <w:r w:rsidR="0052551F">
        <w:rPr>
          <w:rFonts w:ascii="Calibri" w:hAnsi="Calibri" w:cs="Calibri"/>
        </w:rPr>
        <w:t>n</w:t>
      </w:r>
      <w:r>
        <w:rPr>
          <w:rFonts w:ascii="Calibri" w:hAnsi="Calibri" w:cs="Calibri"/>
        </w:rPr>
        <w:t xml:space="preserve">jësive të </w:t>
      </w:r>
      <w:r w:rsidR="0052551F">
        <w:rPr>
          <w:rFonts w:ascii="Calibri" w:hAnsi="Calibri" w:cs="Calibri"/>
        </w:rPr>
        <w:t>v</w:t>
      </w:r>
      <w:r>
        <w:rPr>
          <w:rFonts w:ascii="Calibri" w:hAnsi="Calibri" w:cs="Calibri"/>
        </w:rPr>
        <w:t xml:space="preserve">etëqeverisjes </w:t>
      </w:r>
      <w:r w:rsidR="0052551F">
        <w:rPr>
          <w:rFonts w:ascii="Calibri" w:hAnsi="Calibri" w:cs="Calibri"/>
        </w:rPr>
        <w:t>v</w:t>
      </w:r>
      <w:r w:rsidRPr="00BB0C15">
        <w:rPr>
          <w:rFonts w:ascii="Calibri" w:hAnsi="Calibri" w:cs="Calibri"/>
        </w:rPr>
        <w:t>endor</w:t>
      </w:r>
      <w:r>
        <w:rPr>
          <w:rFonts w:ascii="Calibri" w:hAnsi="Calibri" w:cs="Calibri"/>
        </w:rPr>
        <w:t>e</w:t>
      </w:r>
      <w:bookmarkEnd w:id="178"/>
      <w:r w:rsidRPr="00BB0C15">
        <w:rPr>
          <w:rFonts w:ascii="Calibri" w:hAnsi="Calibri" w:cs="Calibri"/>
        </w:rPr>
        <w:t xml:space="preserve"> </w:t>
      </w:r>
    </w:p>
    <w:p w:rsidR="00497022" w:rsidRPr="00001FA5" w:rsidRDefault="00497022" w:rsidP="007E0F26">
      <w:pPr>
        <w:spacing w:before="240"/>
        <w:rPr>
          <w:rFonts w:eastAsia="SimSun" w:cs="Calibri"/>
          <w:lang w:val="sq-AL"/>
        </w:rPr>
      </w:pPr>
      <w:r>
        <w:rPr>
          <w:rFonts w:eastAsia="SimSun" w:cs="Calibri"/>
          <w:lang w:val="sq-AL"/>
        </w:rPr>
        <w:t>Niveli i shpenzimeve për p</w:t>
      </w:r>
      <w:r w:rsidR="00F452D8" w:rsidRPr="00001FA5">
        <w:rPr>
          <w:rFonts w:eastAsia="SimSun" w:cs="Calibri"/>
          <w:lang w:val="sq-AL"/>
        </w:rPr>
        <w:t xml:space="preserve">ushtetin </w:t>
      </w:r>
      <w:r>
        <w:rPr>
          <w:rFonts w:eastAsia="SimSun" w:cs="Calibri"/>
          <w:lang w:val="sq-AL"/>
        </w:rPr>
        <w:t>v</w:t>
      </w:r>
      <w:r w:rsidR="00F452D8" w:rsidRPr="00001FA5">
        <w:rPr>
          <w:rFonts w:eastAsia="SimSun" w:cs="Calibri"/>
          <w:lang w:val="sq-AL"/>
        </w:rPr>
        <w:t>endor, për vitin 2020, arriti në masën rreth 51.6 miliard</w:t>
      </w:r>
      <w:r w:rsidR="00086626">
        <w:rPr>
          <w:rFonts w:eastAsia="SimSun" w:cs="Calibri"/>
          <w:lang w:val="sq-AL"/>
        </w:rPr>
        <w:t>ë</w:t>
      </w:r>
      <w:r>
        <w:rPr>
          <w:rFonts w:eastAsia="SimSun" w:cs="Calibri"/>
          <w:lang w:val="sq-AL"/>
        </w:rPr>
        <w:t xml:space="preserve"> lekë, nga 56.2 miliard</w:t>
      </w:r>
      <w:r w:rsidR="00086626">
        <w:rPr>
          <w:rFonts w:eastAsia="SimSun" w:cs="Calibri"/>
          <w:lang w:val="sq-AL"/>
        </w:rPr>
        <w:t>ë</w:t>
      </w:r>
      <w:r>
        <w:rPr>
          <w:rFonts w:eastAsia="SimSun" w:cs="Calibri"/>
          <w:lang w:val="sq-AL"/>
        </w:rPr>
        <w:t xml:space="preserve"> lek</w:t>
      </w:r>
      <w:r w:rsidR="00086626">
        <w:rPr>
          <w:rFonts w:eastAsia="SimSun" w:cs="Calibri"/>
          <w:lang w:val="sq-AL"/>
        </w:rPr>
        <w:t>ë</w:t>
      </w:r>
      <w:r>
        <w:rPr>
          <w:rFonts w:eastAsia="SimSun" w:cs="Calibri"/>
          <w:lang w:val="sq-AL"/>
        </w:rPr>
        <w:t xml:space="preserve"> nj</w:t>
      </w:r>
      <w:r w:rsidR="00086626">
        <w:rPr>
          <w:rFonts w:eastAsia="SimSun" w:cs="Calibri"/>
          <w:lang w:val="sq-AL"/>
        </w:rPr>
        <w:t>ë</w:t>
      </w:r>
      <w:r>
        <w:rPr>
          <w:rFonts w:eastAsia="SimSun" w:cs="Calibri"/>
          <w:lang w:val="sq-AL"/>
        </w:rPr>
        <w:t xml:space="preserve"> vit m</w:t>
      </w:r>
      <w:r w:rsidR="00086626">
        <w:rPr>
          <w:rFonts w:eastAsia="SimSun" w:cs="Calibri"/>
          <w:lang w:val="sq-AL"/>
        </w:rPr>
        <w:t>ë</w:t>
      </w:r>
      <w:r>
        <w:rPr>
          <w:rFonts w:eastAsia="SimSun" w:cs="Calibri"/>
          <w:lang w:val="sq-AL"/>
        </w:rPr>
        <w:t xml:space="preserve"> par</w:t>
      </w:r>
      <w:r w:rsidR="00086626">
        <w:rPr>
          <w:rFonts w:eastAsia="SimSun" w:cs="Calibri"/>
          <w:lang w:val="sq-AL"/>
        </w:rPr>
        <w:t>ë</w:t>
      </w:r>
      <w:r>
        <w:rPr>
          <w:rFonts w:eastAsia="SimSun" w:cs="Calibri"/>
          <w:lang w:val="sq-AL"/>
        </w:rPr>
        <w:t>. Kjo n</w:t>
      </w:r>
      <w:r w:rsidR="00086626">
        <w:rPr>
          <w:rFonts w:eastAsia="SimSun" w:cs="Calibri"/>
          <w:lang w:val="sq-AL"/>
        </w:rPr>
        <w:t>ë</w:t>
      </w:r>
      <w:r>
        <w:rPr>
          <w:rFonts w:eastAsia="SimSun" w:cs="Calibri"/>
          <w:lang w:val="sq-AL"/>
        </w:rPr>
        <w:t>nkupton nj</w:t>
      </w:r>
      <w:r w:rsidR="00086626">
        <w:rPr>
          <w:rFonts w:eastAsia="SimSun" w:cs="Calibri"/>
          <w:lang w:val="sq-AL"/>
        </w:rPr>
        <w:t>ë</w:t>
      </w:r>
      <w:r>
        <w:rPr>
          <w:rFonts w:eastAsia="SimSun" w:cs="Calibri"/>
          <w:lang w:val="sq-AL"/>
        </w:rPr>
        <w:t xml:space="preserve"> r</w:t>
      </w:r>
      <w:r w:rsidR="00086626">
        <w:rPr>
          <w:rFonts w:eastAsia="SimSun" w:cs="Calibri"/>
          <w:lang w:val="sq-AL"/>
        </w:rPr>
        <w:t>ë</w:t>
      </w:r>
      <w:r>
        <w:rPr>
          <w:rFonts w:eastAsia="SimSun" w:cs="Calibri"/>
          <w:lang w:val="sq-AL"/>
        </w:rPr>
        <w:t>nie prej 1.8 p</w:t>
      </w:r>
      <w:r w:rsidR="00086626">
        <w:rPr>
          <w:rFonts w:eastAsia="SimSun" w:cs="Calibri"/>
          <w:lang w:val="sq-AL"/>
        </w:rPr>
        <w:t>ë</w:t>
      </w:r>
      <w:r>
        <w:rPr>
          <w:rFonts w:eastAsia="SimSun" w:cs="Calibri"/>
          <w:lang w:val="sq-AL"/>
        </w:rPr>
        <w:t>r qind n</w:t>
      </w:r>
      <w:r w:rsidR="00086626">
        <w:rPr>
          <w:rFonts w:eastAsia="SimSun" w:cs="Calibri"/>
          <w:lang w:val="sq-AL"/>
        </w:rPr>
        <w:t>ë</w:t>
      </w:r>
      <w:r>
        <w:rPr>
          <w:rFonts w:eastAsia="SimSun" w:cs="Calibri"/>
          <w:lang w:val="sq-AL"/>
        </w:rPr>
        <w:t xml:space="preserve"> krahasim me shpenzimet e </w:t>
      </w:r>
      <w:r>
        <w:rPr>
          <w:rFonts w:eastAsia="SimSun" w:cs="Calibri"/>
          <w:lang w:val="sq-AL"/>
        </w:rPr>
        <w:lastRenderedPageBreak/>
        <w:t>p</w:t>
      </w:r>
      <w:r w:rsidR="00086626">
        <w:rPr>
          <w:rFonts w:eastAsia="SimSun" w:cs="Calibri"/>
          <w:lang w:val="sq-AL"/>
        </w:rPr>
        <w:t>ë</w:t>
      </w:r>
      <w:r>
        <w:rPr>
          <w:rFonts w:eastAsia="SimSun" w:cs="Calibri"/>
          <w:lang w:val="sq-AL"/>
        </w:rPr>
        <w:t>rgjithshme vendore t</w:t>
      </w:r>
      <w:r w:rsidR="00086626">
        <w:rPr>
          <w:rFonts w:eastAsia="SimSun" w:cs="Calibri"/>
          <w:lang w:val="sq-AL"/>
        </w:rPr>
        <w:t>ë</w:t>
      </w:r>
      <w:r>
        <w:rPr>
          <w:rFonts w:eastAsia="SimSun" w:cs="Calibri"/>
          <w:lang w:val="sq-AL"/>
        </w:rPr>
        <w:t xml:space="preserve"> vitit 2020 dhe nj</w:t>
      </w:r>
      <w:r w:rsidR="00086626">
        <w:rPr>
          <w:rFonts w:eastAsia="SimSun" w:cs="Calibri"/>
          <w:lang w:val="sq-AL"/>
        </w:rPr>
        <w:t>ë</w:t>
      </w:r>
      <w:r>
        <w:rPr>
          <w:rFonts w:eastAsia="SimSun" w:cs="Calibri"/>
          <w:lang w:val="sq-AL"/>
        </w:rPr>
        <w:t xml:space="preserve"> </w:t>
      </w:r>
      <w:r w:rsidRPr="00001FA5">
        <w:rPr>
          <w:rFonts w:eastAsia="SimSun" w:cs="Calibri"/>
          <w:lang w:val="sq-AL"/>
        </w:rPr>
        <w:t>rënie të lehtë prej 0.06%</w:t>
      </w:r>
      <w:r>
        <w:rPr>
          <w:rFonts w:eastAsia="SimSun" w:cs="Calibri"/>
          <w:lang w:val="sq-AL"/>
        </w:rPr>
        <w:t xml:space="preserve"> t</w:t>
      </w:r>
      <w:r w:rsidR="00086626">
        <w:rPr>
          <w:rFonts w:eastAsia="SimSun" w:cs="Calibri"/>
          <w:lang w:val="sq-AL"/>
        </w:rPr>
        <w:t>ë</w:t>
      </w:r>
      <w:r>
        <w:rPr>
          <w:rFonts w:eastAsia="SimSun" w:cs="Calibri"/>
          <w:lang w:val="sq-AL"/>
        </w:rPr>
        <w:t xml:space="preserve"> volumit t</w:t>
      </w:r>
      <w:r w:rsidR="00086626">
        <w:rPr>
          <w:rFonts w:eastAsia="SimSun" w:cs="Calibri"/>
          <w:lang w:val="sq-AL"/>
        </w:rPr>
        <w:t>ë</w:t>
      </w:r>
      <w:r>
        <w:rPr>
          <w:rFonts w:eastAsia="SimSun" w:cs="Calibri"/>
          <w:lang w:val="sq-AL"/>
        </w:rPr>
        <w:t xml:space="preserve"> shpenzimeve vendore p</w:t>
      </w:r>
      <w:r w:rsidR="00086626">
        <w:rPr>
          <w:rFonts w:eastAsia="SimSun" w:cs="Calibri"/>
          <w:lang w:val="sq-AL"/>
        </w:rPr>
        <w:t>ë</w:t>
      </w:r>
      <w:r>
        <w:rPr>
          <w:rFonts w:eastAsia="SimSun" w:cs="Calibri"/>
          <w:lang w:val="sq-AL"/>
        </w:rPr>
        <w:t>rkundrejt PBB-s</w:t>
      </w:r>
      <w:r w:rsidR="00086626">
        <w:rPr>
          <w:rFonts w:eastAsia="SimSun" w:cs="Calibri"/>
          <w:lang w:val="sq-AL"/>
        </w:rPr>
        <w:t>ë</w:t>
      </w:r>
      <w:r>
        <w:rPr>
          <w:rFonts w:eastAsia="SimSun" w:cs="Calibri"/>
          <w:lang w:val="sq-AL"/>
        </w:rPr>
        <w:t>.</w:t>
      </w:r>
      <w:r w:rsidR="007E0F26">
        <w:rPr>
          <w:rFonts w:eastAsia="SimSun" w:cs="Calibri"/>
          <w:lang w:val="sq-AL"/>
        </w:rPr>
        <w:t xml:space="preserve"> </w:t>
      </w:r>
      <w:r w:rsidRPr="00001FA5">
        <w:rPr>
          <w:rFonts w:eastAsia="SimSun"/>
        </w:rPr>
        <w:t>Efektet e pan</w:t>
      </w:r>
      <w:r>
        <w:rPr>
          <w:rFonts w:eastAsia="SimSun"/>
        </w:rPr>
        <w:t>demisë COVID-19 dhe procesi i ri</w:t>
      </w:r>
      <w:r w:rsidRPr="00001FA5">
        <w:rPr>
          <w:rFonts w:eastAsia="SimSun"/>
        </w:rPr>
        <w:t xml:space="preserve">ndërtimit kanë shkaktuar një luhatje të ndjeshme në shpenzimet e pushtetit vendor, kryesisht në gjysmën e parë të vitit 2020. Shumë procese të menaxhimit financiar publik në </w:t>
      </w:r>
      <w:r>
        <w:rPr>
          <w:rFonts w:eastAsia="SimSun"/>
        </w:rPr>
        <w:t>nivel vendor u ndikuan si pasoj</w:t>
      </w:r>
      <w:r w:rsidR="00086626">
        <w:rPr>
          <w:rFonts w:eastAsia="SimSun"/>
        </w:rPr>
        <w:t>ë</w:t>
      </w:r>
      <w:r w:rsidRPr="00001FA5">
        <w:rPr>
          <w:rFonts w:eastAsia="SimSun"/>
        </w:rPr>
        <w:t xml:space="preserve"> e bllokimit të proceseve normale të zhvillimit ekonomik në tërësi. Në këtë drejtim nuk bën përjashtim efekti i shkaktuar nga situata ekonomike në shpenzimet e pushtetit vendor. Gjatë vitit 2020, pushteti vendor ka një rënie të shpenzimeve të financuara nga transferta e pakushtëzuar e sektoriale apo e përgjithshme dhe të ardhurat nga burimet e veta, me rreth 8% në raport me një vit më parë. </w:t>
      </w:r>
      <w:r w:rsidR="007E0F26">
        <w:rPr>
          <w:rFonts w:eastAsia="SimSun" w:cs="Calibri"/>
          <w:lang w:val="sq-AL"/>
        </w:rPr>
        <w:t xml:space="preserve"> </w:t>
      </w:r>
      <w:r>
        <w:rPr>
          <w:rFonts w:eastAsia="SimSun" w:cs="Calibri"/>
          <w:lang w:val="sq-AL"/>
        </w:rPr>
        <w:t xml:space="preserve">Po ashtu, </w:t>
      </w:r>
      <w:r w:rsidRPr="00001FA5">
        <w:rPr>
          <w:rFonts w:eastAsia="SimSun" w:cs="Calibri"/>
          <w:lang w:val="sq-AL"/>
        </w:rPr>
        <w:t xml:space="preserve"> politikat fiskale që pushteti vendor</w:t>
      </w:r>
      <w:r>
        <w:rPr>
          <w:rFonts w:eastAsia="SimSun" w:cs="Calibri"/>
          <w:lang w:val="sq-AL"/>
        </w:rPr>
        <w:t xml:space="preserve"> ndërmori menjëherë përmes shty</w:t>
      </w:r>
      <w:r w:rsidRPr="00001FA5">
        <w:rPr>
          <w:rFonts w:eastAsia="SimSun" w:cs="Calibri"/>
          <w:lang w:val="sq-AL"/>
        </w:rPr>
        <w:t>rjes së pagesës për taksat e tarifat vendore</w:t>
      </w:r>
      <w:r>
        <w:rPr>
          <w:rFonts w:eastAsia="SimSun" w:cs="Calibri"/>
          <w:lang w:val="sq-AL"/>
        </w:rPr>
        <w:t>, solli nj</w:t>
      </w:r>
      <w:r w:rsidR="00086626">
        <w:rPr>
          <w:rFonts w:eastAsia="SimSun" w:cs="Calibri"/>
          <w:lang w:val="sq-AL"/>
        </w:rPr>
        <w:t>ë</w:t>
      </w:r>
      <w:r>
        <w:rPr>
          <w:rFonts w:eastAsia="SimSun" w:cs="Calibri"/>
          <w:lang w:val="sq-AL"/>
        </w:rPr>
        <w:t xml:space="preserve"> ulje t</w:t>
      </w:r>
      <w:r w:rsidR="00086626">
        <w:rPr>
          <w:rFonts w:eastAsia="SimSun" w:cs="Calibri"/>
          <w:lang w:val="sq-AL"/>
        </w:rPr>
        <w:t>ë</w:t>
      </w:r>
      <w:r>
        <w:rPr>
          <w:rFonts w:eastAsia="SimSun" w:cs="Calibri"/>
          <w:lang w:val="sq-AL"/>
        </w:rPr>
        <w:t xml:space="preserve"> burimeve t</w:t>
      </w:r>
      <w:r w:rsidR="00086626">
        <w:rPr>
          <w:rFonts w:eastAsia="SimSun" w:cs="Calibri"/>
          <w:lang w:val="sq-AL"/>
        </w:rPr>
        <w:t>ë</w:t>
      </w:r>
      <w:r>
        <w:rPr>
          <w:rFonts w:eastAsia="SimSun" w:cs="Calibri"/>
          <w:lang w:val="sq-AL"/>
        </w:rPr>
        <w:t xml:space="preserve"> disponueshme n</w:t>
      </w:r>
      <w:r w:rsidR="00086626">
        <w:rPr>
          <w:rFonts w:eastAsia="SimSun" w:cs="Calibri"/>
          <w:lang w:val="sq-AL"/>
        </w:rPr>
        <w:t>ë</w:t>
      </w:r>
      <w:r>
        <w:rPr>
          <w:rFonts w:eastAsia="SimSun" w:cs="Calibri"/>
          <w:lang w:val="sq-AL"/>
        </w:rPr>
        <w:t xml:space="preserve"> nivel vendor e novoj</w:t>
      </w:r>
      <w:r w:rsidR="00086626">
        <w:rPr>
          <w:rFonts w:eastAsia="SimSun" w:cs="Calibri"/>
          <w:lang w:val="sq-AL"/>
        </w:rPr>
        <w:t>ë</w:t>
      </w:r>
      <w:r>
        <w:rPr>
          <w:rFonts w:eastAsia="SimSun" w:cs="Calibri"/>
          <w:lang w:val="sq-AL"/>
        </w:rPr>
        <w:t>n p</w:t>
      </w:r>
      <w:r w:rsidR="00086626">
        <w:rPr>
          <w:rFonts w:eastAsia="SimSun" w:cs="Calibri"/>
          <w:lang w:val="sq-AL"/>
        </w:rPr>
        <w:t>ë</w:t>
      </w:r>
      <w:r>
        <w:rPr>
          <w:rFonts w:eastAsia="SimSun" w:cs="Calibri"/>
          <w:lang w:val="sq-AL"/>
        </w:rPr>
        <w:t xml:space="preserve">r tkurrjen e shpenzimeve. </w:t>
      </w:r>
    </w:p>
    <w:p w:rsidR="0047328B" w:rsidRPr="00001FA5" w:rsidRDefault="0047328B" w:rsidP="0047328B">
      <w:pPr>
        <w:pStyle w:val="Caption"/>
        <w:keepNext/>
        <w:spacing w:after="0"/>
        <w:rPr>
          <w:rFonts w:cs="Calibri"/>
          <w:lang w:val="sq-AL"/>
        </w:rPr>
      </w:pPr>
      <w:bookmarkStart w:id="179" w:name="_Toc74913816"/>
      <w:r w:rsidRPr="00001FA5">
        <w:rPr>
          <w:rFonts w:cs="Calibri"/>
          <w:lang w:val="sq-AL"/>
        </w:rPr>
        <w:t xml:space="preserve">Grafiku </w:t>
      </w:r>
      <w:r w:rsidRPr="00001FA5">
        <w:rPr>
          <w:rFonts w:cs="Calibri"/>
          <w:lang w:val="sq-AL"/>
        </w:rPr>
        <w:fldChar w:fldCharType="begin"/>
      </w:r>
      <w:r w:rsidRPr="00001FA5">
        <w:rPr>
          <w:rFonts w:cs="Calibri"/>
          <w:lang w:val="sq-AL"/>
        </w:rPr>
        <w:instrText xml:space="preserve"> SEQ Grafiku \* ARABIC </w:instrText>
      </w:r>
      <w:r w:rsidRPr="00001FA5">
        <w:rPr>
          <w:rFonts w:cs="Calibri"/>
          <w:lang w:val="sq-AL"/>
        </w:rPr>
        <w:fldChar w:fldCharType="separate"/>
      </w:r>
      <w:r w:rsidR="00C039B8">
        <w:rPr>
          <w:rFonts w:cs="Calibri"/>
          <w:noProof/>
          <w:lang w:val="sq-AL"/>
        </w:rPr>
        <w:t>42</w:t>
      </w:r>
      <w:r w:rsidRPr="00001FA5">
        <w:rPr>
          <w:rFonts w:cs="Calibri"/>
          <w:lang w:val="sq-AL"/>
        </w:rPr>
        <w:fldChar w:fldCharType="end"/>
      </w:r>
      <w:r w:rsidRPr="00001FA5">
        <w:rPr>
          <w:rFonts w:cs="Calibri"/>
          <w:lang w:val="sq-AL"/>
        </w:rPr>
        <w:t xml:space="preserve"> Shpenzimet e pushtetit vendor në rritje dhe ritmi i rritjes së tyre (në miliardë lekë)</w:t>
      </w:r>
      <w:bookmarkEnd w:id="179"/>
    </w:p>
    <w:p w:rsidR="0047328B" w:rsidRPr="00001FA5" w:rsidRDefault="00F452D8" w:rsidP="0047328B">
      <w:pPr>
        <w:jc w:val="center"/>
        <w:rPr>
          <w:rFonts w:eastAsia="SimSun" w:cs="Calibri"/>
          <w:lang w:val="sq-AL"/>
        </w:rPr>
      </w:pPr>
      <w:r w:rsidRPr="00001FA5">
        <w:rPr>
          <w:rFonts w:cs="Calibri"/>
          <w:noProof/>
        </w:rPr>
        <w:drawing>
          <wp:inline distT="0" distB="0" distL="0" distR="0" wp14:anchorId="23F9795D" wp14:editId="34B1BAF2">
            <wp:extent cx="5943600" cy="1493520"/>
            <wp:effectExtent l="0" t="0" r="0" b="11430"/>
            <wp:docPr id="44" name="Chart 4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7328B" w:rsidRPr="006E055E" w:rsidRDefault="0047328B" w:rsidP="006E055E">
      <w:pPr>
        <w:rPr>
          <w:rFonts w:eastAsia="SimSun" w:cs="Calibri"/>
          <w:i/>
          <w:sz w:val="18"/>
          <w:szCs w:val="18"/>
          <w:lang w:val="sq-AL"/>
        </w:rPr>
      </w:pPr>
      <w:r w:rsidRPr="006E055E">
        <w:rPr>
          <w:rFonts w:eastAsia="SimSun" w:cs="Calibri"/>
          <w:i/>
          <w:sz w:val="18"/>
          <w:szCs w:val="18"/>
          <w:lang w:val="sq-AL"/>
        </w:rPr>
        <w:t>Burimi: Ministria e Financave dhe Ekonomisë (202</w:t>
      </w:r>
      <w:r w:rsidR="006E055E" w:rsidRPr="006E055E">
        <w:rPr>
          <w:rFonts w:eastAsia="SimSun" w:cs="Calibri"/>
          <w:i/>
          <w:sz w:val="18"/>
          <w:szCs w:val="18"/>
          <w:lang w:val="sq-AL"/>
        </w:rPr>
        <w:t>1</w:t>
      </w:r>
      <w:r w:rsidRPr="006E055E">
        <w:rPr>
          <w:rFonts w:eastAsia="SimSun" w:cs="Calibri"/>
          <w:i/>
          <w:sz w:val="18"/>
          <w:szCs w:val="18"/>
          <w:lang w:val="sq-AL"/>
        </w:rPr>
        <w:t xml:space="preserve">) </w:t>
      </w:r>
    </w:p>
    <w:p w:rsidR="00F452D8" w:rsidRPr="00001FA5" w:rsidRDefault="00497022" w:rsidP="00F452D8">
      <w:pPr>
        <w:ind w:right="-43"/>
        <w:rPr>
          <w:rFonts w:eastAsia="SimSun" w:cs="Calibri"/>
          <w:lang w:val="sq-AL"/>
        </w:rPr>
      </w:pPr>
      <w:bookmarkStart w:id="180" w:name="_Toc515446557"/>
      <w:r>
        <w:rPr>
          <w:rFonts w:eastAsia="MS Mincho" w:cs="Calibri"/>
          <w:lang w:val="sq-AL"/>
        </w:rPr>
        <w:t>Sipas natyr</w:t>
      </w:r>
      <w:r w:rsidR="00086626">
        <w:rPr>
          <w:rFonts w:eastAsia="MS Mincho" w:cs="Calibri"/>
          <w:lang w:val="sq-AL"/>
        </w:rPr>
        <w:t>ë</w:t>
      </w:r>
      <w:r>
        <w:rPr>
          <w:rFonts w:eastAsia="MS Mincho" w:cs="Calibri"/>
          <w:lang w:val="sq-AL"/>
        </w:rPr>
        <w:t xml:space="preserve">s ekonomike, </w:t>
      </w:r>
      <w:r>
        <w:rPr>
          <w:rFonts w:eastAsia="SimSun" w:cs="Calibri"/>
          <w:lang w:val="sq-AL"/>
        </w:rPr>
        <w:t>peshën më të madhe të s</w:t>
      </w:r>
      <w:r w:rsidR="00F452D8" w:rsidRPr="00001FA5">
        <w:rPr>
          <w:rFonts w:eastAsia="SimSun" w:cs="Calibri"/>
          <w:lang w:val="sq-AL"/>
        </w:rPr>
        <w:t xml:space="preserve">hpenzimeve </w:t>
      </w:r>
      <w:r>
        <w:rPr>
          <w:rFonts w:eastAsia="SimSun" w:cs="Calibri"/>
          <w:lang w:val="sq-AL"/>
        </w:rPr>
        <w:t xml:space="preserve">vendore </w:t>
      </w:r>
      <w:r w:rsidR="00F452D8" w:rsidRPr="00001FA5">
        <w:rPr>
          <w:rFonts w:eastAsia="SimSun" w:cs="Calibri"/>
          <w:lang w:val="sq-AL"/>
        </w:rPr>
        <w:t xml:space="preserve">gjatë vitit 2020 e zënë shpenzimet për paga dhe sigurime </w:t>
      </w:r>
      <w:r>
        <w:rPr>
          <w:rFonts w:eastAsia="SimSun" w:cs="Calibri"/>
          <w:lang w:val="sq-AL"/>
        </w:rPr>
        <w:t>(</w:t>
      </w:r>
      <w:r w:rsidR="00F452D8" w:rsidRPr="00001FA5">
        <w:rPr>
          <w:rFonts w:eastAsia="SimSun" w:cs="Calibri"/>
          <w:lang w:val="sq-AL"/>
        </w:rPr>
        <w:t>43% të totalit</w:t>
      </w:r>
      <w:r>
        <w:rPr>
          <w:rFonts w:eastAsia="SimSun" w:cs="Calibri"/>
          <w:lang w:val="sq-AL"/>
        </w:rPr>
        <w:t>)</w:t>
      </w:r>
      <w:r w:rsidR="00F452D8" w:rsidRPr="00001FA5">
        <w:rPr>
          <w:rFonts w:eastAsia="SimSun" w:cs="Calibri"/>
          <w:lang w:val="sq-AL"/>
        </w:rPr>
        <w:t>. Në raport me një vit më parë konstatohet që shpenzimet për investime kanë një rënie me rreth 5 miliard</w:t>
      </w:r>
      <w:r w:rsidR="00086626">
        <w:rPr>
          <w:rFonts w:eastAsia="SimSun" w:cs="Calibri"/>
          <w:lang w:val="sq-AL"/>
        </w:rPr>
        <w:t>ë</w:t>
      </w:r>
      <w:r w:rsidR="00F452D8" w:rsidRPr="00001FA5">
        <w:rPr>
          <w:rFonts w:eastAsia="SimSun" w:cs="Calibri"/>
          <w:lang w:val="sq-AL"/>
        </w:rPr>
        <w:t xml:space="preserve"> lekë, ndërkohë që shpenzimet e personelit dhe ato operative kanë një rritje të lehtë përkatësisht me 555 milion</w:t>
      </w:r>
      <w:r w:rsidR="00086626">
        <w:rPr>
          <w:rFonts w:eastAsia="SimSun" w:cs="Calibri"/>
          <w:lang w:val="sq-AL"/>
        </w:rPr>
        <w:t>ë</w:t>
      </w:r>
      <w:r w:rsidR="00F452D8" w:rsidRPr="00001FA5">
        <w:rPr>
          <w:rFonts w:eastAsia="SimSun" w:cs="Calibri"/>
          <w:lang w:val="sq-AL"/>
        </w:rPr>
        <w:t xml:space="preserve"> lekë dhe 202 milion</w:t>
      </w:r>
      <w:r w:rsidR="00086626">
        <w:rPr>
          <w:rFonts w:eastAsia="SimSun" w:cs="Calibri"/>
          <w:lang w:val="sq-AL"/>
        </w:rPr>
        <w:t>ë</w:t>
      </w:r>
      <w:r w:rsidR="00F452D8" w:rsidRPr="00001FA5">
        <w:rPr>
          <w:rFonts w:eastAsia="SimSun" w:cs="Calibri"/>
          <w:lang w:val="sq-AL"/>
        </w:rPr>
        <w:t xml:space="preserve"> lekë krahasuar me shpenzimet e vitit 2019. </w:t>
      </w:r>
      <w:r>
        <w:rPr>
          <w:rFonts w:eastAsia="SimSun" w:cs="Calibri"/>
          <w:lang w:val="sq-AL"/>
        </w:rPr>
        <w:t>S</w:t>
      </w:r>
      <w:r w:rsidR="00F452D8" w:rsidRPr="00001FA5">
        <w:rPr>
          <w:rFonts w:eastAsia="SimSun" w:cs="Calibri"/>
          <w:lang w:val="sq-AL"/>
        </w:rPr>
        <w:t xml:space="preserve">hpenzimet </w:t>
      </w:r>
      <w:r>
        <w:rPr>
          <w:rFonts w:eastAsia="SimSun" w:cs="Calibri"/>
          <w:lang w:val="sq-AL"/>
        </w:rPr>
        <w:t>kapitale p</w:t>
      </w:r>
      <w:r w:rsidR="00086626">
        <w:rPr>
          <w:rFonts w:eastAsia="SimSun" w:cs="Calibri"/>
          <w:lang w:val="sq-AL"/>
        </w:rPr>
        <w:t>ë</w:t>
      </w:r>
      <w:r>
        <w:rPr>
          <w:rFonts w:eastAsia="SimSun" w:cs="Calibri"/>
          <w:lang w:val="sq-AL"/>
        </w:rPr>
        <w:t>suan nj</w:t>
      </w:r>
      <w:r w:rsidR="00086626">
        <w:rPr>
          <w:rFonts w:eastAsia="SimSun" w:cs="Calibri"/>
          <w:lang w:val="sq-AL"/>
        </w:rPr>
        <w:t>ë</w:t>
      </w:r>
      <w:r>
        <w:rPr>
          <w:rFonts w:eastAsia="SimSun" w:cs="Calibri"/>
          <w:lang w:val="sq-AL"/>
        </w:rPr>
        <w:t xml:space="preserve"> ulje prej </w:t>
      </w:r>
      <w:r w:rsidR="00F452D8" w:rsidRPr="00001FA5">
        <w:rPr>
          <w:rFonts w:eastAsia="SimSun" w:cs="Calibri"/>
          <w:lang w:val="sq-AL"/>
        </w:rPr>
        <w:t xml:space="preserve">28% </w:t>
      </w:r>
      <w:r>
        <w:rPr>
          <w:rFonts w:eastAsia="SimSun" w:cs="Calibri"/>
          <w:lang w:val="sq-AL"/>
        </w:rPr>
        <w:t>p</w:t>
      </w:r>
      <w:r w:rsidR="00086626">
        <w:rPr>
          <w:rFonts w:eastAsia="SimSun" w:cs="Calibri"/>
          <w:lang w:val="sq-AL"/>
        </w:rPr>
        <w:t>ë</w:t>
      </w:r>
      <w:r>
        <w:rPr>
          <w:rFonts w:eastAsia="SimSun" w:cs="Calibri"/>
          <w:lang w:val="sq-AL"/>
        </w:rPr>
        <w:t>rkundrejt vitit 2019, si pasoj</w:t>
      </w:r>
      <w:r w:rsidR="00086626">
        <w:rPr>
          <w:rFonts w:eastAsia="SimSun" w:cs="Calibri"/>
          <w:lang w:val="sq-AL"/>
        </w:rPr>
        <w:t>ë</w:t>
      </w:r>
      <w:r>
        <w:rPr>
          <w:rFonts w:eastAsia="SimSun" w:cs="Calibri"/>
          <w:lang w:val="sq-AL"/>
        </w:rPr>
        <w:t xml:space="preserve"> e situat</w:t>
      </w:r>
      <w:r w:rsidR="00086626">
        <w:rPr>
          <w:rFonts w:eastAsia="SimSun" w:cs="Calibri"/>
          <w:lang w:val="sq-AL"/>
        </w:rPr>
        <w:t>ë</w:t>
      </w:r>
      <w:r>
        <w:rPr>
          <w:rFonts w:eastAsia="SimSun" w:cs="Calibri"/>
          <w:lang w:val="sq-AL"/>
        </w:rPr>
        <w:t>s s</w:t>
      </w:r>
      <w:r w:rsidR="00086626">
        <w:rPr>
          <w:rFonts w:eastAsia="SimSun" w:cs="Calibri"/>
          <w:lang w:val="sq-AL"/>
        </w:rPr>
        <w:t>ë</w:t>
      </w:r>
      <w:r>
        <w:rPr>
          <w:rFonts w:eastAsia="SimSun" w:cs="Calibri"/>
          <w:lang w:val="sq-AL"/>
        </w:rPr>
        <w:t xml:space="preserve"> v</w:t>
      </w:r>
      <w:r w:rsidR="00086626">
        <w:rPr>
          <w:rFonts w:eastAsia="SimSun" w:cs="Calibri"/>
          <w:lang w:val="sq-AL"/>
        </w:rPr>
        <w:t>ë</w:t>
      </w:r>
      <w:r>
        <w:rPr>
          <w:rFonts w:eastAsia="SimSun" w:cs="Calibri"/>
          <w:lang w:val="sq-AL"/>
        </w:rPr>
        <w:t>shtir</w:t>
      </w:r>
      <w:r w:rsidR="00086626">
        <w:rPr>
          <w:rFonts w:eastAsia="SimSun" w:cs="Calibri"/>
          <w:lang w:val="sq-AL"/>
        </w:rPr>
        <w:t>ë</w:t>
      </w:r>
      <w:r>
        <w:rPr>
          <w:rFonts w:eastAsia="SimSun" w:cs="Calibri"/>
          <w:lang w:val="sq-AL"/>
        </w:rPr>
        <w:t xml:space="preserve"> financiare dhe riorientimit t</w:t>
      </w:r>
      <w:r w:rsidR="00086626">
        <w:rPr>
          <w:rFonts w:eastAsia="SimSun" w:cs="Calibri"/>
          <w:lang w:val="sq-AL"/>
        </w:rPr>
        <w:t>ë</w:t>
      </w:r>
      <w:r>
        <w:rPr>
          <w:rFonts w:eastAsia="SimSun" w:cs="Calibri"/>
          <w:lang w:val="sq-AL"/>
        </w:rPr>
        <w:t xml:space="preserve"> prioriteteve drejt menaxhim</w:t>
      </w:r>
      <w:r w:rsidR="002C4FAF">
        <w:rPr>
          <w:rFonts w:eastAsia="SimSun" w:cs="Calibri"/>
          <w:lang w:val="sq-AL"/>
        </w:rPr>
        <w:t>i</w:t>
      </w:r>
      <w:r>
        <w:rPr>
          <w:rFonts w:eastAsia="SimSun" w:cs="Calibri"/>
          <w:lang w:val="sq-AL"/>
        </w:rPr>
        <w:t>t t</w:t>
      </w:r>
      <w:r w:rsidR="00086626">
        <w:rPr>
          <w:rFonts w:eastAsia="SimSun" w:cs="Calibri"/>
          <w:lang w:val="sq-AL"/>
        </w:rPr>
        <w:t>ë</w:t>
      </w:r>
      <w:r>
        <w:rPr>
          <w:rFonts w:eastAsia="SimSun" w:cs="Calibri"/>
          <w:lang w:val="sq-AL"/>
        </w:rPr>
        <w:t xml:space="preserve"> situat</w:t>
      </w:r>
      <w:r w:rsidR="00086626">
        <w:rPr>
          <w:rFonts w:eastAsia="SimSun" w:cs="Calibri"/>
          <w:lang w:val="sq-AL"/>
        </w:rPr>
        <w:t>ë</w:t>
      </w:r>
      <w:r>
        <w:rPr>
          <w:rFonts w:eastAsia="SimSun" w:cs="Calibri"/>
          <w:lang w:val="sq-AL"/>
        </w:rPr>
        <w:t>s s</w:t>
      </w:r>
      <w:r w:rsidR="00086626">
        <w:rPr>
          <w:rFonts w:eastAsia="SimSun" w:cs="Calibri"/>
          <w:lang w:val="sq-AL"/>
        </w:rPr>
        <w:t>ë</w:t>
      </w:r>
      <w:r>
        <w:rPr>
          <w:rFonts w:eastAsia="SimSun" w:cs="Calibri"/>
          <w:lang w:val="sq-AL"/>
        </w:rPr>
        <w:t xml:space="preserve"> krujuar nga pandemia. </w:t>
      </w:r>
      <w:r w:rsidR="00F452D8" w:rsidRPr="00001FA5">
        <w:rPr>
          <w:rFonts w:eastAsia="SimSun" w:cs="Calibri"/>
          <w:lang w:val="sq-AL"/>
        </w:rPr>
        <w:t>Përpjekjet e vazhdueshme të pushtetit vendor në funksion të zbutjes së problematikave sociale dhe gjithashtu mbulimit të shërbimeve jetike me ndikim të drejtpërdrejtë tek qytetarët, bëri që pothuajse të gjitha njësitë e vetëqeverisjes vendore të rialokonin shpenzimet duke zbritur investimet e planifikuara dhe financuar shpenzime</w:t>
      </w:r>
      <w:r>
        <w:rPr>
          <w:rFonts w:eastAsia="SimSun" w:cs="Calibri"/>
          <w:lang w:val="sq-AL"/>
        </w:rPr>
        <w:t>t sociale.</w:t>
      </w:r>
      <w:r w:rsidR="00F452D8" w:rsidRPr="00001FA5">
        <w:rPr>
          <w:rFonts w:eastAsia="SimSun" w:cs="Calibri"/>
          <w:lang w:val="sq-AL"/>
        </w:rPr>
        <w:t xml:space="preserve"> </w:t>
      </w:r>
    </w:p>
    <w:p w:rsidR="00A62F05" w:rsidRPr="00001FA5" w:rsidRDefault="00A62F05" w:rsidP="00A62F05">
      <w:pPr>
        <w:keepNext/>
        <w:rPr>
          <w:rFonts w:eastAsia="MS Mincho" w:cs="Calibri"/>
          <w:iCs/>
          <w:color w:val="1F497D"/>
          <w:sz w:val="18"/>
          <w:szCs w:val="18"/>
          <w:lang w:val="sq-AL"/>
        </w:rPr>
      </w:pPr>
      <w:bookmarkStart w:id="181" w:name="_Toc74913817"/>
      <w:r w:rsidRPr="00001FA5">
        <w:rPr>
          <w:rFonts w:eastAsia="MS Mincho" w:cs="Calibri"/>
          <w:iCs/>
          <w:color w:val="1F497D"/>
          <w:sz w:val="18"/>
          <w:szCs w:val="18"/>
          <w:lang w:val="sq-AL"/>
        </w:rPr>
        <w:t xml:space="preserve">Grafiku </w:t>
      </w:r>
      <w:r w:rsidRPr="00001FA5">
        <w:rPr>
          <w:rFonts w:eastAsia="MS Mincho" w:cs="Calibri"/>
          <w:iCs/>
          <w:color w:val="1F497D"/>
          <w:sz w:val="18"/>
          <w:szCs w:val="18"/>
          <w:lang w:val="sq-AL"/>
        </w:rPr>
        <w:fldChar w:fldCharType="begin"/>
      </w:r>
      <w:r w:rsidRPr="00001FA5">
        <w:rPr>
          <w:rFonts w:eastAsia="MS Mincho" w:cs="Calibri"/>
          <w:iCs/>
          <w:color w:val="1F497D"/>
          <w:sz w:val="18"/>
          <w:szCs w:val="18"/>
          <w:lang w:val="sq-AL"/>
        </w:rPr>
        <w:instrText xml:space="preserve"> SEQ Grafiku \* ARABIC </w:instrText>
      </w:r>
      <w:r w:rsidRPr="00001FA5">
        <w:rPr>
          <w:rFonts w:eastAsia="MS Mincho" w:cs="Calibri"/>
          <w:iCs/>
          <w:color w:val="1F497D"/>
          <w:sz w:val="18"/>
          <w:szCs w:val="18"/>
          <w:lang w:val="sq-AL"/>
        </w:rPr>
        <w:fldChar w:fldCharType="separate"/>
      </w:r>
      <w:r w:rsidR="00C039B8">
        <w:rPr>
          <w:rFonts w:eastAsia="MS Mincho" w:cs="Calibri"/>
          <w:iCs/>
          <w:noProof/>
          <w:color w:val="1F497D"/>
          <w:sz w:val="18"/>
          <w:szCs w:val="18"/>
          <w:lang w:val="sq-AL"/>
        </w:rPr>
        <w:t>43</w:t>
      </w:r>
      <w:r w:rsidRPr="00001FA5">
        <w:rPr>
          <w:rFonts w:eastAsia="MS Mincho" w:cs="Calibri"/>
          <w:iCs/>
          <w:color w:val="1F497D"/>
          <w:sz w:val="18"/>
          <w:szCs w:val="18"/>
          <w:lang w:val="sq-AL"/>
        </w:rPr>
        <w:fldChar w:fldCharType="end"/>
      </w:r>
      <w:r w:rsidRPr="00001FA5">
        <w:rPr>
          <w:rFonts w:eastAsia="MS Mincho" w:cs="Calibri"/>
          <w:iCs/>
          <w:color w:val="1F497D"/>
          <w:sz w:val="18"/>
          <w:szCs w:val="18"/>
          <w:lang w:val="sq-AL"/>
        </w:rPr>
        <w:t xml:space="preserve"> Shpenzimet e pushtetit vendor sipas klasifikimit ekonomik (në milionë lekë)</w:t>
      </w:r>
      <w:bookmarkEnd w:id="181"/>
    </w:p>
    <w:p w:rsidR="00A62F05" w:rsidRPr="00001FA5" w:rsidRDefault="00F452D8" w:rsidP="00A62F05">
      <w:pPr>
        <w:jc w:val="center"/>
        <w:rPr>
          <w:rFonts w:eastAsia="MS Mincho" w:cs="Calibri"/>
          <w:lang w:val="sq-AL"/>
        </w:rPr>
      </w:pPr>
      <w:r w:rsidRPr="007E0F26">
        <w:rPr>
          <w:rFonts w:cs="Calibri"/>
          <w:noProof/>
          <w:sz w:val="20"/>
        </w:rPr>
        <w:drawing>
          <wp:inline distT="0" distB="0" distL="0" distR="0" wp14:anchorId="215D9C29" wp14:editId="1F3CA29B">
            <wp:extent cx="6019800" cy="1310640"/>
            <wp:effectExtent l="0" t="0" r="0" b="3810"/>
            <wp:docPr id="46" name="Chart 4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A62F05" w:rsidRPr="00497022" w:rsidRDefault="00A62F05" w:rsidP="006E055E">
      <w:pPr>
        <w:rPr>
          <w:rFonts w:eastAsia="SimSun" w:cs="Calibri"/>
          <w:i/>
          <w:sz w:val="18"/>
          <w:szCs w:val="18"/>
          <w:lang w:val="sq-AL"/>
        </w:rPr>
      </w:pPr>
      <w:r w:rsidRPr="00497022">
        <w:rPr>
          <w:rFonts w:eastAsia="SimSun" w:cs="Calibri"/>
          <w:i/>
          <w:sz w:val="18"/>
          <w:szCs w:val="18"/>
          <w:lang w:val="sq-AL"/>
        </w:rPr>
        <w:t>Burimi: Ministria e Financave dhe Ekonomisë (202</w:t>
      </w:r>
      <w:r w:rsidR="006E055E">
        <w:rPr>
          <w:rFonts w:eastAsia="SimSun" w:cs="Calibri"/>
          <w:i/>
          <w:sz w:val="18"/>
          <w:szCs w:val="18"/>
          <w:lang w:val="sq-AL"/>
        </w:rPr>
        <w:t>1</w:t>
      </w:r>
      <w:r w:rsidRPr="00497022">
        <w:rPr>
          <w:rFonts w:eastAsia="SimSun" w:cs="Calibri"/>
          <w:i/>
          <w:sz w:val="18"/>
          <w:szCs w:val="18"/>
          <w:lang w:val="sq-AL"/>
        </w:rPr>
        <w:t>)</w:t>
      </w:r>
    </w:p>
    <w:p w:rsidR="00AC045F" w:rsidRPr="001F12F7" w:rsidRDefault="00AC045F" w:rsidP="00E45519">
      <w:pPr>
        <w:rPr>
          <w:rFonts w:eastAsia="SimSun" w:cs="Calibri"/>
          <w:color w:val="112F51" w:themeColor="text2" w:themeShade="BF"/>
          <w:sz w:val="18"/>
          <w:szCs w:val="18"/>
          <w:lang w:val="sq-AL"/>
        </w:rPr>
      </w:pPr>
      <w:bookmarkStart w:id="182" w:name="_Toc74913672"/>
      <w:r w:rsidRPr="001F12F7">
        <w:rPr>
          <w:rFonts w:eastAsia="SimSun" w:cs="Calibri"/>
          <w:color w:val="112F51" w:themeColor="text2" w:themeShade="BF"/>
          <w:sz w:val="18"/>
          <w:szCs w:val="18"/>
          <w:lang w:val="sq-AL"/>
        </w:rPr>
        <w:t xml:space="preserve">Tabela </w:t>
      </w:r>
      <w:r w:rsidR="00140052" w:rsidRPr="001F12F7">
        <w:rPr>
          <w:rFonts w:eastAsia="SimSun" w:cs="Calibri"/>
          <w:color w:val="112F51" w:themeColor="text2" w:themeShade="BF"/>
          <w:sz w:val="18"/>
          <w:szCs w:val="18"/>
          <w:lang w:val="sq-AL"/>
        </w:rPr>
        <w:fldChar w:fldCharType="begin"/>
      </w:r>
      <w:r w:rsidR="00140052" w:rsidRPr="001F12F7">
        <w:rPr>
          <w:rFonts w:eastAsia="SimSun" w:cs="Calibri"/>
          <w:color w:val="112F51" w:themeColor="text2" w:themeShade="BF"/>
          <w:sz w:val="18"/>
          <w:szCs w:val="18"/>
          <w:lang w:val="sq-AL"/>
        </w:rPr>
        <w:instrText xml:space="preserve"> SEQ Tabela \* ARABIC </w:instrText>
      </w:r>
      <w:r w:rsidR="00140052" w:rsidRPr="001F12F7">
        <w:rPr>
          <w:rFonts w:eastAsia="SimSun" w:cs="Calibri"/>
          <w:color w:val="112F51" w:themeColor="text2" w:themeShade="BF"/>
          <w:sz w:val="18"/>
          <w:szCs w:val="18"/>
          <w:lang w:val="sq-AL"/>
        </w:rPr>
        <w:fldChar w:fldCharType="separate"/>
      </w:r>
      <w:r w:rsidR="00C039B8">
        <w:rPr>
          <w:rFonts w:eastAsia="SimSun" w:cs="Calibri"/>
          <w:noProof/>
          <w:color w:val="112F51" w:themeColor="text2" w:themeShade="BF"/>
          <w:sz w:val="18"/>
          <w:szCs w:val="18"/>
          <w:lang w:val="sq-AL"/>
        </w:rPr>
        <w:t>11</w:t>
      </w:r>
      <w:r w:rsidR="00140052" w:rsidRPr="001F12F7">
        <w:rPr>
          <w:rFonts w:eastAsia="SimSun" w:cs="Calibri"/>
          <w:color w:val="112F51" w:themeColor="text2" w:themeShade="BF"/>
          <w:sz w:val="18"/>
          <w:szCs w:val="18"/>
          <w:lang w:val="sq-AL"/>
        </w:rPr>
        <w:fldChar w:fldCharType="end"/>
      </w:r>
      <w:r w:rsidR="001F4829" w:rsidRPr="001F12F7">
        <w:rPr>
          <w:rFonts w:eastAsia="SimSun" w:cs="Calibri"/>
          <w:color w:val="112F51" w:themeColor="text2" w:themeShade="BF"/>
          <w:sz w:val="18"/>
          <w:szCs w:val="18"/>
          <w:lang w:val="sq-AL"/>
        </w:rPr>
        <w:t xml:space="preserve"> </w:t>
      </w:r>
      <w:r w:rsidR="005C6E2E" w:rsidRPr="001F12F7">
        <w:rPr>
          <w:rFonts w:eastAsia="SimSun" w:cs="Calibri"/>
          <w:color w:val="112F51" w:themeColor="text2" w:themeShade="BF"/>
          <w:sz w:val="18"/>
          <w:szCs w:val="18"/>
          <w:lang w:val="sq-AL"/>
        </w:rPr>
        <w:t xml:space="preserve"> </w:t>
      </w:r>
      <w:r w:rsidRPr="001F12F7">
        <w:rPr>
          <w:rFonts w:cs="Calibri"/>
          <w:iCs/>
          <w:color w:val="112F51" w:themeColor="text2" w:themeShade="BF"/>
          <w:sz w:val="18"/>
          <w:szCs w:val="18"/>
          <w:lang w:val="sq-AL"/>
        </w:rPr>
        <w:t>Të ardhurat dhe shpenzimet e pushtetit vendor, sipas natyrës</w:t>
      </w:r>
      <w:bookmarkEnd w:id="180"/>
      <w:bookmarkEnd w:id="182"/>
      <w:r w:rsidR="00C8789F" w:rsidRPr="001F12F7">
        <w:rPr>
          <w:rFonts w:cs="Calibri"/>
          <w:iCs/>
          <w:color w:val="112F51" w:themeColor="text2" w:themeShade="BF"/>
          <w:sz w:val="18"/>
          <w:szCs w:val="18"/>
          <w:lang w:val="sq-AL"/>
        </w:rPr>
        <w:t xml:space="preserve"> </w:t>
      </w:r>
    </w:p>
    <w:tbl>
      <w:tblPr>
        <w:tblStyle w:val="GridTable1Light-Accent12"/>
        <w:tblW w:w="5057" w:type="pct"/>
        <w:tblLook w:val="04A0" w:firstRow="1" w:lastRow="0" w:firstColumn="1" w:lastColumn="0" w:noHBand="0" w:noVBand="1"/>
      </w:tblPr>
      <w:tblGrid>
        <w:gridCol w:w="655"/>
        <w:gridCol w:w="4168"/>
        <w:gridCol w:w="1587"/>
        <w:gridCol w:w="1180"/>
        <w:gridCol w:w="1443"/>
        <w:gridCol w:w="1562"/>
      </w:tblGrid>
      <w:tr w:rsidR="00497022" w:rsidRPr="00497022" w:rsidTr="006E055E">
        <w:trPr>
          <w:cnfStyle w:val="100000000000" w:firstRow="1" w:lastRow="0" w:firstColumn="0" w:lastColumn="0" w:oddVBand="0" w:evenVBand="0" w:oddHBand="0"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309" w:type="pct"/>
            <w:vMerge w:val="restart"/>
            <w:shd w:val="clear" w:color="auto" w:fill="0B5294" w:themeFill="accent1" w:themeFillShade="BF"/>
            <w:noWrap/>
            <w:hideMark/>
          </w:tcPr>
          <w:p w:rsidR="009A526E" w:rsidRPr="00497022" w:rsidRDefault="009A526E" w:rsidP="007B7B50">
            <w:pPr>
              <w:spacing w:before="0" w:line="240" w:lineRule="auto"/>
              <w:rPr>
                <w:rFonts w:cs="Calibri"/>
                <w:b w:val="0"/>
                <w:bCs w:val="0"/>
                <w:color w:val="FFFFFF" w:themeColor="background1"/>
                <w:sz w:val="18"/>
                <w:szCs w:val="18"/>
              </w:rPr>
            </w:pPr>
            <w:r w:rsidRPr="00497022">
              <w:rPr>
                <w:rFonts w:cs="Calibri"/>
                <w:b w:val="0"/>
                <w:bCs w:val="0"/>
                <w:color w:val="FFFFFF" w:themeColor="background1"/>
                <w:sz w:val="18"/>
                <w:szCs w:val="18"/>
              </w:rPr>
              <w:t>Nr</w:t>
            </w:r>
          </w:p>
        </w:tc>
        <w:tc>
          <w:tcPr>
            <w:tcW w:w="1967" w:type="pct"/>
            <w:vMerge w:val="restart"/>
            <w:shd w:val="clear" w:color="auto" w:fill="0B5294" w:themeFill="accent1" w:themeFillShade="BF"/>
            <w:noWrap/>
            <w:hideMark/>
          </w:tcPr>
          <w:p w:rsidR="009A526E" w:rsidRDefault="009A526E"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szCs w:val="18"/>
              </w:rPr>
            </w:pPr>
            <w:r w:rsidRPr="00497022">
              <w:rPr>
                <w:rFonts w:cs="Calibri"/>
                <w:b w:val="0"/>
                <w:bCs w:val="0"/>
                <w:color w:val="FFFFFF" w:themeColor="background1"/>
                <w:sz w:val="18"/>
                <w:szCs w:val="18"/>
              </w:rPr>
              <w:t>E  M  Ë  R  T  I  M  I</w:t>
            </w:r>
          </w:p>
          <w:p w:rsidR="00497022" w:rsidRDefault="00497022"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szCs w:val="18"/>
              </w:rPr>
            </w:pPr>
          </w:p>
          <w:p w:rsidR="00497022" w:rsidRPr="00497022" w:rsidRDefault="00497022" w:rsidP="007B7B50">
            <w:pPr>
              <w:spacing w:before="0" w:line="240" w:lineRule="auto"/>
              <w:jc w:val="right"/>
              <w:cnfStyle w:val="100000000000" w:firstRow="1" w:lastRow="0" w:firstColumn="0" w:lastColumn="0" w:oddVBand="0" w:evenVBand="0" w:oddHBand="0" w:evenHBand="0" w:firstRowFirstColumn="0" w:firstRowLastColumn="0" w:lastRowFirstColumn="0" w:lastRowLastColumn="0"/>
              <w:rPr>
                <w:rFonts w:cs="Calibri"/>
                <w:b w:val="0"/>
                <w:bCs w:val="0"/>
                <w:i/>
                <w:color w:val="FFFFFF" w:themeColor="background1"/>
                <w:sz w:val="18"/>
                <w:szCs w:val="18"/>
              </w:rPr>
            </w:pPr>
            <w:r w:rsidRPr="00497022">
              <w:rPr>
                <w:rFonts w:cs="Calibri"/>
                <w:b w:val="0"/>
                <w:bCs w:val="0"/>
                <w:i/>
                <w:color w:val="FFFFFF" w:themeColor="background1"/>
                <w:sz w:val="18"/>
                <w:szCs w:val="18"/>
              </w:rPr>
              <w:t>(milion</w:t>
            </w:r>
            <w:r w:rsidR="00086626">
              <w:rPr>
                <w:rFonts w:cs="Calibri"/>
                <w:b w:val="0"/>
                <w:bCs w:val="0"/>
                <w:i/>
                <w:color w:val="FFFFFF" w:themeColor="background1"/>
                <w:sz w:val="18"/>
                <w:szCs w:val="18"/>
              </w:rPr>
              <w:t>ë</w:t>
            </w:r>
            <w:r w:rsidRPr="00497022">
              <w:rPr>
                <w:rFonts w:cs="Calibri"/>
                <w:b w:val="0"/>
                <w:bCs w:val="0"/>
                <w:i/>
                <w:color w:val="FFFFFF" w:themeColor="background1"/>
                <w:sz w:val="18"/>
                <w:szCs w:val="18"/>
              </w:rPr>
              <w:t xml:space="preserve"> lek</w:t>
            </w:r>
            <w:r w:rsidR="00086626">
              <w:rPr>
                <w:rFonts w:cs="Calibri"/>
                <w:b w:val="0"/>
                <w:bCs w:val="0"/>
                <w:i/>
                <w:color w:val="FFFFFF" w:themeColor="background1"/>
                <w:sz w:val="18"/>
                <w:szCs w:val="18"/>
              </w:rPr>
              <w:t>ë</w:t>
            </w:r>
            <w:r w:rsidRPr="00497022">
              <w:rPr>
                <w:rFonts w:cs="Calibri"/>
                <w:b w:val="0"/>
                <w:bCs w:val="0"/>
                <w:i/>
                <w:color w:val="FFFFFF" w:themeColor="background1"/>
                <w:sz w:val="18"/>
                <w:szCs w:val="18"/>
              </w:rPr>
              <w:t>)</w:t>
            </w:r>
          </w:p>
        </w:tc>
        <w:tc>
          <w:tcPr>
            <w:tcW w:w="1306" w:type="pct"/>
            <w:gridSpan w:val="2"/>
            <w:shd w:val="clear" w:color="auto" w:fill="0B5294" w:themeFill="accent1" w:themeFillShade="BF"/>
            <w:noWrap/>
            <w:hideMark/>
          </w:tcPr>
          <w:p w:rsidR="009A526E" w:rsidRPr="00497022" w:rsidRDefault="009A526E"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szCs w:val="18"/>
              </w:rPr>
            </w:pPr>
            <w:r w:rsidRPr="00497022">
              <w:rPr>
                <w:rFonts w:cs="Calibri"/>
                <w:b w:val="0"/>
                <w:bCs w:val="0"/>
                <w:color w:val="FFFFFF" w:themeColor="background1"/>
                <w:sz w:val="18"/>
                <w:szCs w:val="18"/>
              </w:rPr>
              <w:lastRenderedPageBreak/>
              <w:t>Fakt 12 mujori</w:t>
            </w:r>
          </w:p>
        </w:tc>
        <w:tc>
          <w:tcPr>
            <w:tcW w:w="1418" w:type="pct"/>
            <w:gridSpan w:val="2"/>
            <w:shd w:val="clear" w:color="auto" w:fill="0B5294" w:themeFill="accent1" w:themeFillShade="BF"/>
            <w:noWrap/>
            <w:hideMark/>
          </w:tcPr>
          <w:p w:rsidR="009A526E" w:rsidRPr="00497022" w:rsidRDefault="009A526E"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szCs w:val="18"/>
              </w:rPr>
            </w:pPr>
            <w:r w:rsidRPr="00497022">
              <w:rPr>
                <w:rFonts w:cs="Calibri"/>
                <w:b w:val="0"/>
                <w:bCs w:val="0"/>
                <w:color w:val="FFFFFF" w:themeColor="background1"/>
                <w:sz w:val="18"/>
                <w:szCs w:val="18"/>
              </w:rPr>
              <w:t>Diferenca</w:t>
            </w:r>
          </w:p>
        </w:tc>
      </w:tr>
      <w:tr w:rsidR="00497022" w:rsidRPr="00497022" w:rsidTr="006E055E">
        <w:trPr>
          <w:trHeight w:val="533"/>
        </w:trPr>
        <w:tc>
          <w:tcPr>
            <w:cnfStyle w:val="001000000000" w:firstRow="0" w:lastRow="0" w:firstColumn="1" w:lastColumn="0" w:oddVBand="0" w:evenVBand="0" w:oddHBand="0" w:evenHBand="0" w:firstRowFirstColumn="0" w:firstRowLastColumn="0" w:lastRowFirstColumn="0" w:lastRowLastColumn="0"/>
            <w:tcW w:w="309" w:type="pct"/>
            <w:vMerge/>
            <w:shd w:val="clear" w:color="auto" w:fill="0B5294" w:themeFill="accent1" w:themeFillShade="BF"/>
            <w:hideMark/>
          </w:tcPr>
          <w:p w:rsidR="00497022" w:rsidRPr="00497022" w:rsidRDefault="00497022" w:rsidP="007B7B50">
            <w:pPr>
              <w:spacing w:before="0" w:line="240" w:lineRule="auto"/>
              <w:rPr>
                <w:rFonts w:cs="Calibri"/>
                <w:b w:val="0"/>
                <w:bCs w:val="0"/>
                <w:color w:val="FFFFFF" w:themeColor="background1"/>
                <w:sz w:val="18"/>
                <w:szCs w:val="18"/>
              </w:rPr>
            </w:pPr>
          </w:p>
        </w:tc>
        <w:tc>
          <w:tcPr>
            <w:tcW w:w="1967" w:type="pct"/>
            <w:vMerge/>
            <w:shd w:val="clear" w:color="auto" w:fill="0B5294" w:themeFill="accent1" w:themeFillShade="BF"/>
            <w:hideMark/>
          </w:tcPr>
          <w:p w:rsidR="00497022" w:rsidRPr="00497022" w:rsidRDefault="00497022"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szCs w:val="18"/>
              </w:rPr>
            </w:pPr>
          </w:p>
        </w:tc>
        <w:tc>
          <w:tcPr>
            <w:tcW w:w="749" w:type="pct"/>
            <w:shd w:val="clear" w:color="auto" w:fill="0B5294" w:themeFill="accent1" w:themeFillShade="BF"/>
            <w:noWrap/>
            <w:hideMark/>
          </w:tcPr>
          <w:p w:rsidR="00497022" w:rsidRPr="00497022" w:rsidRDefault="00497022"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szCs w:val="18"/>
              </w:rPr>
            </w:pPr>
            <w:r w:rsidRPr="00497022">
              <w:rPr>
                <w:rFonts w:cs="Calibri"/>
                <w:b/>
                <w:bCs/>
                <w:color w:val="FFFFFF" w:themeColor="background1"/>
                <w:sz w:val="18"/>
                <w:szCs w:val="18"/>
              </w:rPr>
              <w:t>2020</w:t>
            </w:r>
          </w:p>
        </w:tc>
        <w:tc>
          <w:tcPr>
            <w:tcW w:w="557" w:type="pct"/>
            <w:shd w:val="clear" w:color="auto" w:fill="0B5294" w:themeFill="accent1" w:themeFillShade="BF"/>
            <w:noWrap/>
            <w:hideMark/>
          </w:tcPr>
          <w:p w:rsidR="00497022" w:rsidRPr="00497022" w:rsidRDefault="00497022"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szCs w:val="18"/>
              </w:rPr>
            </w:pPr>
            <w:r w:rsidRPr="00497022">
              <w:rPr>
                <w:rFonts w:cs="Calibri"/>
                <w:b/>
                <w:bCs/>
                <w:color w:val="FFFFFF" w:themeColor="background1"/>
                <w:sz w:val="18"/>
                <w:szCs w:val="18"/>
              </w:rPr>
              <w:t>2019</w:t>
            </w:r>
          </w:p>
        </w:tc>
        <w:tc>
          <w:tcPr>
            <w:tcW w:w="681" w:type="pct"/>
            <w:shd w:val="clear" w:color="auto" w:fill="0B5294" w:themeFill="accent1" w:themeFillShade="BF"/>
            <w:hideMark/>
          </w:tcPr>
          <w:p w:rsidR="00497022" w:rsidRPr="00497022" w:rsidRDefault="00497022"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szCs w:val="18"/>
              </w:rPr>
            </w:pPr>
            <w:r w:rsidRPr="00497022">
              <w:rPr>
                <w:rFonts w:cs="Calibri"/>
                <w:b/>
                <w:bCs/>
                <w:color w:val="FFFFFF" w:themeColor="background1"/>
                <w:sz w:val="18"/>
                <w:szCs w:val="18"/>
              </w:rPr>
              <w:t>2020/</w:t>
            </w:r>
            <w:r>
              <w:rPr>
                <w:rFonts w:cs="Calibri"/>
                <w:b/>
                <w:bCs/>
                <w:color w:val="FFFFFF" w:themeColor="background1"/>
                <w:sz w:val="18"/>
                <w:szCs w:val="18"/>
              </w:rPr>
              <w:t>2019</w:t>
            </w:r>
          </w:p>
        </w:tc>
        <w:tc>
          <w:tcPr>
            <w:tcW w:w="736" w:type="pct"/>
            <w:shd w:val="clear" w:color="auto" w:fill="0B5294" w:themeFill="accent1" w:themeFillShade="BF"/>
            <w:hideMark/>
          </w:tcPr>
          <w:p w:rsidR="00497022" w:rsidRPr="00497022" w:rsidRDefault="00497022"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szCs w:val="18"/>
              </w:rPr>
            </w:pPr>
            <w:r w:rsidRPr="00497022">
              <w:rPr>
                <w:rFonts w:cs="Calibri"/>
                <w:b/>
                <w:bCs/>
                <w:color w:val="FFFFFF" w:themeColor="background1"/>
                <w:sz w:val="18"/>
                <w:szCs w:val="18"/>
              </w:rPr>
              <w:t>% e 2020 kundrejt 2019</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center"/>
              <w:rPr>
                <w:rFonts w:cs="Calibri"/>
                <w:b w:val="0"/>
                <w:bCs w:val="0"/>
                <w:color w:val="000000"/>
                <w:sz w:val="18"/>
                <w:szCs w:val="18"/>
              </w:rPr>
            </w:pPr>
            <w:r w:rsidRPr="00497022">
              <w:rPr>
                <w:rFonts w:cs="Calibri"/>
                <w:b w:val="0"/>
                <w:bCs w:val="0"/>
                <w:color w:val="000000"/>
                <w:sz w:val="18"/>
                <w:szCs w:val="18"/>
              </w:rPr>
              <w:lastRenderedPageBreak/>
              <w:t>I.</w:t>
            </w:r>
          </w:p>
        </w:tc>
        <w:tc>
          <w:tcPr>
            <w:tcW w:w="1967" w:type="pct"/>
            <w:noWrap/>
            <w:hideMark/>
          </w:tcPr>
          <w:p w:rsidR="009A526E" w:rsidRPr="00497022" w:rsidRDefault="00497022"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Pr>
                <w:rFonts w:cs="Calibri"/>
                <w:b/>
                <w:bCs/>
                <w:color w:val="000000"/>
                <w:sz w:val="18"/>
                <w:szCs w:val="18"/>
              </w:rPr>
              <w:t>Të ardhura nga p</w:t>
            </w:r>
            <w:r w:rsidR="009A526E" w:rsidRPr="00497022">
              <w:rPr>
                <w:rFonts w:cs="Calibri"/>
                <w:b/>
                <w:bCs/>
                <w:color w:val="000000"/>
                <w:sz w:val="18"/>
                <w:szCs w:val="18"/>
              </w:rPr>
              <w:t>ushteti vendor</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21,976</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23,102</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-1,126</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95%</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I.1</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Taksa mbi pasurinë</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5,124</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5,208</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-84</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98%</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I.2</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Taksa e biznesit të vogël</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384</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355</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29</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108%</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I.3</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Taksa Lokale</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16,468</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17,539</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-1,071</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94%</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center"/>
              <w:rPr>
                <w:rFonts w:cs="Calibri"/>
                <w:b w:val="0"/>
                <w:bCs w:val="0"/>
                <w:color w:val="000000"/>
                <w:sz w:val="18"/>
                <w:szCs w:val="18"/>
              </w:rPr>
            </w:pPr>
            <w:r w:rsidRPr="00497022">
              <w:rPr>
                <w:rFonts w:cs="Calibri"/>
                <w:b w:val="0"/>
                <w:bCs w:val="0"/>
                <w:color w:val="000000"/>
                <w:sz w:val="18"/>
                <w:szCs w:val="18"/>
              </w:rPr>
              <w:t>II.</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 xml:space="preserve">Shpenzime nga </w:t>
            </w:r>
            <w:r w:rsidR="00497022">
              <w:rPr>
                <w:rFonts w:cs="Calibri"/>
                <w:b/>
                <w:bCs/>
                <w:color w:val="000000"/>
                <w:sz w:val="18"/>
                <w:szCs w:val="18"/>
              </w:rPr>
              <w:t>pushteti</w:t>
            </w:r>
            <w:r w:rsidRPr="00497022">
              <w:rPr>
                <w:rFonts w:cs="Calibri"/>
                <w:b/>
                <w:bCs/>
                <w:color w:val="000000"/>
                <w:sz w:val="18"/>
                <w:szCs w:val="18"/>
              </w:rPr>
              <w:t xml:space="preserve"> </w:t>
            </w:r>
            <w:r w:rsidR="00497022">
              <w:rPr>
                <w:rFonts w:cs="Calibri"/>
                <w:b/>
                <w:bCs/>
                <w:color w:val="000000"/>
                <w:sz w:val="18"/>
                <w:szCs w:val="18"/>
              </w:rPr>
              <w:t>v</w:t>
            </w:r>
            <w:r w:rsidRPr="00497022">
              <w:rPr>
                <w:rFonts w:cs="Calibri"/>
                <w:b/>
                <w:bCs/>
                <w:color w:val="000000"/>
                <w:sz w:val="18"/>
                <w:szCs w:val="18"/>
              </w:rPr>
              <w:t>endor</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51,626</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56,227</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-4,601</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92%</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II.1</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i/>
                <w:iCs/>
                <w:color w:val="000000"/>
                <w:sz w:val="18"/>
                <w:szCs w:val="18"/>
              </w:rPr>
            </w:pPr>
            <w:r w:rsidRPr="00497022">
              <w:rPr>
                <w:rFonts w:cs="Calibri"/>
                <w:b/>
                <w:bCs/>
                <w:i/>
                <w:iCs/>
                <w:color w:val="000000"/>
                <w:sz w:val="18"/>
                <w:szCs w:val="18"/>
              </w:rPr>
              <w:t xml:space="preserve">Shpenzime </w:t>
            </w:r>
            <w:r w:rsidR="00497022">
              <w:rPr>
                <w:rFonts w:cs="Calibri"/>
                <w:b/>
                <w:bCs/>
                <w:i/>
                <w:iCs/>
                <w:color w:val="000000"/>
                <w:sz w:val="18"/>
                <w:szCs w:val="18"/>
              </w:rPr>
              <w:t>k</w:t>
            </w:r>
            <w:r w:rsidRPr="00497022">
              <w:rPr>
                <w:rFonts w:cs="Calibri"/>
                <w:b/>
                <w:bCs/>
                <w:i/>
                <w:iCs/>
                <w:color w:val="000000"/>
                <w:sz w:val="18"/>
                <w:szCs w:val="18"/>
              </w:rPr>
              <w:t>or</w:t>
            </w:r>
            <w:r w:rsidR="00497022">
              <w:rPr>
                <w:rFonts w:cs="Calibri"/>
                <w:b/>
                <w:bCs/>
                <w:i/>
                <w:iCs/>
                <w:color w:val="000000"/>
                <w:sz w:val="18"/>
                <w:szCs w:val="18"/>
              </w:rPr>
              <w:t>r</w:t>
            </w:r>
            <w:r w:rsidRPr="00497022">
              <w:rPr>
                <w:rFonts w:cs="Calibri"/>
                <w:b/>
                <w:bCs/>
                <w:i/>
                <w:iCs/>
                <w:color w:val="000000"/>
                <w:sz w:val="18"/>
                <w:szCs w:val="18"/>
              </w:rPr>
              <w:t>ente</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38,714</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38,340</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374</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101%</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 </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 xml:space="preserve">Personeli </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22,390</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21,835</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555</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103%</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 </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Shpenzime Oper. Mir</w:t>
            </w:r>
            <w:r w:rsidR="00086626">
              <w:rPr>
                <w:rFonts w:cs="Calibri"/>
                <w:i/>
                <w:iCs/>
                <w:color w:val="000000"/>
                <w:sz w:val="18"/>
                <w:szCs w:val="18"/>
              </w:rPr>
              <w:t>ë</w:t>
            </w:r>
            <w:r w:rsidRPr="00497022">
              <w:rPr>
                <w:rFonts w:cs="Calibri"/>
                <w:i/>
                <w:iCs/>
                <w:color w:val="000000"/>
                <w:sz w:val="18"/>
                <w:szCs w:val="18"/>
              </w:rPr>
              <w:t>mbajtje</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15,168</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14,966</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202</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101%</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 </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Subvencione</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152</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180</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-28</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84%</w:t>
            </w:r>
          </w:p>
        </w:tc>
      </w:tr>
      <w:tr w:rsidR="009A526E" w:rsidRPr="00497022" w:rsidTr="006E055E">
        <w:trPr>
          <w:trHeight w:val="225"/>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 </w:t>
            </w:r>
          </w:p>
        </w:tc>
        <w:tc>
          <w:tcPr>
            <w:tcW w:w="1967" w:type="pct"/>
            <w:noWrap/>
            <w:hideMark/>
          </w:tcPr>
          <w:p w:rsidR="009A526E" w:rsidRPr="00497022" w:rsidRDefault="009A526E"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Te tjera</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1,004</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1,359</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iCs/>
                <w:color w:val="000000"/>
                <w:sz w:val="18"/>
                <w:szCs w:val="18"/>
              </w:rPr>
            </w:pPr>
            <w:r w:rsidRPr="00497022">
              <w:rPr>
                <w:rFonts w:cs="Calibri"/>
                <w:i/>
                <w:iCs/>
                <w:color w:val="000000"/>
                <w:sz w:val="18"/>
                <w:szCs w:val="18"/>
              </w:rPr>
              <w:t>-355</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497022">
              <w:rPr>
                <w:rFonts w:cs="Calibri"/>
                <w:color w:val="000000"/>
                <w:sz w:val="18"/>
                <w:szCs w:val="18"/>
              </w:rPr>
              <w:t>74%</w:t>
            </w:r>
          </w:p>
        </w:tc>
      </w:tr>
      <w:tr w:rsidR="009A526E" w:rsidRPr="00497022" w:rsidTr="006E055E">
        <w:trPr>
          <w:trHeight w:val="260"/>
        </w:trPr>
        <w:tc>
          <w:tcPr>
            <w:cnfStyle w:val="001000000000" w:firstRow="0" w:lastRow="0" w:firstColumn="1" w:lastColumn="0" w:oddVBand="0" w:evenVBand="0" w:oddHBand="0" w:evenHBand="0" w:firstRowFirstColumn="0" w:firstRowLastColumn="0" w:lastRowFirstColumn="0" w:lastRowLastColumn="0"/>
            <w:tcW w:w="309" w:type="pct"/>
            <w:noWrap/>
            <w:hideMark/>
          </w:tcPr>
          <w:p w:rsidR="009A526E" w:rsidRPr="00497022" w:rsidRDefault="009A526E" w:rsidP="007B7B50">
            <w:pPr>
              <w:spacing w:before="0" w:line="240" w:lineRule="auto"/>
              <w:jc w:val="right"/>
              <w:rPr>
                <w:rFonts w:cs="Calibri"/>
                <w:color w:val="000000"/>
                <w:sz w:val="18"/>
                <w:szCs w:val="18"/>
              </w:rPr>
            </w:pPr>
            <w:r w:rsidRPr="00497022">
              <w:rPr>
                <w:rFonts w:cs="Calibri"/>
                <w:color w:val="000000"/>
                <w:sz w:val="18"/>
                <w:szCs w:val="18"/>
              </w:rPr>
              <w:t>II.2</w:t>
            </w:r>
          </w:p>
        </w:tc>
        <w:tc>
          <w:tcPr>
            <w:tcW w:w="1967" w:type="pct"/>
            <w:noWrap/>
            <w:hideMark/>
          </w:tcPr>
          <w:p w:rsidR="009A526E" w:rsidRPr="00497022" w:rsidRDefault="00497022"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i/>
                <w:iCs/>
                <w:color w:val="000000"/>
                <w:sz w:val="18"/>
                <w:szCs w:val="18"/>
              </w:rPr>
            </w:pPr>
            <w:r>
              <w:rPr>
                <w:rFonts w:cs="Calibri"/>
                <w:b/>
                <w:bCs/>
                <w:i/>
                <w:iCs/>
                <w:color w:val="000000"/>
                <w:sz w:val="18"/>
                <w:szCs w:val="18"/>
              </w:rPr>
              <w:t>Shpenzime k</w:t>
            </w:r>
            <w:r w:rsidR="009A526E" w:rsidRPr="00497022">
              <w:rPr>
                <w:rFonts w:cs="Calibri"/>
                <w:b/>
                <w:bCs/>
                <w:i/>
                <w:iCs/>
                <w:color w:val="000000"/>
                <w:sz w:val="18"/>
                <w:szCs w:val="18"/>
              </w:rPr>
              <w:t>apitale</w:t>
            </w:r>
          </w:p>
        </w:tc>
        <w:tc>
          <w:tcPr>
            <w:tcW w:w="749"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iCs/>
                <w:color w:val="000000"/>
                <w:sz w:val="18"/>
                <w:szCs w:val="18"/>
              </w:rPr>
            </w:pPr>
            <w:r w:rsidRPr="00497022">
              <w:rPr>
                <w:rFonts w:cs="Calibri"/>
                <w:b/>
                <w:bCs/>
                <w:i/>
                <w:iCs/>
                <w:color w:val="000000"/>
                <w:sz w:val="18"/>
                <w:szCs w:val="18"/>
              </w:rPr>
              <w:t>12,912</w:t>
            </w:r>
          </w:p>
        </w:tc>
        <w:tc>
          <w:tcPr>
            <w:tcW w:w="557"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iCs/>
                <w:color w:val="000000"/>
                <w:sz w:val="18"/>
                <w:szCs w:val="18"/>
              </w:rPr>
            </w:pPr>
            <w:r w:rsidRPr="00497022">
              <w:rPr>
                <w:rFonts w:cs="Calibri"/>
                <w:b/>
                <w:bCs/>
                <w:i/>
                <w:iCs/>
                <w:color w:val="000000"/>
                <w:sz w:val="18"/>
                <w:szCs w:val="18"/>
              </w:rPr>
              <w:t>17,887</w:t>
            </w:r>
          </w:p>
        </w:tc>
        <w:tc>
          <w:tcPr>
            <w:tcW w:w="681"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iCs/>
                <w:color w:val="000000"/>
                <w:sz w:val="18"/>
                <w:szCs w:val="18"/>
              </w:rPr>
            </w:pPr>
            <w:r w:rsidRPr="00497022">
              <w:rPr>
                <w:rFonts w:cs="Calibri"/>
                <w:b/>
                <w:bCs/>
                <w:i/>
                <w:iCs/>
                <w:color w:val="000000"/>
                <w:sz w:val="18"/>
                <w:szCs w:val="18"/>
              </w:rPr>
              <w:t>-4,975</w:t>
            </w:r>
          </w:p>
        </w:tc>
        <w:tc>
          <w:tcPr>
            <w:tcW w:w="736" w:type="pct"/>
            <w:noWrap/>
            <w:hideMark/>
          </w:tcPr>
          <w:p w:rsidR="009A526E" w:rsidRPr="00497022" w:rsidRDefault="009A526E"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rPr>
            </w:pPr>
            <w:r w:rsidRPr="00497022">
              <w:rPr>
                <w:rFonts w:cs="Calibri"/>
                <w:b/>
                <w:bCs/>
                <w:color w:val="000000"/>
                <w:sz w:val="18"/>
                <w:szCs w:val="18"/>
              </w:rPr>
              <w:t>72%</w:t>
            </w:r>
          </w:p>
        </w:tc>
      </w:tr>
    </w:tbl>
    <w:p w:rsidR="00AC045F" w:rsidRPr="00497022" w:rsidRDefault="00F33212" w:rsidP="00497022">
      <w:pPr>
        <w:rPr>
          <w:rFonts w:eastAsia="SimSun" w:cs="Calibri"/>
          <w:i/>
          <w:sz w:val="18"/>
          <w:szCs w:val="18"/>
          <w:lang w:val="sq-AL"/>
        </w:rPr>
      </w:pPr>
      <w:r w:rsidRPr="00497022">
        <w:rPr>
          <w:rFonts w:eastAsia="SimSun" w:cs="Calibri"/>
          <w:i/>
          <w:sz w:val="18"/>
          <w:szCs w:val="18"/>
          <w:lang w:val="sq-AL"/>
        </w:rPr>
        <w:t>Burimi: Ministria e Financave dhe Ekonomisë (202</w:t>
      </w:r>
      <w:r w:rsidR="009A526E" w:rsidRPr="00497022">
        <w:rPr>
          <w:rFonts w:eastAsia="SimSun" w:cs="Calibri"/>
          <w:i/>
          <w:sz w:val="18"/>
          <w:szCs w:val="18"/>
          <w:lang w:val="sq-AL"/>
        </w:rPr>
        <w:t>1</w:t>
      </w:r>
      <w:r w:rsidRPr="00497022">
        <w:rPr>
          <w:rFonts w:eastAsia="SimSun" w:cs="Calibri"/>
          <w:i/>
          <w:sz w:val="18"/>
          <w:szCs w:val="18"/>
          <w:lang w:val="sq-AL"/>
        </w:rPr>
        <w:t>)</w:t>
      </w:r>
    </w:p>
    <w:p w:rsidR="002822DF" w:rsidRPr="00497022" w:rsidRDefault="009A526E" w:rsidP="00497022">
      <w:pPr>
        <w:rPr>
          <w:rFonts w:eastAsia="MS Mincho" w:cs="Calibri"/>
          <w:lang w:val="sq-AL"/>
        </w:rPr>
      </w:pPr>
      <w:r w:rsidRPr="00001FA5">
        <w:rPr>
          <w:rFonts w:eastAsia="MS Mincho" w:cs="Calibri"/>
          <w:i/>
          <w:u w:val="single"/>
          <w:lang w:val="sq-AL"/>
        </w:rPr>
        <w:t>Shpenzime</w:t>
      </w:r>
      <w:r w:rsidR="00497022">
        <w:rPr>
          <w:rFonts w:eastAsia="MS Mincho" w:cs="Calibri"/>
          <w:i/>
          <w:u w:val="single"/>
          <w:lang w:val="sq-AL"/>
        </w:rPr>
        <w:t>t vendore të p</w:t>
      </w:r>
      <w:r w:rsidRPr="00001FA5">
        <w:rPr>
          <w:rFonts w:eastAsia="MS Mincho" w:cs="Calibri"/>
          <w:i/>
          <w:u w:val="single"/>
          <w:lang w:val="sq-AL"/>
        </w:rPr>
        <w:t>ersonelit</w:t>
      </w:r>
      <w:r w:rsidRPr="00001FA5">
        <w:rPr>
          <w:rFonts w:eastAsia="MS Mincho" w:cs="Calibri"/>
          <w:lang w:val="sq-AL"/>
        </w:rPr>
        <w:t xml:space="preserve"> përbëjnë një pjesë të konsiderueshme të shpenzimeve totale të NJVQV. Për vitin 2020, këto shpenzim</w:t>
      </w:r>
      <w:r w:rsidR="00497022">
        <w:rPr>
          <w:rFonts w:eastAsia="MS Mincho" w:cs="Calibri"/>
          <w:lang w:val="sq-AL"/>
        </w:rPr>
        <w:t>e janë realizuar në masën 22.4</w:t>
      </w:r>
      <w:r w:rsidRPr="00001FA5">
        <w:rPr>
          <w:rFonts w:eastAsia="MS Mincho" w:cs="Calibri"/>
          <w:lang w:val="sq-AL"/>
        </w:rPr>
        <w:t xml:space="preserve"> mili</w:t>
      </w:r>
      <w:r w:rsidR="00497022">
        <w:rPr>
          <w:rFonts w:eastAsia="MS Mincho" w:cs="Calibri"/>
          <w:lang w:val="sq-AL"/>
        </w:rPr>
        <w:t>ard</w:t>
      </w:r>
      <w:r w:rsidR="00086626">
        <w:rPr>
          <w:rFonts w:eastAsia="MS Mincho" w:cs="Calibri"/>
          <w:lang w:val="sq-AL"/>
        </w:rPr>
        <w:t>ë</w:t>
      </w:r>
      <w:r w:rsidRPr="00001FA5">
        <w:rPr>
          <w:rFonts w:eastAsia="MS Mincho" w:cs="Calibri"/>
          <w:lang w:val="sq-AL"/>
        </w:rPr>
        <w:t xml:space="preserve"> lekë ose rreth 555 milion lekë më shumë se viti 2019. Rritja e shpenzimeve të personelit nga njësitë e vetëqeverisjes vendore nuk përbën rritje të ndjeshme por është një trend natyror i rritjes që njësitë vendore realizojnë me qëllim rritjen e cilësisë së shërbimeve. Këto shpenzime për vitin 2020 zënë rreth 43% të totalit të shpenzimeve të pushetit vendor, trend i cili ka qënë thuajse i qëndrueshëm krahasuar edhe me vitet paraardhëse. Me rritjen e kompetencave që pushteti vendor ka për të ushtruar në shërbim të qytetarëve, ka lindur nevoja për rritjen e personelit në funksion të mbulimit me shërbime cilësore ndaj qytetarëve.</w:t>
      </w:r>
    </w:p>
    <w:p w:rsidR="00C0459D" w:rsidRPr="00497022" w:rsidRDefault="009A526E" w:rsidP="00497022">
      <w:pPr>
        <w:rPr>
          <w:rFonts w:eastAsia="MS Mincho" w:cs="Calibri"/>
          <w:lang w:val="sq-AL"/>
        </w:rPr>
      </w:pPr>
      <w:r w:rsidRPr="00001FA5">
        <w:rPr>
          <w:rFonts w:eastAsia="MS Mincho" w:cs="Calibri"/>
          <w:i/>
          <w:u w:val="single"/>
          <w:lang w:val="sq-AL"/>
        </w:rPr>
        <w:t xml:space="preserve">Shpenzimet vendore </w:t>
      </w:r>
      <w:r w:rsidR="00401CD5">
        <w:rPr>
          <w:rFonts w:eastAsia="MS Mincho" w:cs="Calibri"/>
          <w:i/>
          <w:u w:val="single"/>
          <w:lang w:val="sq-AL"/>
        </w:rPr>
        <w:t>o</w:t>
      </w:r>
      <w:r w:rsidRPr="00001FA5">
        <w:rPr>
          <w:rFonts w:eastAsia="MS Mincho" w:cs="Calibri"/>
          <w:i/>
          <w:u w:val="single"/>
          <w:lang w:val="sq-AL"/>
        </w:rPr>
        <w:t>perative</w:t>
      </w:r>
      <w:r w:rsidRPr="00001FA5">
        <w:rPr>
          <w:rFonts w:eastAsia="MS Mincho" w:cs="Calibri"/>
          <w:lang w:val="sq-AL"/>
        </w:rPr>
        <w:t xml:space="preserve"> janë shumë të rëndësishme për mbarëvajtjen dhe ushtrimin e funksioneve. Për vitin 2020, këto shpenzime janë realizuar në masën 15,</w:t>
      </w:r>
      <w:r w:rsidR="00497022">
        <w:rPr>
          <w:rFonts w:eastAsia="MS Mincho" w:cs="Calibri"/>
          <w:lang w:val="sq-AL"/>
        </w:rPr>
        <w:t>2</w:t>
      </w:r>
      <w:r w:rsidRPr="00001FA5">
        <w:rPr>
          <w:rFonts w:eastAsia="MS Mincho" w:cs="Calibri"/>
          <w:lang w:val="sq-AL"/>
        </w:rPr>
        <w:t xml:space="preserve"> mili</w:t>
      </w:r>
      <w:r w:rsidR="00497022">
        <w:rPr>
          <w:rFonts w:eastAsia="MS Mincho" w:cs="Calibri"/>
          <w:lang w:val="sq-AL"/>
        </w:rPr>
        <w:t>ard</w:t>
      </w:r>
      <w:r w:rsidR="00086626">
        <w:rPr>
          <w:rFonts w:eastAsia="MS Mincho" w:cs="Calibri"/>
          <w:lang w:val="sq-AL"/>
        </w:rPr>
        <w:t>ë</w:t>
      </w:r>
      <w:r w:rsidRPr="00001FA5">
        <w:rPr>
          <w:rFonts w:eastAsia="MS Mincho" w:cs="Calibri"/>
          <w:lang w:val="sq-AL"/>
        </w:rPr>
        <w:t xml:space="preserve"> lekë dhe rezultojnë më një rritje të lehtë në raport me një vit më parë. Shpenzimet operative përbëjnë rreth 29% të shpenzimeve të pushtetit vendor për vitin 2020, trend i cili rezulton me rritje në raport me vitin 2019 me reth 2.4%. Parë në këndvështrimin e procesit të menaxhimit financiar publik, rritja e shpenzimeve operative me rreth 202 milion lekë vjen për shkak të rritjes së financimit në drejtim të mbësh</w:t>
      </w:r>
      <w:r w:rsidR="00497022">
        <w:rPr>
          <w:rFonts w:eastAsia="MS Mincho" w:cs="Calibri"/>
          <w:lang w:val="sq-AL"/>
        </w:rPr>
        <w:t>tetjes me fonde buxhetore për dez</w:t>
      </w:r>
      <w:r w:rsidRPr="00001FA5">
        <w:rPr>
          <w:rFonts w:eastAsia="MS Mincho" w:cs="Calibri"/>
          <w:lang w:val="sq-AL"/>
        </w:rPr>
        <w:t>infektimin e ambjenteve publike, shkollave dhe godinave në varësi të NJVQV-ve për shkak të situatës së krijuar nga pandemia.</w:t>
      </w:r>
    </w:p>
    <w:p w:rsidR="009A526E" w:rsidRPr="00001FA5" w:rsidRDefault="009A526E" w:rsidP="009A526E">
      <w:pPr>
        <w:rPr>
          <w:rFonts w:eastAsia="MS Mincho" w:cs="Calibri"/>
          <w:lang w:val="sq-AL"/>
        </w:rPr>
      </w:pPr>
      <w:r w:rsidRPr="00001FA5">
        <w:rPr>
          <w:rFonts w:eastAsia="MS Mincho" w:cs="Calibri"/>
          <w:i/>
          <w:u w:val="single"/>
          <w:lang w:val="sq-AL"/>
        </w:rPr>
        <w:t xml:space="preserve">Shpenzimet </w:t>
      </w:r>
      <w:r w:rsidR="00401CD5">
        <w:rPr>
          <w:rFonts w:eastAsia="MS Mincho" w:cs="Calibri"/>
          <w:i/>
          <w:u w:val="single"/>
          <w:lang w:val="sq-AL"/>
        </w:rPr>
        <w:t>v</w:t>
      </w:r>
      <w:r w:rsidRPr="00001FA5">
        <w:rPr>
          <w:rFonts w:eastAsia="MS Mincho" w:cs="Calibri"/>
          <w:i/>
          <w:u w:val="single"/>
          <w:lang w:val="sq-AL"/>
        </w:rPr>
        <w:t>endore për subvencione dhe të tjera</w:t>
      </w:r>
      <w:r w:rsidRPr="00001FA5">
        <w:rPr>
          <w:rFonts w:eastAsia="MS Mincho" w:cs="Calibri"/>
          <w:lang w:val="sq-AL"/>
        </w:rPr>
        <w:t xml:space="preserve"> janë shpenzimet që zhvillojnë NJVQV për të subvencionuar dhe mbuluar fu</w:t>
      </w:r>
      <w:r w:rsidR="00A17736">
        <w:rPr>
          <w:rFonts w:eastAsia="MS Mincho" w:cs="Calibri"/>
          <w:lang w:val="sq-AL"/>
        </w:rPr>
        <w:t>nksione të tjera administrative, t</w:t>
      </w:r>
      <w:r w:rsidR="00086626">
        <w:rPr>
          <w:rFonts w:eastAsia="MS Mincho" w:cs="Calibri"/>
          <w:lang w:val="sq-AL"/>
        </w:rPr>
        <w:t>ë</w:t>
      </w:r>
      <w:r w:rsidR="00A17736">
        <w:rPr>
          <w:rFonts w:eastAsia="MS Mincho" w:cs="Calibri"/>
          <w:lang w:val="sq-AL"/>
        </w:rPr>
        <w:t xml:space="preserve"> cilat</w:t>
      </w:r>
      <w:r w:rsidRPr="00001FA5">
        <w:rPr>
          <w:rFonts w:eastAsia="MS Mincho" w:cs="Calibri"/>
          <w:lang w:val="sq-AL"/>
        </w:rPr>
        <w:t xml:space="preserve"> </w:t>
      </w:r>
      <w:r w:rsidR="00A17736">
        <w:rPr>
          <w:rFonts w:eastAsia="MS Mincho" w:cs="Calibri"/>
          <w:lang w:val="sq-AL"/>
        </w:rPr>
        <w:t>n</w:t>
      </w:r>
      <w:r w:rsidRPr="00001FA5">
        <w:rPr>
          <w:rFonts w:eastAsia="MS Mincho" w:cs="Calibri"/>
          <w:lang w:val="sq-AL"/>
        </w:rPr>
        <w:t>ë vi</w:t>
      </w:r>
      <w:r w:rsidR="00A17736">
        <w:rPr>
          <w:rFonts w:eastAsia="MS Mincho" w:cs="Calibri"/>
          <w:lang w:val="sq-AL"/>
        </w:rPr>
        <w:t>tin 2020 kan</w:t>
      </w:r>
      <w:r w:rsidR="00086626">
        <w:rPr>
          <w:rFonts w:eastAsia="MS Mincho" w:cs="Calibri"/>
          <w:lang w:val="sq-AL"/>
        </w:rPr>
        <w:t>ë</w:t>
      </w:r>
      <w:r w:rsidR="00A17736">
        <w:rPr>
          <w:rFonts w:eastAsia="MS Mincho" w:cs="Calibri"/>
          <w:lang w:val="sq-AL"/>
        </w:rPr>
        <w:t xml:space="preserve"> p</w:t>
      </w:r>
      <w:r w:rsidR="00086626">
        <w:rPr>
          <w:rFonts w:eastAsia="MS Mincho" w:cs="Calibri"/>
          <w:lang w:val="sq-AL"/>
        </w:rPr>
        <w:t>ë</w:t>
      </w:r>
      <w:r w:rsidR="00A17736">
        <w:rPr>
          <w:rFonts w:eastAsia="MS Mincho" w:cs="Calibri"/>
          <w:lang w:val="sq-AL"/>
        </w:rPr>
        <w:t>suar nj</w:t>
      </w:r>
      <w:r w:rsidR="00086626">
        <w:rPr>
          <w:rFonts w:eastAsia="MS Mincho" w:cs="Calibri"/>
          <w:lang w:val="sq-AL"/>
        </w:rPr>
        <w:t>ë</w:t>
      </w:r>
      <w:r w:rsidR="00A17736">
        <w:rPr>
          <w:rFonts w:eastAsia="MS Mincho" w:cs="Calibri"/>
          <w:lang w:val="sq-AL"/>
        </w:rPr>
        <w:t xml:space="preserve"> </w:t>
      </w:r>
      <w:r w:rsidRPr="00001FA5">
        <w:rPr>
          <w:rFonts w:eastAsia="MS Mincho" w:cs="Calibri"/>
          <w:lang w:val="sq-AL"/>
        </w:rPr>
        <w:t xml:space="preserve">rënie </w:t>
      </w:r>
      <w:r w:rsidR="00A17736">
        <w:rPr>
          <w:rFonts w:eastAsia="MS Mincho" w:cs="Calibri"/>
          <w:lang w:val="sq-AL"/>
        </w:rPr>
        <w:t>prej</w:t>
      </w:r>
      <w:r w:rsidRPr="00001FA5">
        <w:rPr>
          <w:rFonts w:eastAsia="MS Mincho" w:cs="Calibri"/>
          <w:lang w:val="sq-AL"/>
        </w:rPr>
        <w:t xml:space="preserve"> 383 milion lekë. Tashmë njësitë e reja vendore duhet të planifikojnë më afatgjatë dhe mbështetur mbi një strategji të qartë zhvillimi dhe ofrimi të shërbimit publik, e në këto kushte është e nevojshme që në mënyrë vazhdueshme të mbështesë me subvencione zhvillimin ekonomik të zonës nën juridiksion.</w:t>
      </w:r>
    </w:p>
    <w:p w:rsidR="009A526E" w:rsidRDefault="009A526E" w:rsidP="009A526E">
      <w:pPr>
        <w:rPr>
          <w:rFonts w:eastAsia="MS Mincho" w:cs="Calibri"/>
          <w:lang w:val="sq-AL"/>
        </w:rPr>
      </w:pPr>
      <w:r w:rsidRPr="00001FA5">
        <w:rPr>
          <w:rFonts w:eastAsia="MS Mincho" w:cs="Calibri"/>
          <w:i/>
          <w:u w:val="single"/>
          <w:lang w:val="sq-AL"/>
        </w:rPr>
        <w:t xml:space="preserve">Shpenzimet </w:t>
      </w:r>
      <w:r w:rsidR="00401CD5">
        <w:rPr>
          <w:rFonts w:eastAsia="MS Mincho" w:cs="Calibri"/>
          <w:i/>
          <w:u w:val="single"/>
          <w:lang w:val="sq-AL"/>
        </w:rPr>
        <w:t>k</w:t>
      </w:r>
      <w:r w:rsidRPr="00001FA5">
        <w:rPr>
          <w:rFonts w:eastAsia="MS Mincho" w:cs="Calibri"/>
          <w:i/>
          <w:u w:val="single"/>
          <w:lang w:val="sq-AL"/>
        </w:rPr>
        <w:t>apitale vendore</w:t>
      </w:r>
      <w:r w:rsidRPr="00001FA5">
        <w:rPr>
          <w:rFonts w:eastAsia="MS Mincho" w:cs="Calibri"/>
          <w:lang w:val="sq-AL"/>
        </w:rPr>
        <w:t xml:space="preserve"> rezultojnë në një vlerë të konsiderueshme prej rreth 12.9 mili</w:t>
      </w:r>
      <w:r w:rsidR="00A17736">
        <w:rPr>
          <w:rFonts w:eastAsia="MS Mincho" w:cs="Calibri"/>
          <w:lang w:val="sq-AL"/>
        </w:rPr>
        <w:t>ard</w:t>
      </w:r>
      <w:r w:rsidR="00086626">
        <w:rPr>
          <w:rFonts w:eastAsia="MS Mincho" w:cs="Calibri"/>
          <w:lang w:val="sq-AL"/>
        </w:rPr>
        <w:t>ë</w:t>
      </w:r>
      <w:r w:rsidRPr="00001FA5">
        <w:rPr>
          <w:rFonts w:eastAsia="MS Mincho" w:cs="Calibri"/>
          <w:lang w:val="sq-AL"/>
        </w:rPr>
        <w:t xml:space="preserve"> lekë</w:t>
      </w:r>
      <w:r w:rsidR="00A17736">
        <w:rPr>
          <w:rFonts w:eastAsia="MS Mincho" w:cs="Calibri"/>
          <w:lang w:val="sq-AL"/>
        </w:rPr>
        <w:t>,</w:t>
      </w:r>
      <w:r w:rsidRPr="00001FA5">
        <w:rPr>
          <w:rFonts w:eastAsia="MS Mincho" w:cs="Calibri"/>
          <w:lang w:val="sq-AL"/>
        </w:rPr>
        <w:t xml:space="preserve"> ose 25% të totalit të shpenzimeve të pushtetit vendor. Ndërkohë, që sipas të dhënave shpenzimet për investime janë ato që kanë pësuar rënien më të madhe për vitin 2020 me rreth 5 miliard</w:t>
      </w:r>
      <w:r w:rsidR="00086626">
        <w:rPr>
          <w:rFonts w:eastAsia="MS Mincho" w:cs="Calibri"/>
          <w:lang w:val="sq-AL"/>
        </w:rPr>
        <w:t>ë</w:t>
      </w:r>
      <w:r w:rsidRPr="00001FA5">
        <w:rPr>
          <w:rFonts w:eastAsia="MS Mincho" w:cs="Calibri"/>
          <w:lang w:val="sq-AL"/>
        </w:rPr>
        <w:t xml:space="preserve"> lekë më pak se ato të realizuara në vitin 2019. </w:t>
      </w:r>
    </w:p>
    <w:p w:rsidR="002C4FAF" w:rsidRDefault="002C4FAF" w:rsidP="009A526E">
      <w:pPr>
        <w:rPr>
          <w:rFonts w:eastAsia="MS Mincho" w:cs="Calibri"/>
          <w:lang w:val="sq-AL"/>
        </w:rPr>
      </w:pPr>
    </w:p>
    <w:p w:rsidR="002C4FAF" w:rsidRPr="002C4FAF" w:rsidRDefault="002C4FAF" w:rsidP="002C4FAF">
      <w:pPr>
        <w:pStyle w:val="Fiskale2"/>
        <w:rPr>
          <w:rFonts w:ascii="Calibri" w:hAnsi="Calibri" w:cs="Calibri"/>
        </w:rPr>
      </w:pPr>
      <w:bookmarkStart w:id="183" w:name="_Toc74843760"/>
      <w:bookmarkStart w:id="184" w:name="_Toc74912876"/>
      <w:r w:rsidRPr="002C4FAF">
        <w:rPr>
          <w:rFonts w:ascii="Calibri" w:hAnsi="Calibri" w:cs="Calibri"/>
        </w:rPr>
        <w:t>Detyrimet e prapambetura të Njësive të Vetëqeverisjes Vendore</w:t>
      </w:r>
      <w:bookmarkEnd w:id="183"/>
      <w:bookmarkEnd w:id="184"/>
    </w:p>
    <w:p w:rsidR="00752031" w:rsidRPr="00001FA5" w:rsidRDefault="00752031" w:rsidP="00752031">
      <w:pPr>
        <w:rPr>
          <w:rFonts w:cs="Calibri"/>
          <w:lang w:val="sq-AL"/>
        </w:rPr>
      </w:pPr>
      <w:r w:rsidRPr="00001FA5">
        <w:rPr>
          <w:rFonts w:cs="Calibri"/>
          <w:lang w:val="sq-AL"/>
        </w:rPr>
        <w:t>Në kuadër të evidentimit të detyrimeve të prapambetura të krijuara rishtazi, si dhe monitorimit të shlyerjes së tyre, Ministria e Financave dhe Ekonomisë ka vazhduar monitorimin edhe përgjatë vitit 2020.  Stoku i detyrimeve të prapambetura për njësitë e vetëqeverisjes vendore në fund</w:t>
      </w:r>
      <w:r w:rsidR="00A17736">
        <w:rPr>
          <w:rFonts w:cs="Calibri"/>
          <w:lang w:val="sq-AL"/>
        </w:rPr>
        <w:t xml:space="preserve"> të muajit dhjetor 2020, </w:t>
      </w:r>
      <w:r w:rsidRPr="00001FA5">
        <w:rPr>
          <w:rFonts w:cs="Calibri"/>
          <w:lang w:val="sq-AL"/>
        </w:rPr>
        <w:t xml:space="preserve">është rreth 6.9 miliard lekë. Vlera e stokut të detyrimeve të prapambetura është ulur me 1.2 miliard lekë krahasuar me stokun e detyrimit në </w:t>
      </w:r>
      <w:r w:rsidRPr="00001FA5">
        <w:rPr>
          <w:rFonts w:cs="Calibri"/>
          <w:lang w:val="sq-AL"/>
        </w:rPr>
        <w:lastRenderedPageBreak/>
        <w:t xml:space="preserve">fund të vitit </w:t>
      </w:r>
      <w:r w:rsidR="00A17736">
        <w:rPr>
          <w:rFonts w:cs="Calibri"/>
          <w:lang w:val="sq-AL"/>
        </w:rPr>
        <w:t>2019, që ishte 8.1 miliard lekë dhe parashikohet t</w:t>
      </w:r>
      <w:r w:rsidR="00086626">
        <w:rPr>
          <w:rFonts w:cs="Calibri"/>
          <w:lang w:val="sq-AL"/>
        </w:rPr>
        <w:t>ë</w:t>
      </w:r>
      <w:r w:rsidR="00A17736">
        <w:rPr>
          <w:rFonts w:cs="Calibri"/>
          <w:lang w:val="sq-AL"/>
        </w:rPr>
        <w:t xml:space="preserve"> shlyhet n</w:t>
      </w:r>
      <w:r w:rsidR="00086626">
        <w:rPr>
          <w:rFonts w:cs="Calibri"/>
          <w:lang w:val="sq-AL"/>
        </w:rPr>
        <w:t>ë</w:t>
      </w:r>
      <w:r w:rsidR="00A17736">
        <w:rPr>
          <w:rFonts w:cs="Calibri"/>
          <w:lang w:val="sq-AL"/>
        </w:rPr>
        <w:t xml:space="preserve"> nj</w:t>
      </w:r>
      <w:r w:rsidR="00086626">
        <w:rPr>
          <w:rFonts w:cs="Calibri"/>
          <w:lang w:val="sq-AL"/>
        </w:rPr>
        <w:t>ë</w:t>
      </w:r>
      <w:r w:rsidR="00A17736">
        <w:rPr>
          <w:rFonts w:cs="Calibri"/>
          <w:lang w:val="sq-AL"/>
        </w:rPr>
        <w:t xml:space="preserve"> periudh</w:t>
      </w:r>
      <w:r w:rsidR="00086626">
        <w:rPr>
          <w:rFonts w:cs="Calibri"/>
          <w:lang w:val="sq-AL"/>
        </w:rPr>
        <w:t>ë</w:t>
      </w:r>
      <w:r w:rsidR="00A17736">
        <w:rPr>
          <w:rFonts w:cs="Calibri"/>
          <w:lang w:val="sq-AL"/>
        </w:rPr>
        <w:t xml:space="preserve"> afatmesme, n</w:t>
      </w:r>
      <w:r w:rsidR="00086626">
        <w:rPr>
          <w:rFonts w:cs="Calibri"/>
          <w:lang w:val="sq-AL"/>
        </w:rPr>
        <w:t>ë</w:t>
      </w:r>
      <w:r w:rsidR="00A17736">
        <w:rPr>
          <w:rFonts w:cs="Calibri"/>
          <w:lang w:val="sq-AL"/>
        </w:rPr>
        <w:t xml:space="preserve"> p</w:t>
      </w:r>
      <w:r w:rsidR="00086626">
        <w:rPr>
          <w:rFonts w:cs="Calibri"/>
          <w:lang w:val="sq-AL"/>
        </w:rPr>
        <w:t>ë</w:t>
      </w:r>
      <w:r w:rsidR="00A17736">
        <w:rPr>
          <w:rFonts w:cs="Calibri"/>
          <w:lang w:val="sq-AL"/>
        </w:rPr>
        <w:t>rputhje me planin e dakord</w:t>
      </w:r>
      <w:r w:rsidR="00086626">
        <w:rPr>
          <w:rFonts w:cs="Calibri"/>
          <w:lang w:val="sq-AL"/>
        </w:rPr>
        <w:t>ë</w:t>
      </w:r>
      <w:r w:rsidR="00A17736">
        <w:rPr>
          <w:rFonts w:cs="Calibri"/>
          <w:lang w:val="sq-AL"/>
        </w:rPr>
        <w:t>suar me MFE-n</w:t>
      </w:r>
      <w:r w:rsidR="00086626">
        <w:rPr>
          <w:rFonts w:cs="Calibri"/>
          <w:lang w:val="sq-AL"/>
        </w:rPr>
        <w:t>ë</w:t>
      </w:r>
      <w:r w:rsidR="00A17736">
        <w:rPr>
          <w:rFonts w:cs="Calibri"/>
          <w:lang w:val="sq-AL"/>
        </w:rPr>
        <w:t>.</w:t>
      </w:r>
    </w:p>
    <w:p w:rsidR="00752031" w:rsidRPr="00001FA5" w:rsidRDefault="00752031" w:rsidP="00752031">
      <w:pPr>
        <w:rPr>
          <w:rFonts w:cs="Calibri"/>
          <w:lang w:val="sq-AL"/>
        </w:rPr>
      </w:pPr>
      <w:r w:rsidRPr="00001FA5">
        <w:rPr>
          <w:rFonts w:cs="Calibri"/>
          <w:lang w:val="sq-AL"/>
        </w:rPr>
        <w:t>Stokun më të lartë të detyrimeve e ka bashkia Tiranë në vlerën rreth 762 milion lekë</w:t>
      </w:r>
      <w:r w:rsidR="00A17736">
        <w:rPr>
          <w:rFonts w:cs="Calibri"/>
          <w:lang w:val="sq-AL"/>
        </w:rPr>
        <w:t xml:space="preserve"> (</w:t>
      </w:r>
      <w:r w:rsidRPr="00001FA5">
        <w:rPr>
          <w:rFonts w:cs="Calibri"/>
          <w:lang w:val="sq-AL"/>
        </w:rPr>
        <w:t>11% të totalit të detyrimeve</w:t>
      </w:r>
      <w:r w:rsidR="00A17736">
        <w:rPr>
          <w:rFonts w:cs="Calibri"/>
          <w:lang w:val="sq-AL"/>
        </w:rPr>
        <w:t>)</w:t>
      </w:r>
      <w:r w:rsidRPr="00001FA5">
        <w:rPr>
          <w:rFonts w:cs="Calibri"/>
          <w:lang w:val="sq-AL"/>
        </w:rPr>
        <w:t>, bashkia Kavajë në vlerën rreth 728 milion lekë</w:t>
      </w:r>
      <w:r w:rsidR="00A17736">
        <w:rPr>
          <w:rFonts w:cs="Calibri"/>
          <w:lang w:val="sq-AL"/>
        </w:rPr>
        <w:t xml:space="preserve"> (</w:t>
      </w:r>
      <w:r w:rsidRPr="00001FA5">
        <w:rPr>
          <w:rFonts w:cs="Calibri"/>
          <w:lang w:val="sq-AL"/>
        </w:rPr>
        <w:t>0.5% të totalit të detyrimeve</w:t>
      </w:r>
      <w:r w:rsidR="00A17736">
        <w:rPr>
          <w:rFonts w:cs="Calibri"/>
          <w:lang w:val="sq-AL"/>
        </w:rPr>
        <w:t>)</w:t>
      </w:r>
      <w:r w:rsidRPr="00001FA5">
        <w:rPr>
          <w:rFonts w:cs="Calibri"/>
          <w:lang w:val="sq-AL"/>
        </w:rPr>
        <w:t>, bashkia Vorë në vlerën rreth 703 milion lekë</w:t>
      </w:r>
      <w:r w:rsidR="00A17736">
        <w:rPr>
          <w:rFonts w:cs="Calibri"/>
          <w:lang w:val="sq-AL"/>
        </w:rPr>
        <w:t xml:space="preserve"> (</w:t>
      </w:r>
      <w:r w:rsidRPr="00001FA5">
        <w:rPr>
          <w:rFonts w:cs="Calibri"/>
          <w:lang w:val="sq-AL"/>
        </w:rPr>
        <w:t>10.1% të totalit të detyrimeve</w:t>
      </w:r>
      <w:r w:rsidR="00A17736">
        <w:rPr>
          <w:rFonts w:cs="Calibri"/>
          <w:lang w:val="sq-AL"/>
        </w:rPr>
        <w:t xml:space="preserve">) dhe </w:t>
      </w:r>
      <w:r w:rsidRPr="00001FA5">
        <w:rPr>
          <w:rFonts w:cs="Calibri"/>
          <w:lang w:val="sq-AL"/>
        </w:rPr>
        <w:t>bashkia Pogradec në vlerën rreth 339 milion lekë</w:t>
      </w:r>
      <w:r w:rsidR="00A17736">
        <w:rPr>
          <w:rFonts w:cs="Calibri"/>
          <w:lang w:val="sq-AL"/>
        </w:rPr>
        <w:t xml:space="preserve"> (</w:t>
      </w:r>
      <w:r w:rsidRPr="00001FA5">
        <w:rPr>
          <w:rFonts w:cs="Calibri"/>
          <w:lang w:val="sq-AL"/>
        </w:rPr>
        <w:t>4.9% të totalit të detyrimeve</w:t>
      </w:r>
      <w:r w:rsidR="00A17736">
        <w:rPr>
          <w:rFonts w:cs="Calibri"/>
          <w:lang w:val="sq-AL"/>
        </w:rPr>
        <w:t>).</w:t>
      </w:r>
      <w:r w:rsidR="00560062">
        <w:rPr>
          <w:rFonts w:cs="Calibri"/>
          <w:lang w:val="sq-AL"/>
        </w:rPr>
        <w:t xml:space="preserve"> </w:t>
      </w:r>
      <w:r w:rsidR="00A17736">
        <w:rPr>
          <w:rFonts w:cs="Calibri"/>
          <w:lang w:val="sq-AL"/>
        </w:rPr>
        <w:t>Sa</w:t>
      </w:r>
      <w:r w:rsidRPr="00001FA5">
        <w:rPr>
          <w:rFonts w:cs="Calibri"/>
          <w:lang w:val="sq-AL"/>
        </w:rPr>
        <w:t xml:space="preserve"> </w:t>
      </w:r>
      <w:r w:rsidR="00A17736">
        <w:rPr>
          <w:rFonts w:cs="Calibri"/>
          <w:lang w:val="sq-AL"/>
        </w:rPr>
        <w:t>u</w:t>
      </w:r>
      <w:r w:rsidRPr="00001FA5">
        <w:rPr>
          <w:rFonts w:cs="Calibri"/>
          <w:lang w:val="sq-AL"/>
        </w:rPr>
        <w:t xml:space="preserve"> përket qarqeve, stokun më të lartë të detyrimit e ka qarku Durrës në vlerën 63 milion lekë</w:t>
      </w:r>
      <w:r w:rsidR="00A17736">
        <w:rPr>
          <w:rFonts w:cs="Calibri"/>
          <w:lang w:val="sq-AL"/>
        </w:rPr>
        <w:t xml:space="preserve"> (</w:t>
      </w:r>
      <w:r w:rsidRPr="00001FA5">
        <w:rPr>
          <w:rFonts w:cs="Calibri"/>
          <w:lang w:val="sq-AL"/>
        </w:rPr>
        <w:t>49.2% të totalit të detyrimeve</w:t>
      </w:r>
      <w:r w:rsidR="00A17736">
        <w:rPr>
          <w:rFonts w:cs="Calibri"/>
          <w:lang w:val="sq-AL"/>
        </w:rPr>
        <w:t xml:space="preserve"> t</w:t>
      </w:r>
      <w:r w:rsidR="00086626">
        <w:rPr>
          <w:rFonts w:cs="Calibri"/>
          <w:lang w:val="sq-AL"/>
        </w:rPr>
        <w:t>ë</w:t>
      </w:r>
      <w:r w:rsidR="00A17736">
        <w:rPr>
          <w:rFonts w:cs="Calibri"/>
          <w:lang w:val="sq-AL"/>
        </w:rPr>
        <w:t xml:space="preserve"> qarqeve)</w:t>
      </w:r>
      <w:r w:rsidRPr="00001FA5">
        <w:rPr>
          <w:rFonts w:cs="Calibri"/>
          <w:lang w:val="sq-AL"/>
        </w:rPr>
        <w:t>, qarku Berat në vlerën 42 milion lekë</w:t>
      </w:r>
      <w:r w:rsidR="00A17736">
        <w:rPr>
          <w:rFonts w:cs="Calibri"/>
          <w:lang w:val="sq-AL"/>
        </w:rPr>
        <w:t xml:space="preserve"> (</w:t>
      </w:r>
      <w:r w:rsidRPr="00001FA5">
        <w:rPr>
          <w:rFonts w:cs="Calibri"/>
          <w:lang w:val="sq-AL"/>
        </w:rPr>
        <w:t>32.9%</w:t>
      </w:r>
      <w:r w:rsidR="00A17736">
        <w:rPr>
          <w:rFonts w:cs="Calibri"/>
          <w:lang w:val="sq-AL"/>
        </w:rPr>
        <w:t>) dhe</w:t>
      </w:r>
      <w:r w:rsidRPr="00001FA5">
        <w:rPr>
          <w:rFonts w:cs="Calibri"/>
          <w:lang w:val="sq-AL"/>
        </w:rPr>
        <w:t xml:space="preserve"> qarku Gjirokastër në vlerën rreth 19 milion lekë</w:t>
      </w:r>
      <w:r w:rsidR="00A17736">
        <w:rPr>
          <w:rFonts w:cs="Calibri"/>
          <w:lang w:val="sq-AL"/>
        </w:rPr>
        <w:t xml:space="preserve"> (</w:t>
      </w:r>
      <w:r w:rsidRPr="00001FA5">
        <w:rPr>
          <w:rFonts w:cs="Calibri"/>
          <w:lang w:val="sq-AL"/>
        </w:rPr>
        <w:t>14.6% të totalit të detyrimeve</w:t>
      </w:r>
      <w:r w:rsidR="00A17736">
        <w:rPr>
          <w:rFonts w:cs="Calibri"/>
          <w:lang w:val="sq-AL"/>
        </w:rPr>
        <w:t xml:space="preserve"> t</w:t>
      </w:r>
      <w:r w:rsidR="00086626">
        <w:rPr>
          <w:rFonts w:cs="Calibri"/>
          <w:lang w:val="sq-AL"/>
        </w:rPr>
        <w:t>ë</w:t>
      </w:r>
      <w:r w:rsidR="00A17736">
        <w:rPr>
          <w:rFonts w:cs="Calibri"/>
          <w:lang w:val="sq-AL"/>
        </w:rPr>
        <w:t xml:space="preserve"> qarqeve)</w:t>
      </w:r>
      <w:r w:rsidR="00560062">
        <w:rPr>
          <w:rFonts w:cs="Calibri"/>
          <w:lang w:val="sq-AL"/>
        </w:rPr>
        <w:t xml:space="preserve">. </w:t>
      </w:r>
      <w:r w:rsidRPr="00001FA5">
        <w:rPr>
          <w:rFonts w:cs="Calibri"/>
          <w:lang w:val="sq-AL"/>
        </w:rPr>
        <w:t xml:space="preserve">Sipas kategorive, peshën më të madhe të stokut të detyrimeve e zë kategoria “Investime” me 54.4%, kategoria “Të tjera” 17.3%, “Shërbime” 10.3%, dhe “Vendime </w:t>
      </w:r>
      <w:r w:rsidR="00A17736">
        <w:rPr>
          <w:rFonts w:cs="Calibri"/>
          <w:lang w:val="sq-AL"/>
        </w:rPr>
        <w:t>Gjyqësore” 10%. Ndërsa sa u</w:t>
      </w:r>
      <w:r w:rsidRPr="00001FA5">
        <w:rPr>
          <w:rFonts w:cs="Calibri"/>
          <w:lang w:val="sq-AL"/>
        </w:rPr>
        <w:t xml:space="preserve"> përket qarqeve, stoku i detyrimit të tyre përbëhet kryesisht nga vendime gjyqësore, të cilat zënë 95.3% të totalit të detyrimit të qarqeve.</w:t>
      </w:r>
    </w:p>
    <w:p w:rsidR="00A17736" w:rsidRDefault="00A17736" w:rsidP="00A17736">
      <w:pPr>
        <w:pStyle w:val="Caption"/>
        <w:keepNext/>
      </w:pPr>
      <w:bookmarkStart w:id="185" w:name="_Toc74913673"/>
      <w:r>
        <w:t xml:space="preserve">Tabela </w:t>
      </w:r>
      <w:r w:rsidR="00E346B9">
        <w:rPr>
          <w:noProof/>
        </w:rPr>
        <w:fldChar w:fldCharType="begin"/>
      </w:r>
      <w:r w:rsidR="00E346B9">
        <w:rPr>
          <w:noProof/>
        </w:rPr>
        <w:instrText xml:space="preserve"> SEQ Tabela \* ARABIC </w:instrText>
      </w:r>
      <w:r w:rsidR="00E346B9">
        <w:rPr>
          <w:noProof/>
        </w:rPr>
        <w:fldChar w:fldCharType="separate"/>
      </w:r>
      <w:r w:rsidR="00C039B8">
        <w:rPr>
          <w:noProof/>
        </w:rPr>
        <w:t>12</w:t>
      </w:r>
      <w:r w:rsidR="00E346B9">
        <w:rPr>
          <w:noProof/>
        </w:rPr>
        <w:fldChar w:fldCharType="end"/>
      </w:r>
      <w:r>
        <w:t xml:space="preserve"> </w:t>
      </w:r>
      <w:r w:rsidRPr="00001FA5">
        <w:rPr>
          <w:rFonts w:cs="Calibri"/>
          <w:i w:val="0"/>
          <w:iCs w:val="0"/>
          <w:lang w:val="sq-AL"/>
        </w:rPr>
        <w:t>Detyrimet e prapambetura në nivel vendor sipas kategorive</w:t>
      </w:r>
      <w:bookmarkEnd w:id="185"/>
    </w:p>
    <w:tbl>
      <w:tblPr>
        <w:tblStyle w:val="ListTable3-Accent12"/>
        <w:tblW w:w="5167" w:type="pct"/>
        <w:jc w:val="center"/>
        <w:tblLook w:val="04A0" w:firstRow="1" w:lastRow="0" w:firstColumn="1" w:lastColumn="0" w:noHBand="0" w:noVBand="1"/>
      </w:tblPr>
      <w:tblGrid>
        <w:gridCol w:w="1747"/>
        <w:gridCol w:w="3098"/>
        <w:gridCol w:w="1830"/>
        <w:gridCol w:w="1624"/>
        <w:gridCol w:w="1187"/>
        <w:gridCol w:w="1340"/>
      </w:tblGrid>
      <w:tr w:rsidR="00752031" w:rsidRPr="00560062" w:rsidTr="00560062">
        <w:trPr>
          <w:cnfStyle w:val="100000000000" w:firstRow="1" w:lastRow="0" w:firstColumn="0" w:lastColumn="0" w:oddVBand="0" w:evenVBand="0" w:oddHBand="0" w:evenHBand="0" w:firstRowFirstColumn="0" w:firstRowLastColumn="0" w:lastRowFirstColumn="0" w:lastRowLastColumn="0"/>
          <w:trHeight w:val="490"/>
          <w:jc w:val="center"/>
        </w:trPr>
        <w:tc>
          <w:tcPr>
            <w:cnfStyle w:val="001000000100" w:firstRow="0" w:lastRow="0" w:firstColumn="1" w:lastColumn="0" w:oddVBand="0" w:evenVBand="0" w:oddHBand="0" w:evenHBand="0" w:firstRowFirstColumn="1" w:firstRowLastColumn="0" w:lastRowFirstColumn="0" w:lastRowLastColumn="0"/>
            <w:tcW w:w="807"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rPr>
                <w:rFonts w:cs="Calibri"/>
                <w:sz w:val="18"/>
                <w:szCs w:val="18"/>
                <w:lang w:val="sq-AL"/>
              </w:rPr>
            </w:pPr>
            <w:r w:rsidRPr="00560062">
              <w:rPr>
                <w:rFonts w:cs="Calibri"/>
                <w:sz w:val="18"/>
                <w:szCs w:val="18"/>
                <w:lang w:val="sq-AL"/>
              </w:rPr>
              <w:t>Llog. Ekonomike</w:t>
            </w:r>
          </w:p>
        </w:tc>
        <w:tc>
          <w:tcPr>
            <w:tcW w:w="1431"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18"/>
                <w:szCs w:val="18"/>
                <w:lang w:val="sq-AL"/>
              </w:rPr>
            </w:pPr>
            <w:r w:rsidRPr="00560062">
              <w:rPr>
                <w:rFonts w:cs="Calibri"/>
                <w:b w:val="0"/>
                <w:sz w:val="18"/>
                <w:szCs w:val="18"/>
                <w:lang w:val="sq-AL"/>
              </w:rPr>
              <w:t>Kategoria</w:t>
            </w:r>
          </w:p>
        </w:tc>
        <w:tc>
          <w:tcPr>
            <w:tcW w:w="845"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18"/>
                <w:szCs w:val="18"/>
                <w:lang w:val="sq-AL"/>
              </w:rPr>
            </w:pPr>
            <w:r w:rsidRPr="00560062">
              <w:rPr>
                <w:rFonts w:cs="Calibri"/>
                <w:b w:val="0"/>
                <w:sz w:val="18"/>
                <w:szCs w:val="18"/>
                <w:lang w:val="sq-AL"/>
              </w:rPr>
              <w:t>Bashki</w:t>
            </w:r>
          </w:p>
        </w:tc>
        <w:tc>
          <w:tcPr>
            <w:tcW w:w="750"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18"/>
                <w:szCs w:val="18"/>
                <w:lang w:val="sq-AL"/>
              </w:rPr>
            </w:pPr>
            <w:r w:rsidRPr="00560062">
              <w:rPr>
                <w:rFonts w:cs="Calibri"/>
                <w:b w:val="0"/>
                <w:sz w:val="18"/>
                <w:szCs w:val="18"/>
                <w:lang w:val="sq-AL"/>
              </w:rPr>
              <w:t>Qarqe</w:t>
            </w:r>
          </w:p>
        </w:tc>
        <w:tc>
          <w:tcPr>
            <w:tcW w:w="548"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18"/>
                <w:szCs w:val="18"/>
                <w:lang w:val="sq-AL"/>
              </w:rPr>
            </w:pPr>
            <w:r w:rsidRPr="00560062">
              <w:rPr>
                <w:rFonts w:cs="Calibri"/>
                <w:b w:val="0"/>
                <w:sz w:val="18"/>
                <w:szCs w:val="18"/>
                <w:lang w:val="sq-AL"/>
              </w:rPr>
              <w:t>Pesha në % Bashki</w:t>
            </w:r>
          </w:p>
        </w:tc>
        <w:tc>
          <w:tcPr>
            <w:tcW w:w="619" w:type="pct"/>
            <w:tcBorders>
              <w:top w:val="single" w:sz="4" w:space="0" w:color="0F6FC6" w:themeColor="accent1"/>
              <w:bottom w:val="single" w:sz="4" w:space="0" w:color="0F6FC6" w:themeColor="accent1"/>
            </w:tcBorders>
            <w:shd w:val="clear" w:color="auto" w:fill="0B5294" w:themeFill="accent1" w:themeFillShade="BF"/>
            <w:hideMark/>
          </w:tcPr>
          <w:p w:rsidR="00752031" w:rsidRPr="00560062" w:rsidRDefault="00752031"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sz w:val="18"/>
                <w:szCs w:val="18"/>
                <w:lang w:val="sq-AL"/>
              </w:rPr>
            </w:pPr>
            <w:r w:rsidRPr="00560062">
              <w:rPr>
                <w:rFonts w:cs="Calibri"/>
                <w:b w:val="0"/>
                <w:sz w:val="18"/>
                <w:szCs w:val="18"/>
                <w:lang w:val="sq-AL"/>
              </w:rPr>
              <w:t>Pesha në % Qarqe</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4864100</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Vendime Gjyqesore</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692,025,933</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122,257,766</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10.0%</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95.3%</w:t>
            </w:r>
          </w:p>
        </w:tc>
      </w:tr>
      <w:tr w:rsidR="00752031" w:rsidRPr="00560062" w:rsidTr="00560062">
        <w:trPr>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4864200</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 Sherbime</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716,505,694</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2,068,017</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10.3%</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1.6%</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4864300</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Det.Prap.Mirembajtje</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247,250,606</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3.6%</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4864400</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 Investime</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3,769,240,374</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739,225</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54.4%</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0.6%</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4864500</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Det.Prap.Rimbursi.TVSH</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1,774,446</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4864600</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Mallra</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245,428,057</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1,284,342</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3.5%</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1.0%</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4864900</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Det.Prap.Te Tjera</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1,195,677,167</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1,954,484</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17.3%</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1.5%</w:t>
            </w:r>
          </w:p>
        </w:tc>
      </w:tr>
      <w:tr w:rsidR="00752031" w:rsidRPr="00560062" w:rsidTr="00560062">
        <w:trPr>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4864601</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Det.Prap.Sig.Shoqerore</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31,050,100</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0.4%</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4864602</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Det.Prap.Sig.Shendet</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2,843,748</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4864603</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Det.Prap.Ardh.Personal</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20,451,877</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0.3%</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835D0F" w:rsidRDefault="00752031" w:rsidP="007B7B50">
            <w:pPr>
              <w:spacing w:before="0" w:line="240" w:lineRule="auto"/>
              <w:jc w:val="center"/>
              <w:rPr>
                <w:rFonts w:cs="Calibri"/>
                <w:b w:val="0"/>
                <w:color w:val="000000"/>
                <w:sz w:val="18"/>
                <w:szCs w:val="18"/>
                <w:lang w:val="sq-AL"/>
              </w:rPr>
            </w:pPr>
            <w:r w:rsidRPr="00835D0F">
              <w:rPr>
                <w:rFonts w:cs="Calibri"/>
                <w:b w:val="0"/>
                <w:color w:val="000000"/>
                <w:sz w:val="18"/>
                <w:szCs w:val="18"/>
                <w:lang w:val="sq-AL"/>
              </w:rPr>
              <w:t>4864604</w:t>
            </w:r>
          </w:p>
        </w:tc>
        <w:tc>
          <w:tcPr>
            <w:tcW w:w="1431" w:type="pct"/>
            <w:noWrap/>
            <w:hideMark/>
          </w:tcPr>
          <w:p w:rsidR="00752031" w:rsidRPr="00560062" w:rsidRDefault="00752031"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Det.Prap.Tatime Tjera</w:t>
            </w:r>
          </w:p>
        </w:tc>
        <w:tc>
          <w:tcPr>
            <w:tcW w:w="845"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8,391,753</w:t>
            </w:r>
          </w:p>
        </w:tc>
        <w:tc>
          <w:tcPr>
            <w:tcW w:w="750"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w:t>
            </w:r>
          </w:p>
        </w:tc>
        <w:tc>
          <w:tcPr>
            <w:tcW w:w="548"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0.1%</w:t>
            </w:r>
          </w:p>
        </w:tc>
        <w:tc>
          <w:tcPr>
            <w:tcW w:w="619" w:type="pct"/>
            <w:noWrap/>
            <w:hideMark/>
          </w:tcPr>
          <w:p w:rsidR="00752031" w:rsidRPr="00560062" w:rsidRDefault="00752031" w:rsidP="007B7B50">
            <w:pPr>
              <w:spacing w:before="0" w:line="240"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0.0%</w:t>
            </w:r>
          </w:p>
        </w:tc>
      </w:tr>
      <w:tr w:rsidR="00752031" w:rsidRPr="00560062" w:rsidTr="00560062">
        <w:trPr>
          <w:trHeight w:val="245"/>
          <w:jc w:val="center"/>
        </w:trPr>
        <w:tc>
          <w:tcPr>
            <w:cnfStyle w:val="001000000000" w:firstRow="0" w:lastRow="0" w:firstColumn="1" w:lastColumn="0" w:oddVBand="0" w:evenVBand="0" w:oddHBand="0" w:evenHBand="0" w:firstRowFirstColumn="0" w:firstRowLastColumn="0" w:lastRowFirstColumn="0" w:lastRowLastColumn="0"/>
            <w:tcW w:w="807" w:type="pct"/>
            <w:noWrap/>
            <w:hideMark/>
          </w:tcPr>
          <w:p w:rsidR="00752031" w:rsidRPr="00560062" w:rsidRDefault="00752031" w:rsidP="007B7B50">
            <w:pPr>
              <w:spacing w:before="0" w:line="240" w:lineRule="auto"/>
              <w:rPr>
                <w:rFonts w:cs="Calibri"/>
                <w:color w:val="000000"/>
                <w:sz w:val="18"/>
                <w:szCs w:val="18"/>
                <w:lang w:val="sq-AL"/>
              </w:rPr>
            </w:pPr>
            <w:r w:rsidRPr="00560062">
              <w:rPr>
                <w:rFonts w:cs="Calibri"/>
                <w:color w:val="000000"/>
                <w:sz w:val="18"/>
                <w:szCs w:val="18"/>
                <w:lang w:val="sq-AL"/>
              </w:rPr>
              <w:t> </w:t>
            </w:r>
          </w:p>
        </w:tc>
        <w:tc>
          <w:tcPr>
            <w:tcW w:w="1431" w:type="pct"/>
            <w:noWrap/>
            <w:hideMark/>
          </w:tcPr>
          <w:p w:rsidR="00752031" w:rsidRPr="00560062" w:rsidRDefault="00752031"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lang w:val="sq-AL"/>
              </w:rPr>
            </w:pPr>
            <w:r w:rsidRPr="00560062">
              <w:rPr>
                <w:rFonts w:cs="Calibri"/>
                <w:b/>
                <w:bCs/>
                <w:color w:val="000000"/>
                <w:sz w:val="18"/>
                <w:szCs w:val="18"/>
                <w:lang w:val="sq-AL"/>
              </w:rPr>
              <w:t>TOTAL</w:t>
            </w:r>
          </w:p>
        </w:tc>
        <w:tc>
          <w:tcPr>
            <w:tcW w:w="845"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lang w:val="sq-AL"/>
              </w:rPr>
            </w:pPr>
            <w:r w:rsidRPr="00560062">
              <w:rPr>
                <w:rFonts w:cs="Calibri"/>
                <w:b/>
                <w:bCs/>
                <w:color w:val="000000"/>
                <w:sz w:val="18"/>
                <w:szCs w:val="18"/>
                <w:lang w:val="sq-AL"/>
              </w:rPr>
              <w:t>6,930,639,755</w:t>
            </w:r>
          </w:p>
        </w:tc>
        <w:tc>
          <w:tcPr>
            <w:tcW w:w="750"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b/>
                <w:bCs/>
                <w:color w:val="000000"/>
                <w:sz w:val="18"/>
                <w:szCs w:val="18"/>
                <w:lang w:val="sq-AL"/>
              </w:rPr>
            </w:pPr>
            <w:r w:rsidRPr="00560062">
              <w:rPr>
                <w:rFonts w:cs="Calibri"/>
                <w:b/>
                <w:bCs/>
                <w:color w:val="000000"/>
                <w:sz w:val="18"/>
                <w:szCs w:val="18"/>
                <w:lang w:val="sq-AL"/>
              </w:rPr>
              <w:t>128,303,834</w:t>
            </w:r>
          </w:p>
        </w:tc>
        <w:tc>
          <w:tcPr>
            <w:tcW w:w="548"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100.0%</w:t>
            </w:r>
          </w:p>
        </w:tc>
        <w:tc>
          <w:tcPr>
            <w:tcW w:w="619" w:type="pct"/>
            <w:noWrap/>
            <w:hideMark/>
          </w:tcPr>
          <w:p w:rsidR="00752031" w:rsidRPr="00560062" w:rsidRDefault="00752031" w:rsidP="007B7B50">
            <w:pPr>
              <w:spacing w:before="0" w:line="240"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val="sq-AL"/>
              </w:rPr>
            </w:pPr>
            <w:r w:rsidRPr="00560062">
              <w:rPr>
                <w:rFonts w:cs="Calibri"/>
                <w:color w:val="000000"/>
                <w:sz w:val="18"/>
                <w:szCs w:val="18"/>
                <w:lang w:val="sq-AL"/>
              </w:rPr>
              <w:t>100.0%</w:t>
            </w:r>
          </w:p>
        </w:tc>
      </w:tr>
    </w:tbl>
    <w:p w:rsidR="00752031" w:rsidRPr="00001FA5" w:rsidRDefault="00752031" w:rsidP="00752031">
      <w:pPr>
        <w:rPr>
          <w:rFonts w:eastAsia="SimSun" w:cs="Calibri"/>
          <w:i/>
          <w:sz w:val="20"/>
          <w:lang w:val="sq-AL"/>
        </w:rPr>
      </w:pPr>
      <w:r w:rsidRPr="00001FA5">
        <w:rPr>
          <w:rFonts w:eastAsia="SimSun" w:cs="Calibri"/>
          <w:i/>
          <w:sz w:val="20"/>
          <w:lang w:val="sq-AL"/>
        </w:rPr>
        <w:t>Burimi: Ministria e Financave dhe Ekonomisë (2021)</w:t>
      </w:r>
    </w:p>
    <w:p w:rsidR="00A94670" w:rsidRPr="006E055E" w:rsidRDefault="005F1700" w:rsidP="006960DB">
      <w:pPr>
        <w:pStyle w:val="Fiskale1"/>
        <w:rPr>
          <w:rFonts w:ascii="Calibri" w:hAnsi="Calibri" w:cs="Calibri"/>
          <w:highlight w:val="yellow"/>
        </w:rPr>
      </w:pPr>
      <w:bookmarkStart w:id="186" w:name="_Toc10033282"/>
      <w:bookmarkStart w:id="187" w:name="_Toc10721419"/>
      <w:bookmarkStart w:id="188" w:name="_Toc74912877"/>
      <w:r w:rsidRPr="00D65B13">
        <w:rPr>
          <w:rFonts w:ascii="Calibri" w:hAnsi="Calibri" w:cs="Calibri"/>
        </w:rPr>
        <w:t>MENAXHIMI I BORXHIT PUBLI</w:t>
      </w:r>
      <w:bookmarkEnd w:id="186"/>
      <w:bookmarkEnd w:id="187"/>
      <w:r w:rsidRPr="00D65B13">
        <w:rPr>
          <w:rFonts w:ascii="Calibri" w:hAnsi="Calibri" w:cs="Calibri"/>
        </w:rPr>
        <w:t>K</w:t>
      </w:r>
      <w:bookmarkEnd w:id="188"/>
    </w:p>
    <w:p w:rsidR="006E055E" w:rsidRDefault="00A5095F" w:rsidP="006E055E">
      <w:pPr>
        <w:tabs>
          <w:tab w:val="left" w:pos="2730"/>
        </w:tabs>
        <w:spacing w:line="240" w:lineRule="auto"/>
        <w:rPr>
          <w:rFonts w:cs="Calibri"/>
          <w:szCs w:val="22"/>
          <w:lang w:val="sq-AL"/>
        </w:rPr>
      </w:pPr>
      <w:bookmarkStart w:id="189" w:name="_Toc10033283"/>
      <w:bookmarkStart w:id="190" w:name="_Toc10721420"/>
      <w:r w:rsidRPr="00001FA5">
        <w:rPr>
          <w:rFonts w:cs="Calibri"/>
          <w:i/>
          <w:szCs w:val="22"/>
          <w:lang w:val="sq-AL"/>
        </w:rPr>
        <w:t>Borxhi publik</w:t>
      </w:r>
      <w:r w:rsidRPr="00001FA5">
        <w:rPr>
          <w:rFonts w:cs="Calibri"/>
          <w:szCs w:val="22"/>
          <w:lang w:val="sq-AL"/>
        </w:rPr>
        <w:t xml:space="preserve"> gjatë vitit 2020 përgjithësisht është menaxhuar në përputhje me objektivat strategjikë afatmesëm për ruajtjen e qëndrueshmërisë së raporteve ndërmjet kostos dhe risqeve. Në fund të vitit 2020, borxhi publik u vlerësua në nivelin 1,224.47 miliard</w:t>
      </w:r>
      <w:r w:rsidR="00086626">
        <w:rPr>
          <w:rFonts w:cs="Calibri"/>
          <w:szCs w:val="22"/>
          <w:lang w:val="sq-AL"/>
        </w:rPr>
        <w:t>ë</w:t>
      </w:r>
      <w:r w:rsidRPr="00001FA5">
        <w:rPr>
          <w:rFonts w:cs="Calibri"/>
          <w:szCs w:val="22"/>
          <w:lang w:val="sq-AL"/>
        </w:rPr>
        <w:t xml:space="preserve"> Lekë ose 77.9% e PBB</w:t>
      </w:r>
      <w:r w:rsidR="00704EC5">
        <w:rPr>
          <w:rFonts w:cs="Calibri"/>
          <w:szCs w:val="22"/>
          <w:lang w:val="sq-AL"/>
        </w:rPr>
        <w:t>-s</w:t>
      </w:r>
      <w:r w:rsidR="00086626">
        <w:rPr>
          <w:rFonts w:cs="Calibri"/>
          <w:szCs w:val="22"/>
          <w:lang w:val="sq-AL"/>
        </w:rPr>
        <w:t>ë</w:t>
      </w:r>
      <w:r w:rsidRPr="00001FA5">
        <w:rPr>
          <w:rFonts w:cs="Calibri"/>
          <w:szCs w:val="22"/>
          <w:lang w:val="sq-AL"/>
        </w:rPr>
        <w:t xml:space="preserve">, duke shënuar një rritje në nivelin e borxhit publik në raport me PBB me 11.6 pikë </w:t>
      </w:r>
      <w:r w:rsidR="00382115">
        <w:rPr>
          <w:rFonts w:cs="Calibri"/>
          <w:szCs w:val="22"/>
          <w:lang w:val="sq-AL"/>
        </w:rPr>
        <w:t>për qind</w:t>
      </w:r>
      <w:r w:rsidRPr="00001FA5">
        <w:rPr>
          <w:rFonts w:cs="Calibri"/>
          <w:szCs w:val="22"/>
          <w:lang w:val="sq-AL"/>
        </w:rPr>
        <w:t>je, krahasuar me nivelin e vitit të mëparshëm. Në linjë me nevojat buxhetore u realizua me sukses huamarrja, e cila mundësoi rifinancimin e borxhit ekzistues dhe financimin e pjesshëm të deficitit buxhetor të planifikuar për vitin 2020. Huamarrja u realizua nëpërmjet burimeve të brendshme dhe burimeve të huaja, përkatësisht në nivelin 97.3% dhe 83.6% të planit vjetor. Në përputhje me objektivat e Strategjisë Afatmesme të Menaxhimit të Borxhit, gjatë vitit 2020 u menaxhua reduktimi i mëtejshëm i ekspozimit ndaj risqeve të borxhit të brendshëm, si edhe u vijua me aktivitete në drejtim të zhvillimit t</w:t>
      </w:r>
      <w:r w:rsidR="006E055E">
        <w:rPr>
          <w:rFonts w:cs="Calibri"/>
          <w:szCs w:val="22"/>
          <w:lang w:val="sq-AL"/>
        </w:rPr>
        <w:t xml:space="preserve">ë tregut të titujve shtetërorë. </w:t>
      </w:r>
    </w:p>
    <w:p w:rsidR="006E055E" w:rsidRDefault="00A5095F" w:rsidP="006E055E">
      <w:pPr>
        <w:tabs>
          <w:tab w:val="left" w:pos="2730"/>
        </w:tabs>
        <w:spacing w:line="240" w:lineRule="auto"/>
        <w:rPr>
          <w:rFonts w:cs="Calibri"/>
          <w:szCs w:val="22"/>
          <w:lang w:val="sq-AL"/>
        </w:rPr>
      </w:pPr>
      <w:r w:rsidRPr="009721FD">
        <w:rPr>
          <w:rFonts w:cs="Calibri"/>
          <w:i/>
          <w:szCs w:val="22"/>
          <w:lang w:val="sq-AL"/>
        </w:rPr>
        <w:t>Në portofolin e borxhit të brendshëm</w:t>
      </w:r>
      <w:r w:rsidRPr="009721FD">
        <w:rPr>
          <w:rFonts w:cs="Calibri"/>
          <w:szCs w:val="22"/>
          <w:lang w:val="sq-AL"/>
        </w:rPr>
        <w:t xml:space="preserve"> është ulur pesha e borxhit që maturohet brenda një viti dhe pesha e titujve me norma interesi të ndryshueshme, duke mundësuar reduktimin e ekspozimit ndaj riskut të rifinancimit dhe atij të normave të interesit. Kosto mesatare e portofolit të borxhit ka vijuar të ulet edhe përgjatë këtij viti, kryesisht ndikuar nga rënia e mëtejshme e normave të interesit në tregun e brendshëm të titujve shtetërorë. Në vazhdim të angazhimit të ndërmarrë në lidhje me përmirësimin e mëtejshëm të tregut primar dhe zhvillimin e tregut sekondar të titujve shtetërorë, përgjatë vitit 2019 është vijuar me praktikat që kontribuojnë në krijimin e madhësive referencë dhe konsolidimin e kurbës së yield-it në segmentin e titujve shtetërorë afatmesëm dhe afatgjatë. Në </w:t>
      </w:r>
      <w:r w:rsidRPr="009721FD">
        <w:rPr>
          <w:rFonts w:cs="Calibri"/>
          <w:szCs w:val="22"/>
          <w:lang w:val="sq-AL"/>
        </w:rPr>
        <w:lastRenderedPageBreak/>
        <w:t>këtë drejtim vlen të përmendet vijimi me Projektin Pilot për emetimin e obligacionit 5 vjeçar referencë dhe shtrirja edhe tek obligacioni 3 vjeçar.</w:t>
      </w:r>
      <w:r w:rsidR="006E055E">
        <w:rPr>
          <w:rFonts w:cs="Calibri"/>
          <w:szCs w:val="22"/>
          <w:lang w:val="sq-AL"/>
        </w:rPr>
        <w:t xml:space="preserve"> </w:t>
      </w:r>
    </w:p>
    <w:p w:rsidR="006E055E" w:rsidRDefault="00A5095F" w:rsidP="006E055E">
      <w:pPr>
        <w:tabs>
          <w:tab w:val="left" w:pos="2730"/>
        </w:tabs>
        <w:spacing w:line="240" w:lineRule="auto"/>
        <w:rPr>
          <w:rFonts w:cs="Calibri"/>
          <w:szCs w:val="22"/>
          <w:lang w:val="sq-AL"/>
        </w:rPr>
      </w:pPr>
      <w:r w:rsidRPr="00001FA5">
        <w:rPr>
          <w:rFonts w:cs="Calibri"/>
          <w:i/>
          <w:szCs w:val="22"/>
          <w:lang w:val="sq-AL"/>
        </w:rPr>
        <w:t>Kosto mesatare e portofolit të borxhit</w:t>
      </w:r>
      <w:r w:rsidRPr="00001FA5">
        <w:rPr>
          <w:rFonts w:cs="Calibri"/>
          <w:szCs w:val="22"/>
          <w:lang w:val="sq-AL"/>
        </w:rPr>
        <w:t xml:space="preserve"> ka vijuar të ulet edhe përgjatë këtij viti, kryesisht si rezultat i normave të interesit në nivele ende të ulëta, shoqëruar me rifinancimin e borxhit që maturohet (kryesisht atij afatgjatë) me borxh më pak të kushtueshëm. Në vazhdim të angazhimit të ndërmarrë në lidhje me përmirësimin e mëtejshëm të tregut primar dhe zhvillimin e tregut sekondar të titujve shtetërorë, përgjatë vitit 2020 është vijuar me zbatimin e projektit pilot për emetimin e obligacioneve referencë 3 dhe 5 vjeçare, i cili ka për qëllim të nxisë tregtimin e titujve në tregun sekondar dhe të rrisë zbulueshmërinë e çmimit të titujve, duke reduktuar në këtë mënyrë kostot e huamarrjes në peri</w:t>
      </w:r>
      <w:r w:rsidR="006E055E">
        <w:rPr>
          <w:rFonts w:cs="Calibri"/>
          <w:szCs w:val="22"/>
          <w:lang w:val="sq-AL"/>
        </w:rPr>
        <w:t xml:space="preserve">udhën afatmesme dhe afatgjatë. </w:t>
      </w:r>
    </w:p>
    <w:p w:rsidR="006E055E" w:rsidRDefault="00A5095F" w:rsidP="006E055E">
      <w:pPr>
        <w:tabs>
          <w:tab w:val="left" w:pos="2730"/>
        </w:tabs>
        <w:spacing w:line="240" w:lineRule="auto"/>
        <w:rPr>
          <w:rFonts w:cs="Calibri"/>
          <w:szCs w:val="22"/>
          <w:lang w:val="sq-AL"/>
        </w:rPr>
      </w:pPr>
      <w:r w:rsidRPr="00001FA5">
        <w:rPr>
          <w:rFonts w:cs="Calibri"/>
          <w:i/>
          <w:szCs w:val="22"/>
          <w:lang w:val="sq-AL"/>
        </w:rPr>
        <w:t>Për sa i përket zhvillimeve në tregun primar</w:t>
      </w:r>
      <w:r w:rsidRPr="00001FA5">
        <w:rPr>
          <w:rFonts w:cs="Calibri"/>
          <w:szCs w:val="22"/>
          <w:lang w:val="sq-AL"/>
        </w:rPr>
        <w:t>, kërkesa për tituj shtetërorë, megjithëse mbetet ende jo shumë e diversifikuar dhe e bazuar kryesisht tek sektori bankar, pothuaj gjatë gjithë vitit 2020 ka qenë e kënaqshme dhe ka mbuluar plotësisht nevojat e qeverisë për huamarrje të bren</w:t>
      </w:r>
      <w:r w:rsidR="00704EC5">
        <w:rPr>
          <w:rFonts w:cs="Calibri"/>
          <w:szCs w:val="22"/>
          <w:lang w:val="sq-AL"/>
        </w:rPr>
        <w:t>dshme. Pavarësisht huamarrjes a</w:t>
      </w:r>
      <w:r w:rsidRPr="00001FA5">
        <w:rPr>
          <w:rFonts w:cs="Calibri"/>
          <w:szCs w:val="22"/>
          <w:lang w:val="sq-AL"/>
        </w:rPr>
        <w:t>tipike të lartë dhe intensive gjatë vitit 2020, pothuajse të gjitha ankandet e titujve qeveritare kanë qenë relativisht të suksesshme, me nivele mbulimi mbi 1, duke mos reflektuar rritje substa</w:t>
      </w:r>
      <w:r w:rsidR="00560062">
        <w:rPr>
          <w:rFonts w:cs="Calibri"/>
          <w:szCs w:val="22"/>
          <w:lang w:val="sq-AL"/>
        </w:rPr>
        <w:t xml:space="preserve">nciale të normave të interesit. </w:t>
      </w:r>
      <w:r w:rsidRPr="00001FA5">
        <w:rPr>
          <w:rFonts w:cs="Calibri"/>
          <w:szCs w:val="22"/>
          <w:lang w:val="sq-AL"/>
        </w:rPr>
        <w:t xml:space="preserve">Gjatë vitit 2021 dhe në vijim, menaxhimi i borxhit do të ketë në fokus përmirësimin e mëtejshëm të strukturës së borxhit (kryesisht strukturën e portofolit të borxhit të brendshëm) në drejtim të uljes së ekspozimit ndaj risqeve, si edhe mbajtjes nën kontroll të </w:t>
      </w:r>
      <w:r w:rsidR="00560062">
        <w:rPr>
          <w:rFonts w:cs="Calibri"/>
          <w:szCs w:val="22"/>
          <w:lang w:val="sq-AL"/>
        </w:rPr>
        <w:t xml:space="preserve">kostove. </w:t>
      </w:r>
      <w:r w:rsidRPr="00001FA5">
        <w:rPr>
          <w:rFonts w:cs="Calibri"/>
          <w:szCs w:val="22"/>
          <w:lang w:val="sq-AL"/>
        </w:rPr>
        <w:t>Në tregun e brendshëm, nëpërmjet titujve afatshkurtër kryesisht do të synohet rifinancimi i titujve ekzistues, si dhe menaxhimi i nevojave për likuiditet. Ndërkohë, nëpërmjet titujve afatgjatë do të synohet të realizohet huamarrja e re e planifikuar.</w:t>
      </w:r>
      <w:r w:rsidR="006E055E">
        <w:rPr>
          <w:rFonts w:cs="Calibri"/>
          <w:szCs w:val="22"/>
          <w:lang w:val="sq-AL"/>
        </w:rPr>
        <w:t xml:space="preserve"> </w:t>
      </w:r>
    </w:p>
    <w:p w:rsidR="00A5095F" w:rsidRPr="00001FA5" w:rsidRDefault="00A5095F" w:rsidP="006E055E">
      <w:pPr>
        <w:tabs>
          <w:tab w:val="left" w:pos="2730"/>
        </w:tabs>
        <w:spacing w:line="240" w:lineRule="auto"/>
        <w:rPr>
          <w:rFonts w:cs="Calibri"/>
          <w:szCs w:val="22"/>
          <w:lang w:val="sq-AL"/>
        </w:rPr>
      </w:pPr>
      <w:r w:rsidRPr="00001FA5">
        <w:rPr>
          <w:rFonts w:cs="Calibri"/>
          <w:i/>
          <w:szCs w:val="22"/>
          <w:lang w:val="sq-AL"/>
        </w:rPr>
        <w:t>Huamarrja nëpërmjet burimeve të huaja</w:t>
      </w:r>
      <w:r w:rsidRPr="00001FA5">
        <w:rPr>
          <w:rFonts w:cs="Calibri"/>
          <w:szCs w:val="22"/>
          <w:lang w:val="sq-AL"/>
        </w:rPr>
        <w:t xml:space="preserve"> do të plotësojë financimin e nevojshëm, duke kontribuar në uljen e presionit për hua në tregun e brendshëm, optimizimin e kostos së borxhit, si edhe sigurimin e pjesshëm të flukseve valutore të nevojshme për të shërbyer detyrimet e borxhit në valutë.</w:t>
      </w:r>
      <w:r w:rsidR="00560062">
        <w:rPr>
          <w:rFonts w:cs="Calibri"/>
          <w:szCs w:val="22"/>
          <w:lang w:val="sq-AL"/>
        </w:rPr>
        <w:t xml:space="preserve"> </w:t>
      </w:r>
      <w:r w:rsidRPr="00001FA5">
        <w:rPr>
          <w:rFonts w:cs="Calibri"/>
          <w:szCs w:val="22"/>
          <w:lang w:val="sq-AL"/>
        </w:rPr>
        <w:t>Burimet kryesore të huamarrjes së huaj do të jenë huatë me terma të buta ose pjesërisht të buta, cilat do të financojnë projektet ekzistuese dhe projektet e reja të konsideruara si prioritare nga qeveria, si edhe huatë në formën e mbështetjes buxhetore të akorduara nga institucionet financiare ndërkombëtare për të mbështetur reformat dhe po</w:t>
      </w:r>
      <w:r w:rsidR="00560062">
        <w:rPr>
          <w:rFonts w:cs="Calibri"/>
          <w:szCs w:val="22"/>
          <w:lang w:val="sq-AL"/>
        </w:rPr>
        <w:t xml:space="preserve">litikat zhvillimore të vendit. </w:t>
      </w:r>
      <w:r w:rsidRPr="00001FA5">
        <w:rPr>
          <w:rFonts w:cs="Calibri"/>
          <w:szCs w:val="22"/>
          <w:lang w:val="sq-AL"/>
        </w:rPr>
        <w:t>Pjesa e mbetur e financimit të huaj planifikohet të realizohet nëpërmjet burimeve private, ku si instrument huaje planifikohet të përdoret Eurobond-i, duke mos përjashtuar instrumentet e tjera financiare të tregjeve të kapitalit mbi baza oportuniste. Huamarrja nëpërmjet këtyre burimeve do të përdoret kryesisht për të menaxhuar detyrimet e borxhit në valutë duke përfshirë këtu rifinancimin e Eurobondit që maturohet në vitin 2025.</w:t>
      </w:r>
    </w:p>
    <w:p w:rsidR="00A94670" w:rsidRPr="00001FA5" w:rsidRDefault="008F621A" w:rsidP="006960DB">
      <w:pPr>
        <w:pStyle w:val="Fiskale1"/>
        <w:rPr>
          <w:rFonts w:ascii="Calibri" w:hAnsi="Calibri" w:cs="Calibri"/>
        </w:rPr>
      </w:pPr>
      <w:bookmarkStart w:id="191" w:name="_Toc74912878"/>
      <w:r w:rsidRPr="00001FA5">
        <w:rPr>
          <w:rFonts w:ascii="Calibri" w:hAnsi="Calibri" w:cs="Calibri"/>
        </w:rPr>
        <w:t>RREZIQET FISKALE DHE DETYRIMET KONTIGJENTE</w:t>
      </w:r>
      <w:bookmarkEnd w:id="189"/>
      <w:bookmarkEnd w:id="190"/>
      <w:r w:rsidRPr="00001FA5">
        <w:rPr>
          <w:rFonts w:ascii="Calibri" w:hAnsi="Calibri" w:cs="Calibri"/>
        </w:rPr>
        <w:t xml:space="preserve"> GJATË 20</w:t>
      </w:r>
      <w:r w:rsidR="009721FD">
        <w:rPr>
          <w:rFonts w:ascii="Calibri" w:hAnsi="Calibri" w:cs="Calibri"/>
        </w:rPr>
        <w:t>20</w:t>
      </w:r>
      <w:bookmarkEnd w:id="191"/>
    </w:p>
    <w:p w:rsidR="001C245C" w:rsidRPr="00001FA5" w:rsidRDefault="001C245C" w:rsidP="001C245C">
      <w:pPr>
        <w:spacing w:before="240"/>
        <w:rPr>
          <w:rFonts w:cs="Calibri"/>
          <w:lang w:val="sq-AL"/>
        </w:rPr>
      </w:pPr>
      <w:r w:rsidRPr="00001FA5">
        <w:rPr>
          <w:rFonts w:cs="Calibri"/>
          <w:lang w:val="sq-AL"/>
        </w:rPr>
        <w:t xml:space="preserve">Me qëllim ndjekjen e performancës të zbatimit të buxhetit të shtetit, Ministria e Financave dhe Ekonomisë me mbështetjen e FMN dhe BB që prej vitit 2017 ka </w:t>
      </w:r>
      <w:r w:rsidR="002E4773">
        <w:rPr>
          <w:rFonts w:cs="Calibri"/>
          <w:lang w:val="sq-AL"/>
        </w:rPr>
        <w:t>nisur</w:t>
      </w:r>
      <w:r w:rsidRPr="00001FA5">
        <w:rPr>
          <w:rFonts w:cs="Calibri"/>
          <w:lang w:val="sq-AL"/>
        </w:rPr>
        <w:t xml:space="preserve"> monitorimin e risqeve që shoqërojnë zbatimin e tij. Ky proces ka për qëllim që, në bazë të analizave të thelluara, të rekomandojë zbutjen dhe/apo parandalimin në kohë të rreziqeve fiskale, pasuar nga një vendimarrje k</w:t>
      </w:r>
      <w:r w:rsidR="00560062">
        <w:rPr>
          <w:rFonts w:cs="Calibri"/>
          <w:lang w:val="sq-AL"/>
        </w:rPr>
        <w:t xml:space="preserve">oherente. </w:t>
      </w:r>
      <w:r w:rsidRPr="00001FA5">
        <w:rPr>
          <w:rFonts w:cs="Calibri"/>
          <w:lang w:val="sq-AL"/>
        </w:rPr>
        <w:t xml:space="preserve">Risqet fiskale janë faktorë që mund të shkaktojnë devijim nga parashikimet fiskale dhe buxhetore gjatë ciklit të buxhetit, si rrjedhojë e disa ngjarjeve të paparashikuara. Ato mund të lindin si pasojë e supozimeve dhe zhvillimeve makroekonomike, vendimeve </w:t>
      </w:r>
      <w:r w:rsidRPr="00001FA5">
        <w:rPr>
          <w:rFonts w:cs="Calibri"/>
          <w:i/>
          <w:lang w:val="sq-AL"/>
        </w:rPr>
        <w:t>ad-hoc</w:t>
      </w:r>
      <w:r w:rsidRPr="00001FA5">
        <w:rPr>
          <w:rFonts w:cs="Calibri"/>
          <w:lang w:val="sq-AL"/>
        </w:rPr>
        <w:t xml:space="preserve"> mbi politikën fiskale dhe/ose materializi</w:t>
      </w:r>
      <w:r w:rsidR="00560062">
        <w:rPr>
          <w:rFonts w:cs="Calibri"/>
          <w:lang w:val="sq-AL"/>
        </w:rPr>
        <w:t xml:space="preserve">min e detyrimeve kontingjente. </w:t>
      </w:r>
      <w:r w:rsidRPr="00001FA5">
        <w:rPr>
          <w:rFonts w:cs="Calibri"/>
          <w:lang w:val="sq-AL"/>
        </w:rPr>
        <w:t xml:space="preserve">Vlerësimi i probabilitetit dhe ndikimit të risqeve fiskale kryhet në bazë të analizave të thelluara dhe parashikimeve në kuadër të Buxhetit </w:t>
      </w:r>
      <w:r w:rsidR="00127C01">
        <w:rPr>
          <w:rFonts w:cs="Calibri"/>
          <w:lang w:val="sq-AL"/>
        </w:rPr>
        <w:t>a</w:t>
      </w:r>
      <w:r w:rsidRPr="00001FA5">
        <w:rPr>
          <w:rFonts w:cs="Calibri"/>
          <w:lang w:val="sq-AL"/>
        </w:rPr>
        <w:t xml:space="preserve">fatmesëm. Përkatësisht vlerësohen </w:t>
      </w:r>
      <w:r w:rsidRPr="00001FA5">
        <w:rPr>
          <w:rFonts w:cs="Calibri"/>
          <w:u w:val="single"/>
          <w:lang w:val="sq-AL"/>
        </w:rPr>
        <w:t>dy kategori risqesh</w:t>
      </w:r>
      <w:r w:rsidRPr="00001FA5">
        <w:rPr>
          <w:rFonts w:cs="Calibri"/>
          <w:lang w:val="sq-AL"/>
        </w:rPr>
        <w:t>:</w:t>
      </w:r>
    </w:p>
    <w:p w:rsidR="00560062" w:rsidRPr="00560062" w:rsidRDefault="00560062" w:rsidP="00560062">
      <w:pPr>
        <w:pStyle w:val="ListParagraph"/>
        <w:spacing w:before="0"/>
        <w:ind w:left="540"/>
        <w:rPr>
          <w:rFonts w:cs="Calibri"/>
          <w:i/>
          <w:sz w:val="8"/>
          <w:szCs w:val="8"/>
          <w:lang w:val="sq-AL"/>
        </w:rPr>
      </w:pPr>
    </w:p>
    <w:p w:rsidR="001C245C" w:rsidRPr="00001FA5" w:rsidRDefault="001C245C" w:rsidP="00560062">
      <w:pPr>
        <w:pStyle w:val="ListParagraph"/>
        <w:numPr>
          <w:ilvl w:val="1"/>
          <w:numId w:val="6"/>
        </w:numPr>
        <w:spacing w:before="0"/>
        <w:ind w:left="540"/>
        <w:rPr>
          <w:rFonts w:cs="Calibri"/>
          <w:i/>
          <w:lang w:val="sq-AL"/>
        </w:rPr>
      </w:pPr>
      <w:r w:rsidRPr="00001FA5">
        <w:rPr>
          <w:rFonts w:cs="Calibri"/>
          <w:i/>
          <w:u w:val="single"/>
          <w:lang w:val="sq-AL"/>
        </w:rPr>
        <w:t>Eksplicite”</w:t>
      </w:r>
      <w:r w:rsidRPr="00001FA5">
        <w:rPr>
          <w:rFonts w:cs="Calibri"/>
          <w:i/>
          <w:lang w:val="sq-AL"/>
        </w:rPr>
        <w:t>, Detyrime të njohura nga qeveria dhe të bazuara në legjislacionin në fuqi apo kontrata të ndryshme të cilat mund të lidhen me supozimet dhe zhvillimet makroekonomike, të ardhurat e qeverisë, shpenzimet e përgjithshme të qeverisë, shpenzimet dhe menaxhimin e borxhit, etj.</w:t>
      </w:r>
    </w:p>
    <w:p w:rsidR="00560062" w:rsidRPr="00560062" w:rsidRDefault="00560062" w:rsidP="00560062">
      <w:pPr>
        <w:pStyle w:val="ListParagraph"/>
        <w:ind w:left="540"/>
        <w:rPr>
          <w:rFonts w:cs="Calibri"/>
          <w:i/>
          <w:sz w:val="8"/>
          <w:szCs w:val="8"/>
          <w:lang w:val="sq-AL"/>
        </w:rPr>
      </w:pPr>
    </w:p>
    <w:p w:rsidR="001C245C" w:rsidRDefault="001C245C" w:rsidP="00560062">
      <w:pPr>
        <w:pStyle w:val="ListParagraph"/>
        <w:numPr>
          <w:ilvl w:val="1"/>
          <w:numId w:val="6"/>
        </w:numPr>
        <w:ind w:left="540"/>
        <w:rPr>
          <w:rFonts w:cs="Calibri"/>
          <w:i/>
          <w:lang w:val="sq-AL"/>
        </w:rPr>
      </w:pPr>
      <w:r w:rsidRPr="00001FA5">
        <w:rPr>
          <w:rFonts w:cs="Calibri"/>
          <w:i/>
          <w:u w:val="single"/>
          <w:lang w:val="sq-AL"/>
        </w:rPr>
        <w:lastRenderedPageBreak/>
        <w:t>“Implicite”</w:t>
      </w:r>
      <w:r w:rsidRPr="00001FA5">
        <w:rPr>
          <w:rFonts w:cs="Calibri"/>
          <w:i/>
          <w:lang w:val="sq-AL"/>
        </w:rPr>
        <w:t>, kontingjente, Detyrime (indirekte) që mund të lindin si pasojë e presionit politik apo presionit të grupeve të ndryshme të interesit si detyrimet e lidhura me PPP-të, ato të vetëqeverisjes vendore, ndërmarrjet publike me kapital shtetëror, risqe të tjera si vendime gjyqësore, fatkeqësi natyrore dhe sektori financiar apo risqet afatgjata.</w:t>
      </w:r>
    </w:p>
    <w:p w:rsidR="001C245C" w:rsidRPr="00127C01" w:rsidRDefault="001C245C" w:rsidP="001C245C">
      <w:pPr>
        <w:pStyle w:val="Caption"/>
        <w:keepNext/>
        <w:spacing w:after="0"/>
        <w:rPr>
          <w:rFonts w:cs="Calibri"/>
          <w:lang w:val="sq-AL"/>
        </w:rPr>
      </w:pPr>
      <w:bookmarkStart w:id="192" w:name="_Toc74913674"/>
      <w:r w:rsidRPr="00127C01">
        <w:rPr>
          <w:rFonts w:cs="Calibri"/>
          <w:lang w:val="sq-AL"/>
        </w:rPr>
        <w:t xml:space="preserve">Tabela </w:t>
      </w:r>
      <w:r w:rsidRPr="00127C01">
        <w:rPr>
          <w:rFonts w:cs="Calibri"/>
          <w:lang w:val="sq-AL"/>
        </w:rPr>
        <w:fldChar w:fldCharType="begin"/>
      </w:r>
      <w:r w:rsidRPr="00127C01">
        <w:rPr>
          <w:rFonts w:cs="Calibri"/>
          <w:lang w:val="sq-AL"/>
        </w:rPr>
        <w:instrText xml:space="preserve"> SEQ Tabela \* ARABIC </w:instrText>
      </w:r>
      <w:r w:rsidRPr="00127C01">
        <w:rPr>
          <w:rFonts w:cs="Calibri"/>
          <w:lang w:val="sq-AL"/>
        </w:rPr>
        <w:fldChar w:fldCharType="separate"/>
      </w:r>
      <w:r w:rsidR="00C039B8">
        <w:rPr>
          <w:rFonts w:cs="Calibri"/>
          <w:noProof/>
          <w:lang w:val="sq-AL"/>
        </w:rPr>
        <w:t>13</w:t>
      </w:r>
      <w:r w:rsidRPr="00127C01">
        <w:rPr>
          <w:rFonts w:cs="Calibri"/>
          <w:lang w:val="sq-AL"/>
        </w:rPr>
        <w:fldChar w:fldCharType="end"/>
      </w:r>
      <w:r w:rsidRPr="00127C01">
        <w:rPr>
          <w:rFonts w:cs="Calibri"/>
          <w:lang w:val="sq-AL"/>
        </w:rPr>
        <w:t xml:space="preserve"> Matrica e riskut</w:t>
      </w:r>
      <w:bookmarkEnd w:id="192"/>
    </w:p>
    <w:tbl>
      <w:tblPr>
        <w:tblStyle w:val="GridTable4-Accent11"/>
        <w:tblW w:w="5023" w:type="pct"/>
        <w:jc w:val="center"/>
        <w:tblLook w:val="04A0" w:firstRow="1" w:lastRow="0" w:firstColumn="1" w:lastColumn="0" w:noHBand="0" w:noVBand="1"/>
      </w:tblPr>
      <w:tblGrid>
        <w:gridCol w:w="3709"/>
        <w:gridCol w:w="6815"/>
      </w:tblGrid>
      <w:tr w:rsidR="001C245C" w:rsidRPr="00001FA5" w:rsidTr="001766F3">
        <w:trPr>
          <w:cnfStyle w:val="100000000000" w:firstRow="1" w:lastRow="0" w:firstColumn="0" w:lastColumn="0" w:oddVBand="0" w:evenVBand="0" w:oddHBand="0"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1762" w:type="pct"/>
            <w:tcBorders>
              <w:bottom w:val="single" w:sz="4" w:space="0" w:color="59A9F2" w:themeColor="accent1" w:themeTint="99"/>
            </w:tcBorders>
            <w:shd w:val="clear" w:color="auto" w:fill="0B5294" w:themeFill="accent1" w:themeFillShade="BF"/>
            <w:hideMark/>
          </w:tcPr>
          <w:p w:rsidR="001C245C" w:rsidRPr="00001FA5" w:rsidRDefault="001C245C" w:rsidP="00F97AB9">
            <w:pPr>
              <w:jc w:val="center"/>
              <w:rPr>
                <w:rFonts w:cs="Calibri"/>
                <w:sz w:val="19"/>
                <w:szCs w:val="19"/>
                <w:lang w:val="sq-AL" w:eastAsia="nb-NO"/>
              </w:rPr>
            </w:pPr>
            <w:r w:rsidRPr="00001FA5">
              <w:rPr>
                <w:rFonts w:cs="Calibri"/>
                <w:kern w:val="24"/>
                <w:sz w:val="19"/>
                <w:szCs w:val="19"/>
                <w:lang w:val="sq-AL" w:eastAsia="nb-NO"/>
              </w:rPr>
              <w:t>Lloji i rrezikut</w:t>
            </w:r>
          </w:p>
        </w:tc>
        <w:tc>
          <w:tcPr>
            <w:tcW w:w="3238" w:type="pct"/>
            <w:tcBorders>
              <w:bottom w:val="single" w:sz="4" w:space="0" w:color="59A9F2" w:themeColor="accent1" w:themeTint="99"/>
            </w:tcBorders>
            <w:shd w:val="clear" w:color="auto" w:fill="0B5294" w:themeFill="accent1" w:themeFillShade="BF"/>
            <w:hideMark/>
          </w:tcPr>
          <w:p w:rsidR="001C245C" w:rsidRPr="00001FA5" w:rsidRDefault="001C245C" w:rsidP="00F97AB9">
            <w:pPr>
              <w:jc w:val="center"/>
              <w:cnfStyle w:val="100000000000" w:firstRow="1" w:lastRow="0" w:firstColumn="0" w:lastColumn="0" w:oddVBand="0" w:evenVBand="0" w:oddHBand="0" w:evenHBand="0" w:firstRowFirstColumn="0" w:firstRowLastColumn="0" w:lastRowFirstColumn="0" w:lastRowLastColumn="0"/>
              <w:rPr>
                <w:rFonts w:cs="Calibri"/>
                <w:sz w:val="19"/>
                <w:szCs w:val="19"/>
                <w:lang w:val="sq-AL" w:eastAsia="nb-NO"/>
              </w:rPr>
            </w:pPr>
            <w:r w:rsidRPr="00001FA5">
              <w:rPr>
                <w:rFonts w:cs="Calibri"/>
                <w:kern w:val="24"/>
                <w:sz w:val="19"/>
                <w:szCs w:val="19"/>
                <w:lang w:val="sq-AL" w:eastAsia="nb-NO"/>
              </w:rPr>
              <w:t>Skenarët e mundshëm</w:t>
            </w:r>
          </w:p>
        </w:tc>
      </w:tr>
      <w:tr w:rsidR="001C245C" w:rsidRPr="00001FA5" w:rsidTr="001766F3">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hideMark/>
          </w:tcPr>
          <w:p w:rsidR="001C245C" w:rsidRPr="00127C01" w:rsidRDefault="001C245C" w:rsidP="00127C01">
            <w:pPr>
              <w:jc w:val="center"/>
              <w:rPr>
                <w:rFonts w:cs="Calibri"/>
                <w:b w:val="0"/>
                <w:bCs w:val="0"/>
                <w:color w:val="C00000"/>
                <w:kern w:val="24"/>
                <w:sz w:val="19"/>
                <w:szCs w:val="19"/>
                <w:lang w:val="sq-AL" w:eastAsia="nb-NO"/>
              </w:rPr>
            </w:pPr>
            <w:r w:rsidRPr="00001FA5">
              <w:rPr>
                <w:rFonts w:cs="Calibri"/>
                <w:color w:val="C00000"/>
                <w:kern w:val="24"/>
                <w:sz w:val="19"/>
                <w:szCs w:val="19"/>
                <w:lang w:val="sq-AL" w:eastAsia="nb-NO"/>
              </w:rPr>
              <w:t xml:space="preserve">Risqet dhe detyrimet </w:t>
            </w:r>
            <w:r w:rsidRPr="00001FA5">
              <w:rPr>
                <w:rFonts w:cs="Calibri"/>
                <w:color w:val="C00000"/>
                <w:kern w:val="24"/>
                <w:sz w:val="19"/>
                <w:szCs w:val="19"/>
                <w:u w:val="single"/>
                <w:lang w:val="sq-AL" w:eastAsia="nb-NO"/>
              </w:rPr>
              <w:t>eksplicite</w:t>
            </w:r>
          </w:p>
        </w:tc>
      </w:tr>
      <w:tr w:rsidR="001C245C" w:rsidRPr="00001FA5" w:rsidTr="001766F3">
        <w:trPr>
          <w:trHeight w:val="80"/>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Goditje Makroekonomike</w:t>
            </w:r>
          </w:p>
        </w:tc>
        <w:tc>
          <w:tcPr>
            <w:tcW w:w="3238" w:type="pct"/>
            <w:shd w:val="clear" w:color="auto" w:fill="auto"/>
            <w:hideMark/>
          </w:tcPr>
          <w:p w:rsidR="001C245C" w:rsidRPr="00001FA5" w:rsidRDefault="001C245C" w:rsidP="00F97AB9">
            <w:pPr>
              <w:jc w:val="center"/>
              <w:cnfStyle w:val="000000000000" w:firstRow="0" w:lastRow="0" w:firstColumn="0" w:lastColumn="0" w:oddVBand="0" w:evenVBand="0" w:oddHBand="0"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Zhvillime  makroekonomike të paparashikuara, që mund të ndryshojnë perspektivën e rritjes ekonomike dhe pozicionin fiskal</w:t>
            </w:r>
          </w:p>
        </w:tc>
      </w:tr>
      <w:tr w:rsidR="001C245C" w:rsidRPr="00001FA5" w:rsidTr="001766F3">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Parashikimi i të ardhurave</w:t>
            </w:r>
          </w:p>
        </w:tc>
        <w:tc>
          <w:tcPr>
            <w:tcW w:w="3238" w:type="pct"/>
            <w:shd w:val="clear" w:color="auto" w:fill="auto"/>
            <w:hideMark/>
          </w:tcPr>
          <w:p w:rsidR="001C245C" w:rsidRPr="00001FA5" w:rsidRDefault="001C245C" w:rsidP="00F97AB9">
            <w:pPr>
              <w:jc w:val="center"/>
              <w:cnfStyle w:val="000000100000" w:firstRow="0" w:lastRow="0" w:firstColumn="0" w:lastColumn="0" w:oddVBand="0" w:evenVBand="0" w:oddHBand="1"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Mosrealizimi i të ardhurave, që mund të sjellë përkeqësimin e bilancit fiskal</w:t>
            </w:r>
          </w:p>
        </w:tc>
      </w:tr>
      <w:tr w:rsidR="001C245C" w:rsidRPr="00001FA5" w:rsidTr="001766F3">
        <w:trPr>
          <w:trHeight w:val="80"/>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Shpenzime të paplanifikuara</w:t>
            </w:r>
          </w:p>
        </w:tc>
        <w:tc>
          <w:tcPr>
            <w:tcW w:w="3238" w:type="pct"/>
            <w:shd w:val="clear" w:color="auto" w:fill="auto"/>
            <w:hideMark/>
          </w:tcPr>
          <w:p w:rsidR="001C245C" w:rsidRPr="00001FA5" w:rsidRDefault="001C245C" w:rsidP="00F97AB9">
            <w:pPr>
              <w:jc w:val="center"/>
              <w:cnfStyle w:val="000000000000" w:firstRow="0" w:lastRow="0" w:firstColumn="0" w:lastColumn="0" w:oddVBand="0" w:evenVBand="0" w:oddHBand="0"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Detyrime ligjore ose presione politike, që mund të sjellin rishpërndarje të shpenzimeve</w:t>
            </w:r>
          </w:p>
        </w:tc>
      </w:tr>
      <w:tr w:rsidR="001C245C" w:rsidRPr="00001FA5" w:rsidTr="001766F3">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Borxhi publik</w:t>
            </w:r>
          </w:p>
        </w:tc>
        <w:tc>
          <w:tcPr>
            <w:tcW w:w="3238" w:type="pct"/>
            <w:shd w:val="clear" w:color="auto" w:fill="auto"/>
            <w:hideMark/>
          </w:tcPr>
          <w:p w:rsidR="001C245C" w:rsidRPr="00001FA5" w:rsidRDefault="001C245C" w:rsidP="00F97AB9">
            <w:pPr>
              <w:jc w:val="center"/>
              <w:cnfStyle w:val="000000100000" w:firstRow="0" w:lastRow="0" w:firstColumn="0" w:lastColumn="0" w:oddVBand="0" w:evenVBand="0" w:oddHBand="1"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Zhvillime të papritura të tregut, ndryshime në normën e interesit ose në kursin e këmbimit, që mund të rrisin nivelin e borxhit publik</w:t>
            </w:r>
          </w:p>
        </w:tc>
      </w:tr>
      <w:tr w:rsidR="001C245C" w:rsidRPr="00001FA5" w:rsidTr="001766F3">
        <w:trPr>
          <w:trHeight w:val="43"/>
          <w:jc w:val="cent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auto"/>
          </w:tcPr>
          <w:p w:rsidR="00127C01" w:rsidRPr="00127C01" w:rsidRDefault="001C245C" w:rsidP="00127C01">
            <w:pPr>
              <w:jc w:val="center"/>
              <w:rPr>
                <w:rFonts w:cs="Calibri"/>
                <w:b w:val="0"/>
                <w:color w:val="C00000"/>
                <w:kern w:val="24"/>
                <w:sz w:val="19"/>
                <w:szCs w:val="19"/>
                <w:u w:val="single"/>
                <w:lang w:val="sq-AL" w:eastAsia="nb-NO"/>
              </w:rPr>
            </w:pPr>
            <w:r w:rsidRPr="00001FA5">
              <w:rPr>
                <w:rFonts w:cs="Calibri"/>
                <w:color w:val="C00000"/>
                <w:kern w:val="24"/>
                <w:sz w:val="19"/>
                <w:szCs w:val="19"/>
                <w:lang w:val="sq-AL" w:eastAsia="nb-NO"/>
              </w:rPr>
              <w:t xml:space="preserve">Risqet </w:t>
            </w:r>
            <w:r w:rsidRPr="00001FA5">
              <w:rPr>
                <w:rFonts w:cs="Calibri"/>
                <w:color w:val="C00000"/>
                <w:kern w:val="24"/>
                <w:sz w:val="19"/>
                <w:szCs w:val="19"/>
                <w:u w:val="single"/>
                <w:lang w:val="sq-AL" w:eastAsia="nb-NO"/>
              </w:rPr>
              <w:t>implicite</w:t>
            </w:r>
            <w:r w:rsidRPr="00001FA5">
              <w:rPr>
                <w:rFonts w:cs="Calibri"/>
                <w:color w:val="C00000"/>
                <w:kern w:val="24"/>
                <w:sz w:val="19"/>
                <w:szCs w:val="19"/>
                <w:lang w:val="sq-AL" w:eastAsia="nb-NO"/>
              </w:rPr>
              <w:t xml:space="preserve"> dhe detyrimet </w:t>
            </w:r>
            <w:r w:rsidRPr="00001FA5">
              <w:rPr>
                <w:rFonts w:cs="Calibri"/>
                <w:color w:val="C00000"/>
                <w:kern w:val="24"/>
                <w:sz w:val="19"/>
                <w:szCs w:val="19"/>
                <w:u w:val="single"/>
                <w:lang w:val="sq-AL" w:eastAsia="nb-NO"/>
              </w:rPr>
              <w:t>kontigjente</w:t>
            </w:r>
          </w:p>
        </w:tc>
      </w:tr>
      <w:tr w:rsidR="001C245C" w:rsidRPr="00001FA5" w:rsidTr="001766F3">
        <w:trPr>
          <w:cnfStyle w:val="000000100000" w:firstRow="0" w:lastRow="0" w:firstColumn="0" w:lastColumn="0" w:oddVBand="0" w:evenVBand="0" w:oddHBand="1" w:evenHBand="0" w:firstRowFirstColumn="0" w:firstRowLastColumn="0" w:lastRowFirstColumn="0" w:lastRowLastColumn="0"/>
          <w:trHeight w:val="78"/>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Pagesat për PPP</w:t>
            </w:r>
          </w:p>
        </w:tc>
        <w:tc>
          <w:tcPr>
            <w:tcW w:w="3238" w:type="pct"/>
            <w:shd w:val="clear" w:color="auto" w:fill="auto"/>
            <w:hideMark/>
          </w:tcPr>
          <w:p w:rsidR="001C245C" w:rsidRPr="00001FA5" w:rsidRDefault="001C245C" w:rsidP="00F97AB9">
            <w:pPr>
              <w:jc w:val="center"/>
              <w:cnfStyle w:val="000000100000" w:firstRow="0" w:lastRow="0" w:firstColumn="0" w:lastColumn="0" w:oddVBand="0" w:evenVBand="0" w:oddHBand="1"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Pagesat vjetore për PPP-të, mund të tejkalojnë nivelin e lejuar ligjor prej 5% të të ardhurave tatimore faktike të vitit paraardhës</w:t>
            </w:r>
          </w:p>
        </w:tc>
      </w:tr>
      <w:tr w:rsidR="001C245C" w:rsidRPr="00001FA5" w:rsidTr="001766F3">
        <w:trPr>
          <w:trHeight w:val="52"/>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Vështirësia financiare e Ndërmarrjeve Shtetërore (NSH)</w:t>
            </w:r>
          </w:p>
        </w:tc>
        <w:tc>
          <w:tcPr>
            <w:tcW w:w="3238" w:type="pct"/>
            <w:shd w:val="clear" w:color="auto" w:fill="auto"/>
            <w:hideMark/>
          </w:tcPr>
          <w:p w:rsidR="001C245C" w:rsidRPr="00001FA5" w:rsidRDefault="001C245C" w:rsidP="00F97AB9">
            <w:pPr>
              <w:jc w:val="center"/>
              <w:cnfStyle w:val="000000000000" w:firstRow="0" w:lastRow="0" w:firstColumn="0" w:lastColumn="0" w:oddVBand="0" w:evenVBand="0" w:oddHBand="0" w:evenHBand="0" w:firstRowFirstColumn="0" w:firstRowLastColumn="0" w:lastRowFirstColumn="0" w:lastRowLastColumn="0"/>
              <w:rPr>
                <w:rFonts w:cs="Calibri"/>
                <w:color w:val="000000"/>
                <w:kern w:val="24"/>
                <w:sz w:val="8"/>
                <w:szCs w:val="19"/>
                <w:lang w:val="sq-AL" w:eastAsia="nb-NO"/>
              </w:rPr>
            </w:pPr>
          </w:p>
          <w:p w:rsidR="001C245C" w:rsidRPr="00001FA5" w:rsidRDefault="001C245C" w:rsidP="00F97AB9">
            <w:pPr>
              <w:jc w:val="center"/>
              <w:cnfStyle w:val="000000000000" w:firstRow="0" w:lastRow="0" w:firstColumn="0" w:lastColumn="0" w:oddVBand="0" w:evenVBand="0" w:oddHBand="0"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Qeverisë mund t’i duhet të ndërhyjë për të mbështur financiarisht NSH-të</w:t>
            </w:r>
          </w:p>
        </w:tc>
      </w:tr>
      <w:tr w:rsidR="001C245C" w:rsidRPr="00001FA5" w:rsidTr="001766F3">
        <w:trPr>
          <w:cnfStyle w:val="000000100000" w:firstRow="0" w:lastRow="0" w:firstColumn="0" w:lastColumn="0" w:oddVBand="0" w:evenVBand="0" w:oddHBand="1" w:evenHBand="0" w:firstRowFirstColumn="0" w:firstRowLastColumn="0" w:lastRowFirstColumn="0" w:lastRowLastColumn="0"/>
          <w:trHeight w:val="78"/>
          <w:jc w:val="center"/>
        </w:trPr>
        <w:tc>
          <w:tcPr>
            <w:cnfStyle w:val="001000000000" w:firstRow="0" w:lastRow="0" w:firstColumn="1" w:lastColumn="0" w:oddVBand="0" w:evenVBand="0" w:oddHBand="0" w:evenHBand="0" w:firstRowFirstColumn="0" w:firstRowLastColumn="0" w:lastRowFirstColumn="0" w:lastRowLastColumn="0"/>
            <w:tcW w:w="1762" w:type="pct"/>
            <w:shd w:val="clear" w:color="auto" w:fill="auto"/>
            <w:hideMark/>
          </w:tcPr>
          <w:p w:rsidR="001C245C" w:rsidRPr="00001FA5" w:rsidRDefault="001C245C" w:rsidP="00F97AB9">
            <w:pPr>
              <w:jc w:val="center"/>
              <w:rPr>
                <w:rFonts w:cs="Calibri"/>
                <w:sz w:val="19"/>
                <w:szCs w:val="19"/>
                <w:lang w:val="sq-AL" w:eastAsia="nb-NO"/>
              </w:rPr>
            </w:pPr>
            <w:r w:rsidRPr="00001FA5">
              <w:rPr>
                <w:rFonts w:cs="Calibri"/>
                <w:color w:val="000000"/>
                <w:kern w:val="24"/>
                <w:sz w:val="19"/>
                <w:szCs w:val="19"/>
                <w:lang w:val="sq-AL" w:eastAsia="nb-NO"/>
              </w:rPr>
              <w:t>Risqe të tjera</w:t>
            </w:r>
          </w:p>
        </w:tc>
        <w:tc>
          <w:tcPr>
            <w:tcW w:w="3238" w:type="pct"/>
            <w:shd w:val="clear" w:color="auto" w:fill="auto"/>
            <w:hideMark/>
          </w:tcPr>
          <w:p w:rsidR="001C245C" w:rsidRPr="00001FA5" w:rsidRDefault="001C245C" w:rsidP="00F97AB9">
            <w:pPr>
              <w:jc w:val="center"/>
              <w:cnfStyle w:val="000000100000" w:firstRow="0" w:lastRow="0" w:firstColumn="0" w:lastColumn="0" w:oddVBand="0" w:evenVBand="0" w:oddHBand="1" w:evenHBand="0" w:firstRowFirstColumn="0" w:firstRowLastColumn="0" w:lastRowFirstColumn="0" w:lastRowLastColumn="0"/>
              <w:rPr>
                <w:rFonts w:cs="Calibri"/>
                <w:color w:val="000000"/>
                <w:kern w:val="24"/>
                <w:sz w:val="19"/>
                <w:szCs w:val="19"/>
                <w:lang w:val="sq-AL" w:eastAsia="nb-NO"/>
              </w:rPr>
            </w:pPr>
            <w:r w:rsidRPr="00001FA5">
              <w:rPr>
                <w:rFonts w:cs="Calibri"/>
                <w:color w:val="000000"/>
                <w:kern w:val="24"/>
                <w:sz w:val="19"/>
                <w:szCs w:val="19"/>
                <w:lang w:val="sq-AL" w:eastAsia="nb-NO"/>
              </w:rPr>
              <w:t>Vendime gjyqësore, arbitrazhe ndërkombëtare, fatkeqësi natyrore, etj, që mund të sjellin kosto buxhetore shtesë në buxhetin e shtetit</w:t>
            </w:r>
          </w:p>
        </w:tc>
      </w:tr>
    </w:tbl>
    <w:p w:rsidR="001C245C" w:rsidRPr="00127C01" w:rsidRDefault="001C245C" w:rsidP="00127C01">
      <w:pPr>
        <w:rPr>
          <w:rFonts w:eastAsia="SimSun" w:cs="Calibri"/>
          <w:i/>
          <w:sz w:val="18"/>
          <w:szCs w:val="18"/>
          <w:lang w:val="sq-AL"/>
        </w:rPr>
      </w:pPr>
      <w:r w:rsidRPr="00127C01">
        <w:rPr>
          <w:rFonts w:eastAsia="SimSun" w:cs="Calibri"/>
          <w:i/>
          <w:sz w:val="18"/>
          <w:szCs w:val="18"/>
          <w:lang w:val="sq-AL"/>
        </w:rPr>
        <w:t>Burimi: Ministria e Financave dhe Ekonomisë (2021)</w:t>
      </w:r>
    </w:p>
    <w:p w:rsidR="00560062" w:rsidRDefault="00560062" w:rsidP="00127C01">
      <w:pPr>
        <w:rPr>
          <w:rFonts w:eastAsia="MS Mincho"/>
          <w:lang w:val="sq-AL"/>
        </w:rPr>
      </w:pPr>
    </w:p>
    <w:p w:rsidR="00560062" w:rsidRDefault="00560062" w:rsidP="00127C01">
      <w:pPr>
        <w:rPr>
          <w:rFonts w:eastAsia="MS Mincho"/>
          <w:lang w:val="sq-AL"/>
        </w:rPr>
      </w:pPr>
    </w:p>
    <w:p w:rsidR="001C245C" w:rsidRPr="00001FA5" w:rsidRDefault="001C245C" w:rsidP="00127C01">
      <w:pPr>
        <w:rPr>
          <w:rFonts w:eastAsia="MS Mincho"/>
          <w:bCs/>
          <w:i/>
          <w:lang w:val="sq-AL"/>
        </w:rPr>
      </w:pPr>
      <w:r w:rsidRPr="00001FA5">
        <w:rPr>
          <w:rFonts w:eastAsia="MS Mincho"/>
          <w:lang w:val="sq-AL"/>
        </w:rPr>
        <w:t xml:space="preserve">Gjatë vitit 2020, Ministria e Financave dhe Ekonomisë vijoi monitorimin e risqeve kryesore fiskale/buxhetore, sipas Udhëzimit Plotësues të Ministrit të Financave dhe Ekonomisë nr.2 datë 20.01.2020 “Për zbatimin e Buxhetit të vitit 2020, i ndryshuar” dhe Udhëzimit nr.37 datë 06.10.2020 </w:t>
      </w:r>
      <w:r w:rsidRPr="00001FA5">
        <w:rPr>
          <w:lang w:val="sq-AL"/>
        </w:rPr>
        <w:t>për “Monitorimin dhe publikimin periodik të stokut të detyrimeve të prapambetura të qeverisjes së përgjithshme”,</w:t>
      </w:r>
      <w:r w:rsidRPr="00001FA5">
        <w:rPr>
          <w:rFonts w:eastAsia="MS Mincho"/>
          <w:lang w:val="sq-AL"/>
        </w:rPr>
        <w:t xml:space="preserve"> nëpërmjet strukturës së Monitorimit të Risqeve Buxhetore. Kryesisht, raportimi në adresë të MFE u kanalizua përmes skeduleve kohore dhe  formateve standarde të miratuara, një proces tashmë i institucionalizuar për monitorimin e risqeve, krahas intensifikimit të punës në drejtim të rritjes së cilësisë së përpunimit, raportimit dhe publikimit të informacionit të grumbulluar, me synim final:</w:t>
      </w:r>
      <w:r w:rsidRPr="00001FA5">
        <w:rPr>
          <w:rFonts w:eastAsia="MS Mincho"/>
          <w:bCs/>
          <w:i/>
          <w:lang w:val="sq-AL"/>
        </w:rPr>
        <w:t xml:space="preserve">  </w:t>
      </w:r>
    </w:p>
    <w:p w:rsidR="001C245C" w:rsidRPr="00127C01" w:rsidRDefault="001C245C" w:rsidP="002D2658">
      <w:pPr>
        <w:pStyle w:val="ListParagraph"/>
        <w:numPr>
          <w:ilvl w:val="0"/>
          <w:numId w:val="32"/>
        </w:numPr>
        <w:rPr>
          <w:rFonts w:eastAsia="MS Mincho"/>
          <w:lang w:val="sq-AL"/>
        </w:rPr>
      </w:pPr>
      <w:r w:rsidRPr="00127C01">
        <w:rPr>
          <w:rFonts w:eastAsia="MS Mincho"/>
          <w:lang w:val="sq-AL"/>
        </w:rPr>
        <w:t>Monitorimin dhe raportimin periodik mbi bazë tremujore, të stokut të akumuluar të detyrimeve të prapambetura të qeverisjes së përgjithshme.</w:t>
      </w:r>
    </w:p>
    <w:p w:rsidR="001C245C" w:rsidRPr="00127C01" w:rsidRDefault="001C245C" w:rsidP="002D2658">
      <w:pPr>
        <w:pStyle w:val="ListParagraph"/>
        <w:numPr>
          <w:ilvl w:val="0"/>
          <w:numId w:val="32"/>
        </w:numPr>
        <w:rPr>
          <w:rFonts w:eastAsia="MS Mincho"/>
          <w:lang w:val="sq-AL"/>
        </w:rPr>
      </w:pPr>
      <w:r w:rsidRPr="00127C01">
        <w:rPr>
          <w:rFonts w:eastAsia="MS Mincho"/>
          <w:lang w:val="sq-AL"/>
        </w:rPr>
        <w:t xml:space="preserve">Monitorimin dhe raportimin periodik mbi bazë tremujore, të performancës financiare të ndërmarrjeve kryesore shtetërore; </w:t>
      </w:r>
    </w:p>
    <w:p w:rsidR="001C245C" w:rsidRPr="00127C01" w:rsidRDefault="001C245C" w:rsidP="002D2658">
      <w:pPr>
        <w:pStyle w:val="ListParagraph"/>
        <w:numPr>
          <w:ilvl w:val="0"/>
          <w:numId w:val="32"/>
        </w:numPr>
        <w:rPr>
          <w:rFonts w:eastAsia="MS Mincho"/>
          <w:lang w:val="sq-AL"/>
        </w:rPr>
      </w:pPr>
      <w:r w:rsidRPr="00127C01">
        <w:rPr>
          <w:rFonts w:eastAsia="MS Mincho"/>
          <w:lang w:val="sq-AL"/>
        </w:rPr>
        <w:t>Monitorimin dhe raportimin periodik mbi bazë mujore, të performancës së kontratave konçesionare/PPP, me mbështetje buxhetore.</w:t>
      </w:r>
    </w:p>
    <w:p w:rsidR="001C245C" w:rsidRPr="00127C01" w:rsidRDefault="001C245C" w:rsidP="00127C01">
      <w:pPr>
        <w:rPr>
          <w:rFonts w:eastAsia="MS Mincho"/>
          <w:lang w:val="sq-AL"/>
        </w:rPr>
      </w:pPr>
      <w:r w:rsidRPr="00127C01">
        <w:rPr>
          <w:rFonts w:eastAsia="MS Mincho"/>
          <w:lang w:val="sq-AL"/>
        </w:rPr>
        <w:lastRenderedPageBreak/>
        <w:t>Më</w:t>
      </w:r>
      <w:r w:rsidR="00127C01">
        <w:rPr>
          <w:rFonts w:eastAsia="MS Mincho"/>
          <w:lang w:val="sq-AL"/>
        </w:rPr>
        <w:t xml:space="preserve"> </w:t>
      </w:r>
      <w:r w:rsidRPr="00127C01">
        <w:rPr>
          <w:rFonts w:eastAsia="MS Mincho"/>
          <w:lang w:val="sq-AL"/>
        </w:rPr>
        <w:t>poshtë jepet një tablo e vlerësimeve mbi disa nga tipologjitë e risqeve fiskale, si rezultat i monitorimit nga njësitë përgjegjëse në MFE, për vitin 2020:</w:t>
      </w:r>
    </w:p>
    <w:p w:rsidR="007B7B50" w:rsidRDefault="007B7B50" w:rsidP="007B5FA8">
      <w:pPr>
        <w:ind w:right="525"/>
        <w:contextualSpacing/>
        <w:rPr>
          <w:rFonts w:eastAsia="MS Mincho" w:cs="Calibri"/>
          <w:bCs/>
          <w:lang w:val="sq-AL" w:eastAsia="sq-AL"/>
        </w:rPr>
      </w:pPr>
    </w:p>
    <w:p w:rsidR="00560062" w:rsidRPr="00001FA5" w:rsidRDefault="00560062" w:rsidP="007B5FA8">
      <w:pPr>
        <w:ind w:right="525"/>
        <w:contextualSpacing/>
        <w:rPr>
          <w:rFonts w:eastAsia="MS Mincho" w:cs="Calibri"/>
          <w:bCs/>
          <w:lang w:val="sq-AL" w:eastAsia="sq-AL"/>
        </w:rPr>
      </w:pPr>
    </w:p>
    <w:p w:rsidR="002350D2" w:rsidRPr="00001FA5" w:rsidRDefault="001C245C" w:rsidP="006960DB">
      <w:pPr>
        <w:pStyle w:val="Fiskale2"/>
        <w:rPr>
          <w:rFonts w:ascii="Calibri" w:hAnsi="Calibri" w:cs="Calibri"/>
        </w:rPr>
      </w:pPr>
      <w:bookmarkStart w:id="193" w:name="_Toc74912879"/>
      <w:bookmarkStart w:id="194" w:name="_Toc10033284"/>
      <w:bookmarkStart w:id="195" w:name="_Toc10721421"/>
      <w:r w:rsidRPr="00001FA5">
        <w:rPr>
          <w:rFonts w:ascii="Calibri" w:hAnsi="Calibri" w:cs="Calibri"/>
        </w:rPr>
        <w:t>Nd</w:t>
      </w:r>
      <w:r w:rsidR="00086626">
        <w:rPr>
          <w:rFonts w:ascii="Calibri" w:hAnsi="Calibri" w:cs="Calibri"/>
        </w:rPr>
        <w:t>ë</w:t>
      </w:r>
      <w:r w:rsidRPr="00001FA5">
        <w:rPr>
          <w:rFonts w:ascii="Calibri" w:hAnsi="Calibri" w:cs="Calibri"/>
        </w:rPr>
        <w:t>rmarrjet shtet</w:t>
      </w:r>
      <w:r w:rsidR="00086626">
        <w:rPr>
          <w:rFonts w:ascii="Calibri" w:hAnsi="Calibri" w:cs="Calibri"/>
        </w:rPr>
        <w:t>ë</w:t>
      </w:r>
      <w:r w:rsidRPr="00001FA5">
        <w:rPr>
          <w:rFonts w:ascii="Calibri" w:hAnsi="Calibri" w:cs="Calibri"/>
        </w:rPr>
        <w:t>rore</w:t>
      </w:r>
      <w:bookmarkEnd w:id="193"/>
      <w:r w:rsidRPr="00001FA5">
        <w:rPr>
          <w:rFonts w:ascii="Calibri" w:hAnsi="Calibri" w:cs="Calibri"/>
        </w:rPr>
        <w:t xml:space="preserve"> </w:t>
      </w:r>
      <w:bookmarkEnd w:id="194"/>
      <w:bookmarkEnd w:id="195"/>
    </w:p>
    <w:p w:rsidR="00C6090D" w:rsidRPr="00001FA5" w:rsidRDefault="00C6090D" w:rsidP="00C6090D">
      <w:pPr>
        <w:spacing w:after="120"/>
        <w:rPr>
          <w:rFonts w:cs="Calibri"/>
          <w:bCs/>
          <w:lang w:val="sq-AL" w:eastAsia="sq-AL"/>
        </w:rPr>
      </w:pPr>
      <w:r w:rsidRPr="00001FA5">
        <w:rPr>
          <w:rFonts w:cs="Calibri"/>
          <w:bCs/>
          <w:lang w:val="sq-AL" w:eastAsia="sq-AL"/>
        </w:rPr>
        <w:t>Referuar publikimit të Instat mbi sektorin publik në Shqipëri për vitin 20</w:t>
      </w:r>
      <w:r w:rsidR="00127C01">
        <w:rPr>
          <w:rFonts w:cs="Calibri"/>
          <w:bCs/>
          <w:lang w:val="sq-AL" w:eastAsia="sq-AL"/>
        </w:rPr>
        <w:t>20</w:t>
      </w:r>
      <w:r w:rsidRPr="00001FA5">
        <w:rPr>
          <w:rFonts w:cs="Calibri"/>
          <w:bCs/>
          <w:lang w:val="sq-AL" w:eastAsia="sq-AL"/>
        </w:rPr>
        <w:t xml:space="preserve"> numri total i instituc</w:t>
      </w:r>
      <w:r w:rsidR="00127C01">
        <w:rPr>
          <w:rFonts w:cs="Calibri"/>
          <w:bCs/>
          <w:lang w:val="sq-AL" w:eastAsia="sq-AL"/>
        </w:rPr>
        <w:t>i</w:t>
      </w:r>
      <w:r w:rsidRPr="00001FA5">
        <w:rPr>
          <w:rFonts w:cs="Calibri"/>
          <w:bCs/>
          <w:lang w:val="sq-AL" w:eastAsia="sq-AL"/>
        </w:rPr>
        <w:t xml:space="preserve">oneve </w:t>
      </w:r>
      <w:r w:rsidR="00127C01">
        <w:rPr>
          <w:rFonts w:cs="Calibri"/>
          <w:bCs/>
          <w:lang w:val="sq-AL" w:eastAsia="sq-AL"/>
        </w:rPr>
        <w:t>jasht</w:t>
      </w:r>
      <w:r w:rsidR="00086626">
        <w:rPr>
          <w:rFonts w:cs="Calibri"/>
          <w:bCs/>
          <w:lang w:val="sq-AL" w:eastAsia="sq-AL"/>
        </w:rPr>
        <w:t>ë</w:t>
      </w:r>
      <w:r w:rsidRPr="00001FA5">
        <w:rPr>
          <w:rFonts w:cs="Calibri"/>
          <w:bCs/>
          <w:lang w:val="sq-AL" w:eastAsia="sq-AL"/>
        </w:rPr>
        <w:t>bux</w:t>
      </w:r>
      <w:r w:rsidR="00127C01">
        <w:rPr>
          <w:rFonts w:cs="Calibri"/>
          <w:bCs/>
          <w:lang w:val="sq-AL" w:eastAsia="sq-AL"/>
        </w:rPr>
        <w:t>h</w:t>
      </w:r>
      <w:r w:rsidRPr="00001FA5">
        <w:rPr>
          <w:rFonts w:cs="Calibri"/>
          <w:bCs/>
          <w:lang w:val="sq-AL" w:eastAsia="sq-AL"/>
        </w:rPr>
        <w:t>etore është 169. Këto institucione ndahen si më poshtë:</w:t>
      </w:r>
    </w:p>
    <w:p w:rsidR="00C6090D" w:rsidRPr="00001FA5" w:rsidRDefault="00C6090D" w:rsidP="002D2658">
      <w:pPr>
        <w:numPr>
          <w:ilvl w:val="0"/>
          <w:numId w:val="21"/>
        </w:numPr>
        <w:spacing w:after="120"/>
        <w:contextualSpacing/>
        <w:rPr>
          <w:rFonts w:cs="Calibri"/>
          <w:bCs/>
          <w:lang w:val="sq-AL" w:eastAsia="sq-AL"/>
        </w:rPr>
      </w:pPr>
      <w:r w:rsidRPr="00001FA5">
        <w:rPr>
          <w:rFonts w:cs="Calibri"/>
          <w:bCs/>
          <w:lang w:val="sq-AL" w:eastAsia="sq-AL"/>
        </w:rPr>
        <w:t xml:space="preserve">66 </w:t>
      </w:r>
      <w:r w:rsidR="00127C01">
        <w:rPr>
          <w:rFonts w:cs="Calibri"/>
          <w:bCs/>
          <w:lang w:val="sq-AL" w:eastAsia="sq-AL"/>
        </w:rPr>
        <w:t>jasht</w:t>
      </w:r>
      <w:r w:rsidR="00086626">
        <w:rPr>
          <w:rFonts w:cs="Calibri"/>
          <w:bCs/>
          <w:lang w:val="sq-AL" w:eastAsia="sq-AL"/>
        </w:rPr>
        <w:t>ë</w:t>
      </w:r>
      <w:r w:rsidR="00127C01">
        <w:rPr>
          <w:rFonts w:cs="Calibri"/>
          <w:bCs/>
          <w:lang w:val="sq-AL" w:eastAsia="sq-AL"/>
        </w:rPr>
        <w:t>buxhetore</w:t>
      </w:r>
      <w:r w:rsidRPr="00001FA5">
        <w:rPr>
          <w:rFonts w:cs="Calibri"/>
          <w:bCs/>
          <w:lang w:val="sq-AL" w:eastAsia="sq-AL"/>
        </w:rPr>
        <w:t xml:space="preserve"> Qeveria </w:t>
      </w:r>
      <w:r w:rsidR="00127C01">
        <w:rPr>
          <w:rFonts w:cs="Calibri"/>
          <w:bCs/>
          <w:lang w:val="sq-AL" w:eastAsia="sq-AL"/>
        </w:rPr>
        <w:t>qe</w:t>
      </w:r>
      <w:r w:rsidRPr="00001FA5">
        <w:rPr>
          <w:rFonts w:cs="Calibri"/>
          <w:bCs/>
          <w:lang w:val="sq-AL" w:eastAsia="sq-AL"/>
        </w:rPr>
        <w:t>ndrore</w:t>
      </w:r>
      <w:r w:rsidRPr="00001FA5">
        <w:rPr>
          <w:rFonts w:cs="Calibri"/>
          <w:bCs/>
          <w:lang w:val="sq-AL" w:eastAsia="sq-AL"/>
        </w:rPr>
        <w:tab/>
      </w:r>
    </w:p>
    <w:p w:rsidR="00C6090D" w:rsidRPr="00001FA5" w:rsidRDefault="00C6090D" w:rsidP="002D2658">
      <w:pPr>
        <w:numPr>
          <w:ilvl w:val="0"/>
          <w:numId w:val="21"/>
        </w:numPr>
        <w:spacing w:after="120"/>
        <w:contextualSpacing/>
        <w:rPr>
          <w:rFonts w:cs="Calibri"/>
          <w:bCs/>
          <w:lang w:val="sq-AL" w:eastAsia="sq-AL"/>
        </w:rPr>
      </w:pPr>
      <w:r w:rsidRPr="00001FA5">
        <w:rPr>
          <w:rFonts w:cs="Calibri"/>
          <w:bCs/>
          <w:lang w:val="sq-AL" w:eastAsia="sq-AL"/>
        </w:rPr>
        <w:t xml:space="preserve">88 </w:t>
      </w:r>
      <w:r w:rsidR="00127C01">
        <w:rPr>
          <w:rFonts w:cs="Calibri"/>
          <w:bCs/>
          <w:lang w:val="sq-AL" w:eastAsia="sq-AL"/>
        </w:rPr>
        <w:t>jasht</w:t>
      </w:r>
      <w:r w:rsidR="00086626">
        <w:rPr>
          <w:rFonts w:cs="Calibri"/>
          <w:bCs/>
          <w:lang w:val="sq-AL" w:eastAsia="sq-AL"/>
        </w:rPr>
        <w:t>ë</w:t>
      </w:r>
      <w:r w:rsidR="00127C01">
        <w:rPr>
          <w:rFonts w:cs="Calibri"/>
          <w:bCs/>
          <w:lang w:val="sq-AL" w:eastAsia="sq-AL"/>
        </w:rPr>
        <w:t>buxhetore</w:t>
      </w:r>
      <w:r w:rsidRPr="00001FA5">
        <w:rPr>
          <w:rFonts w:cs="Calibri"/>
          <w:bCs/>
          <w:lang w:val="sq-AL" w:eastAsia="sq-AL"/>
        </w:rPr>
        <w:t xml:space="preserve"> </w:t>
      </w:r>
      <w:r w:rsidR="007F3A35">
        <w:rPr>
          <w:rFonts w:cs="Calibri"/>
          <w:bCs/>
          <w:lang w:val="sq-AL" w:eastAsia="sq-AL"/>
        </w:rPr>
        <w:t>q</w:t>
      </w:r>
      <w:r w:rsidRPr="00001FA5">
        <w:rPr>
          <w:rFonts w:cs="Calibri"/>
          <w:bCs/>
          <w:lang w:val="sq-AL" w:eastAsia="sq-AL"/>
        </w:rPr>
        <w:t xml:space="preserve">everia </w:t>
      </w:r>
      <w:r w:rsidR="00127C01">
        <w:rPr>
          <w:rFonts w:cs="Calibri"/>
          <w:bCs/>
          <w:lang w:val="sq-AL" w:eastAsia="sq-AL"/>
        </w:rPr>
        <w:t>l</w:t>
      </w:r>
      <w:r w:rsidRPr="00001FA5">
        <w:rPr>
          <w:rFonts w:cs="Calibri"/>
          <w:bCs/>
          <w:lang w:val="sq-AL" w:eastAsia="sq-AL"/>
        </w:rPr>
        <w:t>okale</w:t>
      </w:r>
      <w:r w:rsidRPr="00001FA5">
        <w:rPr>
          <w:rFonts w:cs="Calibri"/>
          <w:bCs/>
          <w:lang w:val="sq-AL" w:eastAsia="sq-AL"/>
        </w:rPr>
        <w:tab/>
      </w:r>
    </w:p>
    <w:p w:rsidR="00C6090D" w:rsidRPr="00001FA5" w:rsidRDefault="00C6090D" w:rsidP="002D2658">
      <w:pPr>
        <w:numPr>
          <w:ilvl w:val="0"/>
          <w:numId w:val="21"/>
        </w:numPr>
        <w:spacing w:after="120"/>
        <w:contextualSpacing/>
        <w:rPr>
          <w:rFonts w:cs="Calibri"/>
          <w:bCs/>
          <w:lang w:val="sq-AL" w:eastAsia="sq-AL"/>
        </w:rPr>
      </w:pPr>
      <w:r w:rsidRPr="00001FA5">
        <w:rPr>
          <w:rFonts w:cs="Calibri"/>
          <w:bCs/>
          <w:lang w:val="sq-AL" w:eastAsia="sq-AL"/>
        </w:rPr>
        <w:t xml:space="preserve">16 </w:t>
      </w:r>
      <w:r w:rsidR="00127C01">
        <w:rPr>
          <w:rFonts w:cs="Calibri"/>
          <w:bCs/>
          <w:lang w:val="sq-AL" w:eastAsia="sq-AL"/>
        </w:rPr>
        <w:t>k</w:t>
      </w:r>
      <w:r w:rsidR="007F3A35">
        <w:rPr>
          <w:rFonts w:cs="Calibri"/>
          <w:bCs/>
          <w:lang w:val="sq-AL" w:eastAsia="sq-AL"/>
        </w:rPr>
        <w:t>orporata</w:t>
      </w:r>
      <w:r w:rsidRPr="00001FA5">
        <w:rPr>
          <w:rFonts w:cs="Calibri"/>
          <w:bCs/>
          <w:lang w:val="sq-AL" w:eastAsia="sq-AL"/>
        </w:rPr>
        <w:t xml:space="preserve"> </w:t>
      </w:r>
      <w:r w:rsidR="00127C01">
        <w:rPr>
          <w:rFonts w:cs="Calibri"/>
          <w:bCs/>
          <w:lang w:val="sq-AL" w:eastAsia="sq-AL"/>
        </w:rPr>
        <w:t>j</w:t>
      </w:r>
      <w:r w:rsidRPr="00001FA5">
        <w:rPr>
          <w:rFonts w:cs="Calibri"/>
          <w:bCs/>
          <w:lang w:val="sq-AL" w:eastAsia="sq-AL"/>
        </w:rPr>
        <w:t>o-financiare</w:t>
      </w:r>
      <w:r w:rsidRPr="00001FA5">
        <w:rPr>
          <w:rFonts w:cs="Calibri"/>
          <w:bCs/>
          <w:lang w:val="sq-AL" w:eastAsia="sq-AL"/>
        </w:rPr>
        <w:tab/>
      </w:r>
    </w:p>
    <w:p w:rsidR="00C6090D" w:rsidRPr="00001FA5" w:rsidRDefault="00C6090D" w:rsidP="002D2658">
      <w:pPr>
        <w:numPr>
          <w:ilvl w:val="0"/>
          <w:numId w:val="21"/>
        </w:numPr>
        <w:spacing w:after="120"/>
        <w:contextualSpacing/>
        <w:rPr>
          <w:rFonts w:cs="Calibri"/>
          <w:bCs/>
          <w:lang w:val="sq-AL" w:eastAsia="sq-AL"/>
        </w:rPr>
      </w:pPr>
      <w:r w:rsidRPr="00001FA5">
        <w:rPr>
          <w:rFonts w:cs="Calibri"/>
          <w:bCs/>
          <w:lang w:val="sq-AL" w:eastAsia="sq-AL"/>
        </w:rPr>
        <w:t xml:space="preserve">1 </w:t>
      </w:r>
      <w:r w:rsidR="00127C01">
        <w:rPr>
          <w:rFonts w:cs="Calibri"/>
          <w:bCs/>
          <w:lang w:val="sq-AL" w:eastAsia="sq-AL"/>
        </w:rPr>
        <w:t>k</w:t>
      </w:r>
      <w:r w:rsidRPr="00001FA5">
        <w:rPr>
          <w:rFonts w:cs="Calibri"/>
          <w:bCs/>
          <w:lang w:val="sq-AL" w:eastAsia="sq-AL"/>
        </w:rPr>
        <w:t>orporat</w:t>
      </w:r>
      <w:r w:rsidR="00086626">
        <w:rPr>
          <w:rFonts w:cs="Calibri"/>
          <w:bCs/>
          <w:lang w:val="sq-AL" w:eastAsia="sq-AL"/>
        </w:rPr>
        <w:t>ë</w:t>
      </w:r>
      <w:r w:rsidRPr="00001FA5">
        <w:rPr>
          <w:rFonts w:cs="Calibri"/>
          <w:bCs/>
          <w:lang w:val="sq-AL" w:eastAsia="sq-AL"/>
        </w:rPr>
        <w:t xml:space="preserve"> financiare</w:t>
      </w:r>
      <w:r w:rsidRPr="00001FA5">
        <w:rPr>
          <w:rFonts w:cs="Calibri"/>
          <w:bCs/>
          <w:lang w:val="sq-AL" w:eastAsia="sq-AL"/>
        </w:rPr>
        <w:tab/>
      </w:r>
    </w:p>
    <w:p w:rsidR="00127C01" w:rsidRDefault="00127C01" w:rsidP="007F3A35">
      <w:pPr>
        <w:pStyle w:val="Caption"/>
        <w:keepNext/>
        <w:jc w:val="left"/>
      </w:pPr>
      <w:bookmarkStart w:id="196" w:name="_Toc74913818"/>
      <w:r>
        <w:t xml:space="preserve">Grafiku </w:t>
      </w:r>
      <w:r w:rsidR="00E346B9">
        <w:rPr>
          <w:noProof/>
        </w:rPr>
        <w:fldChar w:fldCharType="begin"/>
      </w:r>
      <w:r w:rsidR="00E346B9">
        <w:rPr>
          <w:noProof/>
        </w:rPr>
        <w:instrText xml:space="preserve"> SEQ Grafiku \* ARABIC </w:instrText>
      </w:r>
      <w:r w:rsidR="00E346B9">
        <w:rPr>
          <w:noProof/>
        </w:rPr>
        <w:fldChar w:fldCharType="separate"/>
      </w:r>
      <w:r w:rsidR="00C039B8">
        <w:rPr>
          <w:noProof/>
        </w:rPr>
        <w:t>44</w:t>
      </w:r>
      <w:r w:rsidR="00E346B9">
        <w:rPr>
          <w:noProof/>
        </w:rPr>
        <w:fldChar w:fldCharType="end"/>
      </w:r>
      <w:r>
        <w:t xml:space="preserve"> Sektori </w:t>
      </w:r>
      <w:r w:rsidR="007F3A35">
        <w:t>quasi publik sipas numrit t</w:t>
      </w:r>
      <w:r w:rsidR="00086626">
        <w:t>ë</w:t>
      </w:r>
      <w:r w:rsidR="007F3A35">
        <w:t xml:space="preserve"> nd</w:t>
      </w:r>
      <w:r w:rsidR="00086626">
        <w:t>ë</w:t>
      </w:r>
      <w:r w:rsidR="007F3A35">
        <w:t>rmarrjeve</w:t>
      </w:r>
      <w:bookmarkEnd w:id="196"/>
    </w:p>
    <w:p w:rsidR="00C6090D" w:rsidRPr="007F3A35" w:rsidRDefault="00C6090D" w:rsidP="007F3A35">
      <w:pPr>
        <w:spacing w:after="120"/>
        <w:jc w:val="left"/>
        <w:rPr>
          <w:rFonts w:cs="Calibri"/>
          <w:bCs/>
          <w:lang w:val="sq-AL" w:eastAsia="sq-AL"/>
        </w:rPr>
      </w:pPr>
      <w:r w:rsidRPr="00001FA5">
        <w:rPr>
          <w:rFonts w:cs="Calibri"/>
          <w:noProof/>
          <w:sz w:val="20"/>
        </w:rPr>
        <w:drawing>
          <wp:inline distT="0" distB="0" distL="0" distR="0" wp14:anchorId="6F60A2E1" wp14:editId="69558C18">
            <wp:extent cx="6232266" cy="2618740"/>
            <wp:effectExtent l="0" t="0" r="381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560062" w:rsidRDefault="00560062" w:rsidP="00C6090D">
      <w:pPr>
        <w:contextualSpacing/>
        <w:rPr>
          <w:rFonts w:eastAsia="Calibri" w:cs="Calibri"/>
          <w:bCs/>
          <w:i/>
          <w:u w:val="single"/>
          <w:lang w:val="sq-AL" w:eastAsia="sq-AL"/>
        </w:rPr>
      </w:pPr>
    </w:p>
    <w:p w:rsidR="00560062" w:rsidRDefault="00560062" w:rsidP="00C6090D">
      <w:pPr>
        <w:contextualSpacing/>
        <w:rPr>
          <w:rFonts w:eastAsia="Calibri" w:cs="Calibri"/>
          <w:bCs/>
          <w:i/>
          <w:u w:val="single"/>
          <w:lang w:val="sq-AL" w:eastAsia="sq-AL"/>
        </w:rPr>
      </w:pPr>
    </w:p>
    <w:p w:rsidR="00C6090D" w:rsidRPr="00001FA5" w:rsidRDefault="00C6090D" w:rsidP="00C6090D">
      <w:pPr>
        <w:contextualSpacing/>
        <w:rPr>
          <w:rFonts w:eastAsia="Calibri" w:cs="Calibri"/>
          <w:bCs/>
          <w:i/>
          <w:u w:val="single"/>
          <w:lang w:val="sq-AL" w:eastAsia="sq-AL"/>
        </w:rPr>
      </w:pPr>
      <w:r w:rsidRPr="00001FA5">
        <w:rPr>
          <w:rFonts w:eastAsia="Calibri" w:cs="Calibri"/>
          <w:bCs/>
          <w:i/>
          <w:u w:val="single"/>
          <w:lang w:val="sq-AL" w:eastAsia="sq-AL"/>
        </w:rPr>
        <w:t>Ndërmarrjet e Sektorit Energjetik.</w:t>
      </w:r>
    </w:p>
    <w:p w:rsidR="00C6090D" w:rsidRPr="003135D4" w:rsidRDefault="00C6090D" w:rsidP="003135D4">
      <w:pPr>
        <w:spacing w:after="120"/>
        <w:rPr>
          <w:rFonts w:cs="Calibri"/>
          <w:bCs/>
          <w:lang w:val="sq-AL" w:eastAsia="sq-AL"/>
        </w:rPr>
      </w:pPr>
      <w:r w:rsidRPr="00001FA5">
        <w:rPr>
          <w:rFonts w:cs="Calibri"/>
          <w:bCs/>
          <w:lang w:val="sq-AL" w:eastAsia="sq-AL"/>
        </w:rPr>
        <w:t xml:space="preserve">Ky sektor strategjik ka qenë dhe mbetet nën monitorimin e Ministrisë së Financave dhe Ekonomisë, duke patur parasysh ndikimin e konsiderueshëm fiskal dhe impaktin e ndjeshëm </w:t>
      </w:r>
      <w:r w:rsidR="003135D4" w:rsidRPr="00001FA5">
        <w:rPr>
          <w:rFonts w:cs="Calibri"/>
          <w:bCs/>
          <w:lang w:val="sq-AL" w:eastAsia="sq-AL"/>
        </w:rPr>
        <w:t xml:space="preserve">të tij </w:t>
      </w:r>
      <w:r w:rsidRPr="00001FA5">
        <w:rPr>
          <w:rFonts w:cs="Calibri"/>
          <w:bCs/>
          <w:lang w:val="sq-AL" w:eastAsia="sq-AL"/>
        </w:rPr>
        <w:t xml:space="preserve">në ekonomi. Ky monitorim, i cili është kryer periodikisht mbi bazë tremujore, ka konsistuar në analizimin e treguesve të performancës financiare të secilës prej tre kompanive KESH, OSHEE dhe OST. </w:t>
      </w:r>
      <w:r w:rsidR="003135D4">
        <w:rPr>
          <w:rFonts w:cs="Calibri"/>
          <w:bCs/>
          <w:lang w:val="sq-AL" w:eastAsia="sq-AL"/>
        </w:rPr>
        <w:t>K</w:t>
      </w:r>
      <w:r w:rsidR="00086626">
        <w:rPr>
          <w:rFonts w:cs="Calibri"/>
          <w:bCs/>
          <w:lang w:val="sq-AL" w:eastAsia="sq-AL"/>
        </w:rPr>
        <w:t>ë</w:t>
      </w:r>
      <w:r w:rsidR="003135D4">
        <w:rPr>
          <w:rFonts w:cs="Calibri"/>
          <w:bCs/>
          <w:lang w:val="sq-AL" w:eastAsia="sq-AL"/>
        </w:rPr>
        <w:t>to t</w:t>
      </w:r>
      <w:r w:rsidR="00086626">
        <w:rPr>
          <w:rFonts w:cs="Calibri"/>
          <w:bCs/>
          <w:lang w:val="sq-AL" w:eastAsia="sq-AL"/>
        </w:rPr>
        <w:t>ë</w:t>
      </w:r>
      <w:r w:rsidR="003135D4">
        <w:rPr>
          <w:rFonts w:cs="Calibri"/>
          <w:bCs/>
          <w:lang w:val="sq-AL" w:eastAsia="sq-AL"/>
        </w:rPr>
        <w:t xml:space="preserve"> fundit kan</w:t>
      </w:r>
      <w:r w:rsidR="00086626">
        <w:rPr>
          <w:rFonts w:cs="Calibri"/>
          <w:bCs/>
          <w:lang w:val="sq-AL" w:eastAsia="sq-AL"/>
        </w:rPr>
        <w:t>ë</w:t>
      </w:r>
      <w:r w:rsidR="003135D4">
        <w:rPr>
          <w:rFonts w:cs="Calibri"/>
          <w:bCs/>
          <w:lang w:val="sq-AL" w:eastAsia="sq-AL"/>
        </w:rPr>
        <w:t xml:space="preserve"> detyrimin e ndarjes s</w:t>
      </w:r>
      <w:r w:rsidR="00086626">
        <w:rPr>
          <w:rFonts w:cs="Calibri"/>
          <w:bCs/>
          <w:lang w:val="sq-AL" w:eastAsia="sq-AL"/>
        </w:rPr>
        <w:t>ë</w:t>
      </w:r>
      <w:r w:rsidR="003135D4">
        <w:rPr>
          <w:rFonts w:cs="Calibri"/>
          <w:bCs/>
          <w:lang w:val="sq-AL" w:eastAsia="sq-AL"/>
        </w:rPr>
        <w:t xml:space="preserve"> planeve financiare vjetore dhe pasqyrave financiare vjetore mbi baz</w:t>
      </w:r>
      <w:r w:rsidR="00D14D15">
        <w:rPr>
          <w:rFonts w:cs="Calibri"/>
          <w:bCs/>
          <w:lang w:val="sq-AL" w:eastAsia="sq-AL"/>
        </w:rPr>
        <w:t>ë</w:t>
      </w:r>
      <w:r w:rsidR="003135D4">
        <w:rPr>
          <w:rFonts w:cs="Calibri"/>
          <w:bCs/>
          <w:lang w:val="sq-AL" w:eastAsia="sq-AL"/>
        </w:rPr>
        <w:t xml:space="preserve"> tremujore me Ministrin</w:t>
      </w:r>
      <w:r w:rsidR="00086626">
        <w:rPr>
          <w:rFonts w:cs="Calibri"/>
          <w:bCs/>
          <w:lang w:val="sq-AL" w:eastAsia="sq-AL"/>
        </w:rPr>
        <w:t>ë</w:t>
      </w:r>
      <w:r w:rsidR="003135D4">
        <w:rPr>
          <w:rFonts w:cs="Calibri"/>
          <w:bCs/>
          <w:lang w:val="sq-AL" w:eastAsia="sq-AL"/>
        </w:rPr>
        <w:t xml:space="preserve"> e Financave dhe Ekonomis</w:t>
      </w:r>
      <w:r w:rsidR="00086626">
        <w:rPr>
          <w:rFonts w:cs="Calibri"/>
          <w:bCs/>
          <w:lang w:val="sq-AL" w:eastAsia="sq-AL"/>
        </w:rPr>
        <w:t>ë</w:t>
      </w:r>
      <w:r w:rsidR="003135D4">
        <w:rPr>
          <w:rFonts w:cs="Calibri"/>
          <w:bCs/>
          <w:lang w:val="sq-AL" w:eastAsia="sq-AL"/>
        </w:rPr>
        <w:t>.</w:t>
      </w:r>
    </w:p>
    <w:p w:rsidR="00C6090D" w:rsidRPr="00001FA5" w:rsidRDefault="00C6090D" w:rsidP="00C6090D">
      <w:pPr>
        <w:keepNext/>
        <w:rPr>
          <w:rFonts w:cs="Calibri"/>
          <w:i/>
          <w:iCs/>
          <w:color w:val="1F497D"/>
          <w:sz w:val="18"/>
          <w:szCs w:val="18"/>
          <w:lang w:val="sq-AL"/>
        </w:rPr>
      </w:pPr>
      <w:bookmarkStart w:id="197" w:name="_Toc74913819"/>
      <w:r w:rsidRPr="00001FA5">
        <w:rPr>
          <w:rFonts w:cs="Calibri"/>
          <w:i/>
          <w:iCs/>
          <w:color w:val="1F497D"/>
          <w:sz w:val="18"/>
          <w:szCs w:val="18"/>
          <w:lang w:val="sq-AL"/>
        </w:rPr>
        <w:lastRenderedPageBreak/>
        <w:t xml:space="preserve">Grafiku </w:t>
      </w:r>
      <w:r w:rsidRPr="00001FA5">
        <w:rPr>
          <w:rFonts w:cs="Calibri"/>
          <w:i/>
          <w:iCs/>
          <w:color w:val="1F497D"/>
          <w:sz w:val="18"/>
          <w:szCs w:val="18"/>
          <w:lang w:val="sq-AL"/>
        </w:rPr>
        <w:fldChar w:fldCharType="begin"/>
      </w:r>
      <w:r w:rsidRPr="00001FA5">
        <w:rPr>
          <w:rFonts w:cs="Calibri"/>
          <w:i/>
          <w:iCs/>
          <w:color w:val="1F497D"/>
          <w:sz w:val="18"/>
          <w:szCs w:val="18"/>
          <w:lang w:val="sq-AL"/>
        </w:rPr>
        <w:instrText xml:space="preserve"> SEQ Grafiku \* ARABIC </w:instrText>
      </w:r>
      <w:r w:rsidRPr="00001FA5">
        <w:rPr>
          <w:rFonts w:cs="Calibri"/>
          <w:i/>
          <w:iCs/>
          <w:color w:val="1F497D"/>
          <w:sz w:val="18"/>
          <w:szCs w:val="18"/>
          <w:lang w:val="sq-AL"/>
        </w:rPr>
        <w:fldChar w:fldCharType="separate"/>
      </w:r>
      <w:r w:rsidR="00C039B8">
        <w:rPr>
          <w:rFonts w:cs="Calibri"/>
          <w:i/>
          <w:iCs/>
          <w:noProof/>
          <w:color w:val="1F497D"/>
          <w:sz w:val="18"/>
          <w:szCs w:val="18"/>
          <w:lang w:val="sq-AL"/>
        </w:rPr>
        <w:t>45</w:t>
      </w:r>
      <w:r w:rsidRPr="00001FA5">
        <w:rPr>
          <w:rFonts w:cs="Calibri"/>
          <w:i/>
          <w:iCs/>
          <w:color w:val="1F497D"/>
          <w:sz w:val="18"/>
          <w:szCs w:val="18"/>
          <w:lang w:val="sq-AL"/>
        </w:rPr>
        <w:fldChar w:fldCharType="end"/>
      </w:r>
      <w:r w:rsidRPr="00001FA5">
        <w:rPr>
          <w:rFonts w:cs="Calibri"/>
          <w:i/>
          <w:iCs/>
          <w:color w:val="1F497D"/>
          <w:sz w:val="18"/>
          <w:szCs w:val="18"/>
          <w:lang w:val="sq-AL"/>
        </w:rPr>
        <w:t xml:space="preserve"> Ecuria e nivelit të arkëtimeve të OSHEE sh.a (në miliardë lekë)</w:t>
      </w:r>
      <w:bookmarkEnd w:id="197"/>
    </w:p>
    <w:p w:rsidR="00C6090D" w:rsidRPr="00001FA5" w:rsidRDefault="003135D4" w:rsidP="00C6090D">
      <w:pPr>
        <w:jc w:val="center"/>
        <w:rPr>
          <w:rFonts w:cs="Calibri"/>
          <w:bCs/>
          <w:lang w:val="sq-AL" w:eastAsia="sq-AL"/>
        </w:rPr>
      </w:pPr>
      <w:r>
        <w:rPr>
          <w:noProof/>
        </w:rPr>
        <w:drawing>
          <wp:inline distT="0" distB="0" distL="0" distR="0" wp14:anchorId="11EC6663" wp14:editId="3520AC7F">
            <wp:extent cx="6139180" cy="2004060"/>
            <wp:effectExtent l="0" t="0" r="0" b="0"/>
            <wp:docPr id="39" name="Chart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B32404A-76AB-9442-B19D-B95E8A4CF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C6090D" w:rsidRPr="003135D4" w:rsidRDefault="00C6090D" w:rsidP="00C6090D">
      <w:pPr>
        <w:rPr>
          <w:rFonts w:eastAsia="SimSun" w:cs="Calibri"/>
          <w:i/>
          <w:sz w:val="18"/>
          <w:szCs w:val="18"/>
          <w:lang w:val="sq-AL"/>
        </w:rPr>
      </w:pPr>
      <w:r w:rsidRPr="003135D4">
        <w:rPr>
          <w:rFonts w:eastAsia="SimSun" w:cs="Calibri"/>
          <w:i/>
          <w:sz w:val="18"/>
          <w:szCs w:val="18"/>
          <w:lang w:val="sq-AL"/>
        </w:rPr>
        <w:t>Burimi: Ministria e Financave dhe Ekonomisë (2021)</w:t>
      </w:r>
    </w:p>
    <w:p w:rsidR="00C6090D" w:rsidRPr="00001FA5" w:rsidRDefault="00C6090D" w:rsidP="00C6090D">
      <w:pPr>
        <w:keepNext/>
        <w:rPr>
          <w:rFonts w:cs="Calibri"/>
          <w:i/>
          <w:iCs/>
          <w:color w:val="1F497D"/>
          <w:sz w:val="18"/>
          <w:szCs w:val="18"/>
          <w:lang w:val="sq-AL"/>
        </w:rPr>
      </w:pPr>
      <w:bookmarkStart w:id="198" w:name="_Toc74913820"/>
      <w:r w:rsidRPr="00001FA5">
        <w:rPr>
          <w:rFonts w:cs="Calibri"/>
          <w:i/>
          <w:iCs/>
          <w:color w:val="1F497D"/>
          <w:sz w:val="18"/>
          <w:szCs w:val="18"/>
          <w:lang w:val="sq-AL"/>
        </w:rPr>
        <w:t xml:space="preserve">Grafiku </w:t>
      </w:r>
      <w:r w:rsidRPr="00001FA5">
        <w:rPr>
          <w:rFonts w:cs="Calibri"/>
          <w:i/>
          <w:iCs/>
          <w:color w:val="1F497D"/>
          <w:sz w:val="18"/>
          <w:szCs w:val="18"/>
          <w:lang w:val="sq-AL"/>
        </w:rPr>
        <w:fldChar w:fldCharType="begin"/>
      </w:r>
      <w:r w:rsidRPr="00001FA5">
        <w:rPr>
          <w:rFonts w:cs="Calibri"/>
          <w:i/>
          <w:iCs/>
          <w:color w:val="1F497D"/>
          <w:sz w:val="18"/>
          <w:szCs w:val="18"/>
          <w:lang w:val="sq-AL"/>
        </w:rPr>
        <w:instrText xml:space="preserve"> SEQ Grafiku \* ARABIC </w:instrText>
      </w:r>
      <w:r w:rsidRPr="00001FA5">
        <w:rPr>
          <w:rFonts w:cs="Calibri"/>
          <w:i/>
          <w:iCs/>
          <w:color w:val="1F497D"/>
          <w:sz w:val="18"/>
          <w:szCs w:val="18"/>
          <w:lang w:val="sq-AL"/>
        </w:rPr>
        <w:fldChar w:fldCharType="separate"/>
      </w:r>
      <w:r w:rsidR="00C039B8">
        <w:rPr>
          <w:rFonts w:cs="Calibri"/>
          <w:i/>
          <w:iCs/>
          <w:noProof/>
          <w:color w:val="1F497D"/>
          <w:sz w:val="18"/>
          <w:szCs w:val="18"/>
          <w:lang w:val="sq-AL"/>
        </w:rPr>
        <w:t>46</w:t>
      </w:r>
      <w:r w:rsidRPr="00001FA5">
        <w:rPr>
          <w:rFonts w:cs="Calibri"/>
          <w:i/>
          <w:iCs/>
          <w:color w:val="1F497D"/>
          <w:sz w:val="18"/>
          <w:szCs w:val="18"/>
          <w:lang w:val="sq-AL"/>
        </w:rPr>
        <w:fldChar w:fldCharType="end"/>
      </w:r>
      <w:r w:rsidRPr="00001FA5">
        <w:rPr>
          <w:rFonts w:cs="Calibri"/>
          <w:i/>
          <w:iCs/>
          <w:color w:val="1F497D"/>
          <w:sz w:val="18"/>
          <w:szCs w:val="18"/>
          <w:lang w:val="sq-AL"/>
        </w:rPr>
        <w:t xml:space="preserve"> Ecuria e nivelit të humbjeve në rrjet për OSHEE sh.a (në %)</w:t>
      </w:r>
      <w:bookmarkEnd w:id="198"/>
    </w:p>
    <w:p w:rsidR="00C6090D" w:rsidRPr="00001FA5" w:rsidRDefault="003135D4" w:rsidP="00C6090D">
      <w:pPr>
        <w:jc w:val="center"/>
        <w:rPr>
          <w:rFonts w:cs="Calibri"/>
          <w:bCs/>
          <w:lang w:val="sq-AL" w:eastAsia="sq-AL"/>
        </w:rPr>
      </w:pPr>
      <w:r>
        <w:rPr>
          <w:noProof/>
        </w:rPr>
        <w:drawing>
          <wp:inline distT="0" distB="0" distL="0" distR="0" wp14:anchorId="41865762" wp14:editId="59D31CDF">
            <wp:extent cx="6049010" cy="2095500"/>
            <wp:effectExtent l="0" t="0" r="8890" b="0"/>
            <wp:docPr id="41" name="Chart 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CBAB98C-41A2-884F-9250-05ED672AE4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C6090D" w:rsidRPr="003135D4" w:rsidRDefault="00C6090D" w:rsidP="00C6090D">
      <w:pPr>
        <w:rPr>
          <w:rFonts w:eastAsia="SimSun" w:cs="Calibri"/>
          <w:i/>
          <w:sz w:val="18"/>
          <w:szCs w:val="18"/>
          <w:lang w:val="sq-AL"/>
        </w:rPr>
      </w:pPr>
      <w:r w:rsidRPr="003135D4">
        <w:rPr>
          <w:rFonts w:eastAsia="SimSun" w:cs="Calibri"/>
          <w:i/>
          <w:sz w:val="18"/>
          <w:szCs w:val="18"/>
          <w:lang w:val="sq-AL"/>
        </w:rPr>
        <w:t>Burimi: Ministria e Financave dhe Ekonomisë (2021)</w:t>
      </w:r>
    </w:p>
    <w:p w:rsidR="0045266E" w:rsidRPr="00D65B13" w:rsidRDefault="00F46CBE" w:rsidP="00C6090D">
      <w:pPr>
        <w:spacing w:after="120"/>
        <w:rPr>
          <w:rFonts w:eastAsia="SimSun" w:cs="Calibri"/>
          <w:lang w:val="sq-AL"/>
        </w:rPr>
      </w:pPr>
      <w:r w:rsidRPr="00D65B13">
        <w:rPr>
          <w:rFonts w:eastAsia="SimSun" w:cs="Calibri"/>
          <w:b/>
          <w:lang w:val="sq-AL"/>
        </w:rPr>
        <w:t>Projektet e investimeve me financim t</w:t>
      </w:r>
      <w:r w:rsidR="00560062" w:rsidRPr="00D65B13">
        <w:rPr>
          <w:rFonts w:eastAsia="SimSun" w:cs="Calibri"/>
          <w:b/>
          <w:lang w:val="sq-AL"/>
        </w:rPr>
        <w:t>ë</w:t>
      </w:r>
      <w:r w:rsidRPr="00D65B13">
        <w:rPr>
          <w:rFonts w:eastAsia="SimSun" w:cs="Calibri"/>
          <w:b/>
          <w:lang w:val="sq-AL"/>
        </w:rPr>
        <w:t xml:space="preserve"> huaj p</w:t>
      </w:r>
      <w:r w:rsidR="00560062" w:rsidRPr="00D65B13">
        <w:rPr>
          <w:rFonts w:eastAsia="SimSun" w:cs="Calibri"/>
          <w:b/>
          <w:lang w:val="sq-AL"/>
        </w:rPr>
        <w:t>ë</w:t>
      </w:r>
      <w:r w:rsidRPr="00D65B13">
        <w:rPr>
          <w:rFonts w:eastAsia="SimSun" w:cs="Calibri"/>
          <w:b/>
          <w:lang w:val="sq-AL"/>
        </w:rPr>
        <w:t>r Sektorin e Energjis</w:t>
      </w:r>
      <w:r w:rsidR="00560062" w:rsidRPr="00D65B13">
        <w:rPr>
          <w:rFonts w:eastAsia="SimSun" w:cs="Calibri"/>
          <w:b/>
          <w:lang w:val="sq-AL"/>
        </w:rPr>
        <w:t>ë</w:t>
      </w:r>
      <w:r w:rsidRPr="00D65B13">
        <w:rPr>
          <w:rFonts w:eastAsia="SimSun" w:cs="Calibri"/>
          <w:b/>
          <w:lang w:val="sq-AL"/>
        </w:rPr>
        <w:t xml:space="preserve"> </w:t>
      </w:r>
      <w:r w:rsidR="00C6090D" w:rsidRPr="00D65B13">
        <w:rPr>
          <w:rFonts w:eastAsia="SimSun" w:cs="Calibri"/>
          <w:b/>
          <w:lang w:val="sq-AL"/>
        </w:rPr>
        <w:t>për vitin 2020</w:t>
      </w:r>
      <w:r w:rsidR="00C6090D" w:rsidRPr="00D65B13">
        <w:rPr>
          <w:rFonts w:eastAsia="SimSun" w:cs="Calibri"/>
          <w:lang w:val="sq-AL"/>
        </w:rPr>
        <w:t>, u miratua</w:t>
      </w:r>
      <w:r w:rsidRPr="00D65B13">
        <w:rPr>
          <w:rFonts w:eastAsia="SimSun" w:cs="Calibri"/>
          <w:lang w:val="sq-AL"/>
        </w:rPr>
        <w:t>n</w:t>
      </w:r>
      <w:r w:rsidR="00C6090D" w:rsidRPr="00D65B13">
        <w:rPr>
          <w:rFonts w:eastAsia="SimSun" w:cs="Calibri"/>
          <w:lang w:val="sq-AL"/>
        </w:rPr>
        <w:t xml:space="preserve"> në nivelin 1</w:t>
      </w:r>
      <w:r w:rsidRPr="00D65B13">
        <w:rPr>
          <w:rFonts w:eastAsia="SimSun" w:cs="Calibri"/>
          <w:lang w:val="sq-AL"/>
        </w:rPr>
        <w:t>.</w:t>
      </w:r>
      <w:r w:rsidR="00C6090D" w:rsidRPr="00D65B13">
        <w:rPr>
          <w:rFonts w:eastAsia="SimSun" w:cs="Calibri"/>
          <w:lang w:val="sq-AL"/>
        </w:rPr>
        <w:t>5 miliardë lekë sipas buxhetit fillestar dhe 1 miliardë lekë sipas Aktit Normativ nr.34 datë 16.12.2019 “</w:t>
      </w:r>
      <w:r w:rsidR="00C6090D" w:rsidRPr="00D65B13">
        <w:rPr>
          <w:rFonts w:eastAsia="SimSun" w:cs="Calibri"/>
          <w:i/>
          <w:lang w:val="sq-AL"/>
        </w:rPr>
        <w:t>Për disa ndryshime në Ligjin nr. 88/2019 ‘Për buxhetin e vitit 2020’</w:t>
      </w:r>
      <w:r w:rsidR="00C6090D" w:rsidRPr="00D65B13">
        <w:rPr>
          <w:rFonts w:eastAsia="SimSun" w:cs="Calibri"/>
          <w:lang w:val="sq-AL"/>
        </w:rPr>
        <w:t xml:space="preserve">”. Gjatë vitit 2020 niveli i përgjithshëm i prodhimit është rritur me rreth </w:t>
      </w:r>
      <w:r w:rsidR="009640A1" w:rsidRPr="00D65B13">
        <w:rPr>
          <w:rFonts w:eastAsia="SimSun" w:cs="Calibri"/>
          <w:lang w:val="sq-AL"/>
        </w:rPr>
        <w:t xml:space="preserve">2.1 </w:t>
      </w:r>
      <w:r w:rsidR="00382115" w:rsidRPr="00D65B13">
        <w:rPr>
          <w:rFonts w:eastAsia="SimSun" w:cs="Calibri"/>
          <w:lang w:val="sq-AL"/>
        </w:rPr>
        <w:t>për qind</w:t>
      </w:r>
      <w:r w:rsidR="00C6090D" w:rsidRPr="00D65B13">
        <w:rPr>
          <w:rFonts w:eastAsia="SimSun" w:cs="Calibri"/>
          <w:lang w:val="sq-AL"/>
        </w:rPr>
        <w:t xml:space="preserve"> krahasuar me të njejtën periudhë të një viti më parë. Situata vijon të mos jetë në kushte të favorshme hidrike dhe mund të shkaktojë vështirësi financiare kryesisht për OSHEE Sh.A e cila nuk do të arrijë të sigurojë furnizimin e një viti normal nga KESH Sh.A prej 3.</w:t>
      </w:r>
      <w:r w:rsidR="009640A1" w:rsidRPr="00D65B13">
        <w:rPr>
          <w:rFonts w:eastAsia="SimSun" w:cs="Calibri"/>
          <w:lang w:val="sq-AL"/>
        </w:rPr>
        <w:t xml:space="preserve">85 </w:t>
      </w:r>
      <w:r w:rsidR="00C6090D" w:rsidRPr="00D65B13">
        <w:rPr>
          <w:rFonts w:eastAsia="SimSun" w:cs="Calibri"/>
          <w:lang w:val="sq-AL"/>
        </w:rPr>
        <w:t>T</w:t>
      </w:r>
      <w:r w:rsidR="00D14D15" w:rsidRPr="00D65B13">
        <w:rPr>
          <w:rFonts w:eastAsia="SimSun" w:cs="Calibri"/>
          <w:lang w:val="sq-AL"/>
        </w:rPr>
        <w:t>W</w:t>
      </w:r>
      <w:r w:rsidR="00C6090D" w:rsidRPr="00D65B13">
        <w:rPr>
          <w:rFonts w:eastAsia="SimSun" w:cs="Calibri"/>
          <w:lang w:val="sq-AL"/>
        </w:rPr>
        <w:t>h. Gjatë vitit 2020</w:t>
      </w:r>
      <w:r w:rsidR="00B97DC7" w:rsidRPr="00D65B13">
        <w:rPr>
          <w:rFonts w:eastAsia="SimSun" w:cs="Calibri"/>
          <w:lang w:val="sq-AL"/>
        </w:rPr>
        <w:t>,</w:t>
      </w:r>
      <w:r w:rsidR="00C6090D" w:rsidRPr="00D65B13">
        <w:rPr>
          <w:rFonts w:eastAsia="SimSun" w:cs="Calibri"/>
          <w:lang w:val="sq-AL"/>
        </w:rPr>
        <w:t xml:space="preserve"> KESH Sh.A realizoi një nivel prodhimi prej rreth 3.09 </w:t>
      </w:r>
      <w:r w:rsidR="009640A1" w:rsidRPr="00D65B13">
        <w:rPr>
          <w:rFonts w:eastAsia="SimSun" w:cs="Calibri"/>
          <w:lang w:val="sq-AL"/>
        </w:rPr>
        <w:t>TWh</w:t>
      </w:r>
      <w:r w:rsidR="00C6090D" w:rsidRPr="00D65B13">
        <w:rPr>
          <w:rFonts w:eastAsia="SimSun" w:cs="Calibri"/>
          <w:lang w:val="sq-AL"/>
        </w:rPr>
        <w:t xml:space="preserve">, nga e cila 2,97 </w:t>
      </w:r>
      <w:r w:rsidR="009640A1" w:rsidRPr="00D65B13">
        <w:rPr>
          <w:rFonts w:eastAsia="SimSun" w:cs="Calibri"/>
          <w:lang w:val="sq-AL"/>
        </w:rPr>
        <w:t xml:space="preserve">TWh </w:t>
      </w:r>
      <w:r w:rsidR="00C6090D" w:rsidRPr="00D65B13">
        <w:rPr>
          <w:rFonts w:eastAsia="SimSun" w:cs="Calibri"/>
          <w:lang w:val="sq-AL"/>
        </w:rPr>
        <w:t xml:space="preserve">ishte energji e transmetuar për FSHU Sh.A. Kjo situatë e detyroi OSHEE që ta sigurojë energjinë e munguar në tregun e lirë me një çmim shumë herë me të lartë se energjia që merr nga KESH Sh.a. Një rol pengues gjithashtu kishte dhe situata e shkaktuar nga pandemia COVID-19. </w:t>
      </w:r>
    </w:p>
    <w:p w:rsidR="00C6090D" w:rsidRPr="00D65B13" w:rsidRDefault="00C6090D" w:rsidP="00C6090D">
      <w:pPr>
        <w:spacing w:after="120"/>
        <w:rPr>
          <w:rFonts w:eastAsia="SimSun" w:cs="Calibri"/>
          <w:lang w:val="sq-AL"/>
        </w:rPr>
      </w:pPr>
      <w:r w:rsidRPr="00D65B13">
        <w:rPr>
          <w:rFonts w:eastAsia="SimSun" w:cs="Calibri"/>
          <w:lang w:val="sq-AL"/>
        </w:rPr>
        <w:t xml:space="preserve">Mbyllja e përkohshme, gjatë muajve </w:t>
      </w:r>
      <w:r w:rsidR="00B97DC7" w:rsidRPr="00D65B13">
        <w:rPr>
          <w:rFonts w:eastAsia="SimSun" w:cs="Calibri"/>
          <w:lang w:val="sq-AL"/>
        </w:rPr>
        <w:t>m</w:t>
      </w:r>
      <w:r w:rsidRPr="00D65B13">
        <w:rPr>
          <w:rFonts w:eastAsia="SimSun" w:cs="Calibri"/>
          <w:lang w:val="sq-AL"/>
        </w:rPr>
        <w:t xml:space="preserve">ars dhe </w:t>
      </w:r>
      <w:r w:rsidR="00B97DC7" w:rsidRPr="00D65B13">
        <w:rPr>
          <w:rFonts w:eastAsia="SimSun" w:cs="Calibri"/>
          <w:lang w:val="sq-AL"/>
        </w:rPr>
        <w:t>p</w:t>
      </w:r>
      <w:r w:rsidRPr="00D65B13">
        <w:rPr>
          <w:rFonts w:eastAsia="SimSun" w:cs="Calibri"/>
          <w:lang w:val="sq-AL"/>
        </w:rPr>
        <w:t>rill 2020, e disa aktiviteteve të prodhimit e shërbimit, ka sjellë një ndryshim të konsiderueshëm në konsumin e energjisë elektrike, duke rritur konsumin e klientëve familjarë dhe ulur konsumin e klientëve jofamiljar</w:t>
      </w:r>
      <w:r w:rsidR="00086626" w:rsidRPr="00D65B13">
        <w:rPr>
          <w:rFonts w:eastAsia="SimSun" w:cs="Calibri"/>
          <w:lang w:val="sq-AL"/>
        </w:rPr>
        <w:t>ë</w:t>
      </w:r>
      <w:r w:rsidRPr="00D65B13">
        <w:rPr>
          <w:rFonts w:eastAsia="SimSun" w:cs="Calibri"/>
          <w:lang w:val="sq-AL"/>
        </w:rPr>
        <w:t>. Sipas vlerësimeve paraprake të OSHEE Sh.A të efekteve negative të kësaj situate në likuiditetet e kompanisë, parashikohet që kompania të pësojë luhatje të konsiderueshme financiare si pasojë e ndryshimit të strukturës së shitjes së energjisë nga klienti jofamiljar tek klienti familjar. Gjithashtu</w:t>
      </w:r>
      <w:r w:rsidR="00B97DC7" w:rsidRPr="00D65B13">
        <w:rPr>
          <w:rFonts w:eastAsia="SimSun" w:cs="Calibri"/>
          <w:lang w:val="sq-AL"/>
        </w:rPr>
        <w:t>,</w:t>
      </w:r>
      <w:r w:rsidRPr="00D65B13">
        <w:rPr>
          <w:rFonts w:eastAsia="SimSun" w:cs="Calibri"/>
          <w:lang w:val="sq-AL"/>
        </w:rPr>
        <w:t xml:space="preserve"> një zhvillim i rëndësishëm është dhe ndarja e OSHEE Sh.A në tre kompani bija që prej datës 1 Janar 2020. Kjo ndarje u </w:t>
      </w:r>
      <w:r w:rsidRPr="00D65B13">
        <w:rPr>
          <w:rFonts w:eastAsia="SimSun" w:cs="Calibri"/>
          <w:lang w:val="sq-AL"/>
        </w:rPr>
        <w:lastRenderedPageBreak/>
        <w:t>bë në kuadër të reformës në sektorin energj</w:t>
      </w:r>
      <w:r w:rsidR="00B97DC7" w:rsidRPr="00D65B13">
        <w:rPr>
          <w:rFonts w:eastAsia="SimSun" w:cs="Calibri"/>
          <w:lang w:val="sq-AL"/>
        </w:rPr>
        <w:t>e</w:t>
      </w:r>
      <w:r w:rsidRPr="00D65B13">
        <w:rPr>
          <w:rFonts w:eastAsia="SimSun" w:cs="Calibri"/>
          <w:lang w:val="sq-AL"/>
        </w:rPr>
        <w:t>tik, reformë e cila ka rikthyer këtë sektor në trend pozitiv dhe të qëndrueshëm.</w:t>
      </w:r>
    </w:p>
    <w:p w:rsidR="00C6090D" w:rsidRPr="00D65B13" w:rsidRDefault="00B97DC7" w:rsidP="00C6090D">
      <w:pPr>
        <w:spacing w:after="120"/>
        <w:rPr>
          <w:rFonts w:eastAsia="SimSun" w:cs="Calibri"/>
          <w:lang w:val="sq-AL"/>
        </w:rPr>
      </w:pPr>
      <w:r w:rsidRPr="00D65B13">
        <w:rPr>
          <w:rFonts w:eastAsia="SimSun" w:cs="Calibri"/>
          <w:lang w:val="sq-AL"/>
        </w:rPr>
        <w:t xml:space="preserve">Në terma të </w:t>
      </w:r>
      <w:r w:rsidR="00C6090D" w:rsidRPr="00D65B13">
        <w:rPr>
          <w:rFonts w:eastAsia="SimSun" w:cs="Calibri"/>
          <w:lang w:val="sq-AL"/>
        </w:rPr>
        <w:t xml:space="preserve">riskut fiskal, impakti i sektorit si kosto apo të ardhura të munguara në financat publike, për vitin 2020, vlerësohet rreth </w:t>
      </w:r>
      <w:r w:rsidR="0099405B" w:rsidRPr="00D65B13">
        <w:rPr>
          <w:rFonts w:eastAsia="SimSun" w:cs="Calibri"/>
          <w:b/>
          <w:lang w:val="sq-AL"/>
        </w:rPr>
        <w:t>5.2</w:t>
      </w:r>
      <w:r w:rsidR="00C6090D" w:rsidRPr="00D65B13">
        <w:rPr>
          <w:rFonts w:eastAsia="SimSun" w:cs="Calibri"/>
          <w:b/>
          <w:lang w:val="sq-AL"/>
        </w:rPr>
        <w:t xml:space="preserve"> miliardë</w:t>
      </w:r>
      <w:r w:rsidR="00C6090D" w:rsidRPr="00D65B13">
        <w:rPr>
          <w:rFonts w:eastAsia="SimSun" w:cs="Calibri"/>
          <w:lang w:val="sq-AL"/>
        </w:rPr>
        <w:t xml:space="preserve"> lekë. Krahasuar me vitin 2019</w:t>
      </w:r>
      <w:r w:rsidRPr="00D65B13">
        <w:rPr>
          <w:rFonts w:eastAsia="SimSun" w:cs="Calibri"/>
          <w:lang w:val="sq-AL"/>
        </w:rPr>
        <w:t>,</w:t>
      </w:r>
      <w:r w:rsidR="00C6090D" w:rsidRPr="00D65B13">
        <w:rPr>
          <w:rFonts w:eastAsia="SimSun" w:cs="Calibri"/>
          <w:lang w:val="sq-AL"/>
        </w:rPr>
        <w:t xml:space="preserve"> kur sektori pati një kosto rreth </w:t>
      </w:r>
      <w:r w:rsidR="00C6090D" w:rsidRPr="00D65B13">
        <w:rPr>
          <w:rFonts w:eastAsia="SimSun" w:cs="Calibri"/>
          <w:b/>
          <w:lang w:val="sq-AL"/>
        </w:rPr>
        <w:t>6.</w:t>
      </w:r>
      <w:r w:rsidR="0099405B" w:rsidRPr="00D65B13">
        <w:rPr>
          <w:rFonts w:eastAsia="SimSun" w:cs="Calibri"/>
          <w:b/>
          <w:lang w:val="sq-AL"/>
        </w:rPr>
        <w:t xml:space="preserve">8 </w:t>
      </w:r>
      <w:r w:rsidR="00C6090D" w:rsidRPr="00D65B13">
        <w:rPr>
          <w:rFonts w:eastAsia="SimSun" w:cs="Calibri"/>
          <w:b/>
          <w:lang w:val="sq-AL"/>
        </w:rPr>
        <w:t>miliardë lekë</w:t>
      </w:r>
      <w:r w:rsidR="00C6090D" w:rsidRPr="00D65B13">
        <w:rPr>
          <w:rFonts w:eastAsia="SimSun" w:cs="Calibri"/>
          <w:lang w:val="sq-AL"/>
        </w:rPr>
        <w:t xml:space="preserve"> për buxhetin e shtetit</w:t>
      </w:r>
      <w:r w:rsidRPr="00D65B13">
        <w:rPr>
          <w:rFonts w:eastAsia="SimSun" w:cs="Calibri"/>
          <w:lang w:val="sq-AL"/>
        </w:rPr>
        <w:t>,</w:t>
      </w:r>
      <w:r w:rsidR="00C6090D" w:rsidRPr="00D65B13">
        <w:rPr>
          <w:rFonts w:eastAsia="SimSun" w:cs="Calibri"/>
          <w:lang w:val="sq-AL"/>
        </w:rPr>
        <w:t xml:space="preserve"> vihet re një përkeqësim i gjendjes së detyrimeve. Kjo situatë është ndikuar nga kushtet e pafavorshme atmosferike që ulin nivelin e prodhimit dhe humbjet e shkaktuara gjatë pandemisë të cilat ulën ndjeshëm performancën financiare të kompanive të sektorit energjitik.</w:t>
      </w:r>
    </w:p>
    <w:p w:rsidR="00C6090D" w:rsidRDefault="00C6090D" w:rsidP="00C6090D">
      <w:pPr>
        <w:spacing w:after="120"/>
        <w:rPr>
          <w:rFonts w:eastAsia="SimSun" w:cs="Calibri"/>
          <w:lang w:val="sq-AL"/>
        </w:rPr>
      </w:pPr>
      <w:r w:rsidRPr="00D65B13">
        <w:rPr>
          <w:rFonts w:eastAsia="SimSun" w:cs="Calibri"/>
          <w:lang w:val="sq-AL"/>
        </w:rPr>
        <w:t xml:space="preserve">Një arritje e rëndësishmë për vitin 2020 është edhe niveli rekord minimal i humbjeve në rrjet me 21.4 </w:t>
      </w:r>
      <w:r w:rsidR="00382115" w:rsidRPr="00D65B13">
        <w:rPr>
          <w:rFonts w:eastAsia="SimSun" w:cs="Calibri"/>
          <w:lang w:val="sq-AL"/>
        </w:rPr>
        <w:t>për qind</w:t>
      </w:r>
      <w:r w:rsidRPr="00D65B13">
        <w:rPr>
          <w:rFonts w:eastAsia="SimSun" w:cs="Calibri"/>
          <w:lang w:val="sq-AL"/>
        </w:rPr>
        <w:t>,</w:t>
      </w:r>
      <w:r w:rsidRPr="00001FA5">
        <w:rPr>
          <w:rFonts w:eastAsia="SimSun" w:cs="Calibri"/>
          <w:lang w:val="sq-AL"/>
        </w:rPr>
        <w:t xml:space="preserve"> duke shënuar një ulje të humbjeve krahasuar me vlerën 21</w:t>
      </w:r>
      <w:r w:rsidR="00B97DC7">
        <w:rPr>
          <w:rFonts w:eastAsia="SimSun" w:cs="Calibri"/>
          <w:lang w:val="sq-AL"/>
        </w:rPr>
        <w:t>.</w:t>
      </w:r>
      <w:r w:rsidRPr="00001FA5">
        <w:rPr>
          <w:rFonts w:eastAsia="SimSun" w:cs="Calibri"/>
          <w:lang w:val="sq-AL"/>
        </w:rPr>
        <w:t>8% të vitit 2019. Gjith</w:t>
      </w:r>
      <w:r w:rsidR="00B97DC7">
        <w:rPr>
          <w:rFonts w:eastAsia="SimSun" w:cs="Calibri"/>
          <w:lang w:val="sq-AL"/>
        </w:rPr>
        <w:t>sesi</w:t>
      </w:r>
      <w:r w:rsidRPr="00001FA5">
        <w:rPr>
          <w:rFonts w:eastAsia="SimSun" w:cs="Calibri"/>
          <w:lang w:val="sq-AL"/>
        </w:rPr>
        <w:t xml:space="preserve">, një tregues mjaft i </w:t>
      </w:r>
      <w:r w:rsidR="00B97DC7">
        <w:rPr>
          <w:rFonts w:eastAsia="SimSun" w:cs="Calibri"/>
          <w:lang w:val="sq-AL"/>
        </w:rPr>
        <w:t>rëndësishëm për sektorin energje</w:t>
      </w:r>
      <w:r w:rsidRPr="00001FA5">
        <w:rPr>
          <w:rFonts w:eastAsia="SimSun" w:cs="Calibri"/>
          <w:lang w:val="sq-AL"/>
        </w:rPr>
        <w:t>tik mbetet niveli i arkëtimeve i cili është ulur për vitin 2020 me rreth 9 miliard</w:t>
      </w:r>
      <w:r w:rsidR="00086626">
        <w:rPr>
          <w:rFonts w:eastAsia="SimSun" w:cs="Calibri"/>
          <w:lang w:val="sq-AL"/>
        </w:rPr>
        <w:t>ë</w:t>
      </w:r>
      <w:r w:rsidRPr="00001FA5">
        <w:rPr>
          <w:rFonts w:eastAsia="SimSun" w:cs="Calibri"/>
          <w:lang w:val="sq-AL"/>
        </w:rPr>
        <w:t xml:space="preserve"> </w:t>
      </w:r>
      <w:r w:rsidR="00B97DC7">
        <w:rPr>
          <w:rFonts w:eastAsia="SimSun" w:cs="Calibri"/>
          <w:lang w:val="sq-AL"/>
        </w:rPr>
        <w:t>lek</w:t>
      </w:r>
      <w:r w:rsidR="00086626">
        <w:rPr>
          <w:rFonts w:eastAsia="SimSun" w:cs="Calibri"/>
          <w:lang w:val="sq-AL"/>
        </w:rPr>
        <w:t>ë</w:t>
      </w:r>
      <w:r w:rsidRPr="00001FA5">
        <w:rPr>
          <w:rFonts w:eastAsia="SimSun" w:cs="Calibri"/>
          <w:lang w:val="sq-AL"/>
        </w:rPr>
        <w:t>.</w:t>
      </w:r>
    </w:p>
    <w:p w:rsidR="00AB609E" w:rsidRPr="00001FA5" w:rsidRDefault="00AB609E" w:rsidP="00C6090D">
      <w:pPr>
        <w:spacing w:after="120"/>
        <w:rPr>
          <w:rFonts w:eastAsia="SimSun" w:cs="Calibri"/>
          <w:lang w:val="sq-AL"/>
        </w:rPr>
      </w:pPr>
      <w:r w:rsidRPr="00AB609E">
        <w:rPr>
          <w:rFonts w:eastAsia="SimSun" w:cs="Calibri"/>
          <w:lang w:val="sq-AL"/>
        </w:rPr>
        <w:t>Në kuadër të reformës në sektorin e energjisë, në muajin Dhjetor, u finalizua me sukses plani i masave për reduktimin e detyrimeve të prapambetura në sektorin e energjisë elektrike. Ky plan masash, sipas Urdhërit të përbashkët të Ministrisë së Financave dhe Ekonomisë dhe Ministrisë së Infrastrukturës dhe Energjisë nr.304 datë 17.12.2020 “Për miratimin e planit të masave të reduktimit të detyrimeve të prapambetura në sektorin e energjisë elektrike”, do të shërbejë si në instrument kryesor për realizimin e një prej elementeve kryesore të reformës në këtë sektor jetik për ekonominë e vendit. Ky plan ofron një seri masash me qëllim parandalimin e krijimit të detyrimeve të reja të prapambetura dhe gjithashtu disiplinimin e pagesave ndërmjet kompanive të sektorit energjitik dhe palëve kryesore të lidhura me to. Pas arritjes së në disipline të shëndetshme pagesash ndërmjet tyre, plani propozon ristrukturimin e stokut të detyrimeve dhe përdorimin e instrumentave të ndryshme favorizuese në funksion të reduktimit të këtij stoku.</w:t>
      </w:r>
    </w:p>
    <w:p w:rsidR="00C6090D" w:rsidRDefault="00C6090D" w:rsidP="00C6090D">
      <w:pPr>
        <w:contextualSpacing/>
        <w:rPr>
          <w:rFonts w:eastAsia="Calibri" w:cs="Calibri"/>
          <w:bCs/>
          <w:i/>
          <w:u w:val="single"/>
          <w:lang w:val="sq-AL" w:eastAsia="sq-AL"/>
        </w:rPr>
      </w:pPr>
    </w:p>
    <w:p w:rsidR="00C6090D" w:rsidRPr="00001FA5" w:rsidRDefault="00C6090D" w:rsidP="00C6090D">
      <w:pPr>
        <w:contextualSpacing/>
        <w:rPr>
          <w:rFonts w:eastAsia="Calibri" w:cs="Calibri"/>
          <w:bCs/>
          <w:i/>
          <w:u w:val="single"/>
          <w:lang w:val="sq-AL" w:eastAsia="sq-AL"/>
        </w:rPr>
      </w:pPr>
      <w:r w:rsidRPr="00001FA5">
        <w:rPr>
          <w:rFonts w:eastAsia="Calibri" w:cs="Calibri"/>
          <w:bCs/>
          <w:i/>
          <w:u w:val="single"/>
          <w:lang w:val="sq-AL" w:eastAsia="sq-AL"/>
        </w:rPr>
        <w:t>Ndërmarrjet e Sektorit të Ujësjellës-Kanalizimeve</w:t>
      </w:r>
    </w:p>
    <w:p w:rsidR="004F1049" w:rsidRPr="004F1049" w:rsidRDefault="004F1049" w:rsidP="004F1049">
      <w:pPr>
        <w:spacing w:after="120"/>
        <w:rPr>
          <w:rFonts w:eastAsia="SimSun" w:cs="Calibri"/>
          <w:lang w:val="sq-AL"/>
        </w:rPr>
      </w:pPr>
      <w:r>
        <w:rPr>
          <w:rFonts w:eastAsia="SimSun" w:cs="Calibri"/>
          <w:lang w:val="sq-AL"/>
        </w:rPr>
        <w:t>Ministria e Financave dhe Ekoniomis</w:t>
      </w:r>
      <w:r w:rsidR="00560062">
        <w:rPr>
          <w:rFonts w:eastAsia="SimSun" w:cs="Calibri"/>
          <w:lang w:val="sq-AL"/>
        </w:rPr>
        <w:t>ë</w:t>
      </w:r>
      <w:r>
        <w:rPr>
          <w:rFonts w:eastAsia="SimSun" w:cs="Calibri"/>
          <w:lang w:val="sq-AL"/>
        </w:rPr>
        <w:t>, p</w:t>
      </w:r>
      <w:r w:rsidR="00560062">
        <w:rPr>
          <w:rFonts w:eastAsia="SimSun" w:cs="Calibri"/>
          <w:lang w:val="sq-AL"/>
        </w:rPr>
        <w:t>ë</w:t>
      </w:r>
      <w:r>
        <w:rPr>
          <w:rFonts w:eastAsia="SimSun" w:cs="Calibri"/>
          <w:lang w:val="sq-AL"/>
        </w:rPr>
        <w:t xml:space="preserve">rmes </w:t>
      </w:r>
      <w:r w:rsidRPr="004F1049">
        <w:rPr>
          <w:rFonts w:eastAsia="SimSun" w:cs="Calibri"/>
          <w:lang w:val="sq-AL"/>
        </w:rPr>
        <w:t>Sektori</w:t>
      </w:r>
      <w:r>
        <w:rPr>
          <w:rFonts w:eastAsia="SimSun" w:cs="Calibri"/>
          <w:lang w:val="sq-AL"/>
        </w:rPr>
        <w:t>t</w:t>
      </w:r>
      <w:r w:rsidRPr="004F1049">
        <w:rPr>
          <w:rFonts w:eastAsia="SimSun" w:cs="Calibri"/>
          <w:lang w:val="sq-AL"/>
        </w:rPr>
        <w:t xml:space="preserve"> </w:t>
      </w:r>
      <w:r>
        <w:rPr>
          <w:rFonts w:eastAsia="SimSun" w:cs="Calibri"/>
          <w:lang w:val="sq-AL"/>
        </w:rPr>
        <w:t>t</w:t>
      </w:r>
      <w:r w:rsidR="00560062">
        <w:rPr>
          <w:rFonts w:eastAsia="SimSun" w:cs="Calibri"/>
          <w:lang w:val="sq-AL"/>
        </w:rPr>
        <w:t>ë</w:t>
      </w:r>
      <w:r w:rsidRPr="004F1049">
        <w:rPr>
          <w:rFonts w:eastAsia="SimSun" w:cs="Calibri"/>
          <w:lang w:val="sq-AL"/>
        </w:rPr>
        <w:t xml:space="preserve"> Monitorimit të Risqeve </w:t>
      </w:r>
      <w:r>
        <w:rPr>
          <w:rFonts w:eastAsia="SimSun" w:cs="Calibri"/>
          <w:lang w:val="sq-AL"/>
        </w:rPr>
        <w:t xml:space="preserve">dhe </w:t>
      </w:r>
      <w:r w:rsidRPr="004F1049">
        <w:rPr>
          <w:rFonts w:eastAsia="SimSun" w:cs="Calibri"/>
          <w:lang w:val="sq-AL"/>
        </w:rPr>
        <w:t xml:space="preserve">në kuadër të përmirësimit të monitorimit të ndërmarrjeve shtetërore, në bashkëpunim me asistencën teknike të Bankës Botërore, monitoruan dhe rishikuan disa tregues kryesorë financiarë të ndërmarrjeve të Ujësjellës Kanalizime për vitet 2018-2019 dhe 6-mujorin 2020.  </w:t>
      </w:r>
    </w:p>
    <w:p w:rsidR="004F1049" w:rsidRPr="004F1049" w:rsidRDefault="004F1049" w:rsidP="004F1049">
      <w:pPr>
        <w:spacing w:after="120"/>
        <w:rPr>
          <w:rFonts w:eastAsia="SimSun" w:cs="Calibri"/>
          <w:lang w:val="sq-AL"/>
        </w:rPr>
      </w:pPr>
      <w:r w:rsidRPr="004F1049">
        <w:rPr>
          <w:rFonts w:eastAsia="SimSun" w:cs="Calibri"/>
          <w:lang w:val="sq-AL"/>
        </w:rPr>
        <w:t>Për vitin 2019 rezultati financiar i sektorit të ujësjllës-kanalizimeve u përkeqësua duke rezultuar me një humbje në vlerën 877 milion lekë. Ky rezultat financiar është përkeqësuar ndjeshëm duke konsideruar se në fund të vitit 2018 sektori rezultoi me një fitim në vlerën 542 milion lekë.</w:t>
      </w:r>
    </w:p>
    <w:p w:rsidR="004F1049" w:rsidRPr="004F1049" w:rsidRDefault="004F1049" w:rsidP="004F1049">
      <w:pPr>
        <w:spacing w:after="120"/>
        <w:rPr>
          <w:rFonts w:eastAsia="SimSun" w:cs="Calibri"/>
          <w:lang w:val="sq-AL"/>
        </w:rPr>
      </w:pPr>
      <w:r w:rsidRPr="004F1049">
        <w:rPr>
          <w:rFonts w:eastAsia="SimSun" w:cs="Calibri"/>
          <w:lang w:val="sq-AL"/>
        </w:rPr>
        <w:t>Për vit</w:t>
      </w:r>
      <w:r w:rsidR="0045266E">
        <w:rPr>
          <w:rFonts w:eastAsia="SimSun" w:cs="Calibri"/>
          <w:lang w:val="sq-AL"/>
        </w:rPr>
        <w:t>in 2020</w:t>
      </w:r>
      <w:r w:rsidRPr="004F1049">
        <w:rPr>
          <w:rFonts w:eastAsia="SimSun" w:cs="Calibri"/>
          <w:lang w:val="sq-AL"/>
        </w:rPr>
        <w:t xml:space="preserve">, nga të dhënat e agreguara të sektorit, 37 ndërmarrje rezultojnë me humbje në vlerën totale prej 1.8 miliard lekë dhe 11 ndërmarrje rezultojnë me fitim në vlerën 0.9 miliard lekë. Ndërmarrjet Durrës, Vlorë, Tepelenë, Elbasan dhe Kavajë përbëjnë 1.2 miliard të vlerës totale të ndërmarrjeve që raportojnë humbje (1.8 miliard lekë) ose 67% të sektorit për vitin 2019. </w:t>
      </w:r>
    </w:p>
    <w:p w:rsidR="004F1049" w:rsidRPr="004F1049" w:rsidRDefault="004F1049" w:rsidP="004F1049">
      <w:pPr>
        <w:spacing w:after="120"/>
        <w:rPr>
          <w:rFonts w:eastAsia="SimSun" w:cs="Calibri"/>
          <w:lang w:val="sq-AL"/>
        </w:rPr>
      </w:pPr>
      <w:r w:rsidRPr="004F1049">
        <w:rPr>
          <w:rFonts w:eastAsia="SimSun" w:cs="Calibri"/>
          <w:lang w:val="sq-AL"/>
        </w:rPr>
        <w:t xml:space="preserve">Treguesit kryesorë të performancës për 6-mujorin 2020 për </w:t>
      </w:r>
      <w:r w:rsidR="0045266E">
        <w:rPr>
          <w:rFonts w:eastAsia="SimSun" w:cs="Calibri"/>
          <w:lang w:val="sq-AL"/>
        </w:rPr>
        <w:t>n</w:t>
      </w:r>
      <w:r w:rsidRPr="004F1049">
        <w:rPr>
          <w:rFonts w:eastAsia="SimSun" w:cs="Calibri"/>
          <w:lang w:val="sq-AL"/>
        </w:rPr>
        <w:t>dërmarrjet e U-K të analizuar, tregojnë për një  vijim</w:t>
      </w:r>
      <w:r w:rsidR="00560062">
        <w:rPr>
          <w:rFonts w:eastAsia="SimSun" w:cs="Calibri"/>
          <w:lang w:val="sq-AL"/>
        </w:rPr>
        <w:t>ë</w:t>
      </w:r>
      <w:r w:rsidRPr="004F1049">
        <w:rPr>
          <w:rFonts w:eastAsia="SimSun" w:cs="Calibri"/>
          <w:lang w:val="sq-AL"/>
        </w:rPr>
        <w:t>si të gjendjes ekzistuese financiare dhe vështirësi në pagimin e detyrimeve dhe mbledhjen e të ardhurave të faturuara korrente dhe të prapambetura, duke sinjalizuar probleme potenciale të likuiditetit në periudhën afashkurtër, krahasuar me vitin 2019. Impakt të konsiderueshëm në vështirësitë financiare të ndërmarrjeve U-K patën edhe pasojat nga pandemia COVID19, si dhe vazhdimësia e atyre të tërmetit të fuqishëm të muajit N</w:t>
      </w:r>
      <w:r w:rsidR="00560062">
        <w:rPr>
          <w:rFonts w:eastAsia="SimSun" w:cs="Calibri"/>
          <w:lang w:val="sq-AL"/>
        </w:rPr>
        <w:t>ë</w:t>
      </w:r>
      <w:r w:rsidRPr="004F1049">
        <w:rPr>
          <w:rFonts w:eastAsia="SimSun" w:cs="Calibri"/>
          <w:lang w:val="sq-AL"/>
        </w:rPr>
        <w:t>ntor 2019.</w:t>
      </w:r>
    </w:p>
    <w:p w:rsidR="004F1049" w:rsidRPr="004F1049" w:rsidRDefault="004F1049" w:rsidP="004F1049">
      <w:pPr>
        <w:spacing w:after="120"/>
        <w:rPr>
          <w:rFonts w:eastAsia="SimSun" w:cs="Calibri"/>
          <w:lang w:val="sq-AL"/>
        </w:rPr>
      </w:pPr>
      <w:r w:rsidRPr="004F1049">
        <w:rPr>
          <w:rFonts w:eastAsia="SimSun" w:cs="Calibri"/>
          <w:lang w:val="sq-AL"/>
        </w:rPr>
        <w:lastRenderedPageBreak/>
        <w:t>Nd</w:t>
      </w:r>
      <w:r w:rsidR="00560062">
        <w:rPr>
          <w:rFonts w:eastAsia="SimSun" w:cs="Calibri"/>
          <w:lang w:val="sq-AL"/>
        </w:rPr>
        <w:t>ë</w:t>
      </w:r>
      <w:r w:rsidRPr="004F1049">
        <w:rPr>
          <w:rFonts w:eastAsia="SimSun" w:cs="Calibri"/>
          <w:lang w:val="sq-AL"/>
        </w:rPr>
        <w:t>rkoh</w:t>
      </w:r>
      <w:r w:rsidR="00560062">
        <w:rPr>
          <w:rFonts w:eastAsia="SimSun" w:cs="Calibri"/>
          <w:lang w:val="sq-AL"/>
        </w:rPr>
        <w:t>ë</w:t>
      </w:r>
      <w:r w:rsidRPr="004F1049">
        <w:rPr>
          <w:rFonts w:eastAsia="SimSun" w:cs="Calibri"/>
          <w:lang w:val="sq-AL"/>
        </w:rPr>
        <w:t xml:space="preserve">, Qeveria nëpërmjet AKUM-it gjatë vitit 2020 i ka shpërndarë shoqërive U-K sh.a një vlerë totale subvencioni prej 720 milion lekë. Ky subvencion shkon kryesisht për ndërmarrjet të cilat nuk arrinjë të mbulojnë koston/shpenzimet e operimit dhe mirëmbajtjes, të cilat u shtuan gjatë periudhës së vështirë ekonomike të shkaktuar nga pandemia. </w:t>
      </w:r>
    </w:p>
    <w:p w:rsidR="00C6090D" w:rsidRDefault="004F1049" w:rsidP="004F1049">
      <w:pPr>
        <w:spacing w:after="120"/>
        <w:rPr>
          <w:rFonts w:eastAsia="SimSun" w:cs="Calibri"/>
          <w:lang w:val="sq-AL"/>
        </w:rPr>
      </w:pPr>
      <w:r w:rsidRPr="004F1049">
        <w:rPr>
          <w:rFonts w:eastAsia="SimSun" w:cs="Calibri"/>
          <w:lang w:val="sq-AL"/>
        </w:rPr>
        <w:t>Një problematikë e rëndësishme mbetet edhe stoku i detyrimeve të akumuluara nga ndërmarrjet U-K sh.a ndaj sektorit të energjisë. Vlen për tu theksuar se, në kuadër të reformës në sektorin e energjisë, janë intensifikuar marrëdhëniet dhe bashkëpunimi me institucionet dhe aktorët kryesorë të fushës, Ndërmarrjet UK me Ministrinë e Infrastrukturës dhe Energjisë, si dhe me ndërmarrjet e energjisë. Në muajin Dhjetor, u finalizua me sukses plani i masave për reduktimin e detyrimeve të prapambetura në sektorin e energjisë elektrike nëpërmjet Urdhërit të përbashkët të Ministrisë së Financave dhe Ekonomisë dhe Ministrisë së Infrastrukturës dhe Energjisë nr.304 datë 17.12.2020 “Për miratimin e planit të masave të reduktimit të detyrimeve të prapambetura në sektorin e energjisë elektrike”, ku është parashikuar stimulimi i performances së shëndoshë financiare me instrumenta të ndryshëm në drejtim të reduktimit të këtij stoku detyrimesh. Gjithashtu, ky plan propozon një seri aktivitetesh për të parandaluar borxhet e reja ndërmjet kompanive të energjisë elektrike dhe për të forcuar disiplinën e pagesave nga palët e treta. Pas disiplinimit të pagesave korrente, procesi i reduktimit të detyrimeve të prapambetura sigurohet nëpërmjet marrëveshjeve të ristrukturimit të borxheve mes kompanive, dhe ku është e mundur, netimin e detyrimeve të ndërsjella për të përshpejtuar procesin e konsolidimit.</w:t>
      </w:r>
    </w:p>
    <w:p w:rsidR="004F1049" w:rsidRPr="004F1049" w:rsidRDefault="004F1049" w:rsidP="004F1049">
      <w:pPr>
        <w:spacing w:after="120"/>
        <w:rPr>
          <w:rFonts w:eastAsia="SimSun" w:cs="Calibri"/>
          <w:sz w:val="8"/>
          <w:szCs w:val="8"/>
          <w:lang w:val="sq-AL"/>
        </w:rPr>
      </w:pPr>
    </w:p>
    <w:p w:rsidR="00C6090D" w:rsidRPr="005E343F" w:rsidRDefault="002350D2" w:rsidP="005E343F">
      <w:pPr>
        <w:pStyle w:val="Fiskale2"/>
        <w:rPr>
          <w:rFonts w:ascii="Calibri" w:hAnsi="Calibri" w:cs="Calibri"/>
        </w:rPr>
      </w:pPr>
      <w:bookmarkStart w:id="199" w:name="_Toc466295701"/>
      <w:bookmarkStart w:id="200" w:name="_Toc10033285"/>
      <w:bookmarkStart w:id="201" w:name="_Toc10721422"/>
      <w:bookmarkStart w:id="202" w:name="_Toc74912880"/>
      <w:r w:rsidRPr="00001FA5">
        <w:rPr>
          <w:rFonts w:ascii="Calibri" w:hAnsi="Calibri" w:cs="Calibri"/>
        </w:rPr>
        <w:t>Detyrime</w:t>
      </w:r>
      <w:bookmarkEnd w:id="199"/>
      <w:r w:rsidRPr="00001FA5">
        <w:rPr>
          <w:rFonts w:ascii="Calibri" w:hAnsi="Calibri" w:cs="Calibri"/>
        </w:rPr>
        <w:t xml:space="preserve">t e </w:t>
      </w:r>
      <w:r w:rsidR="005C6E2E" w:rsidRPr="00001FA5">
        <w:rPr>
          <w:rFonts w:ascii="Calibri" w:hAnsi="Calibri" w:cs="Calibri"/>
        </w:rPr>
        <w:t>p</w:t>
      </w:r>
      <w:r w:rsidRPr="00001FA5">
        <w:rPr>
          <w:rFonts w:ascii="Calibri" w:hAnsi="Calibri" w:cs="Calibri"/>
        </w:rPr>
        <w:t xml:space="preserve">rapambetura </w:t>
      </w:r>
      <w:r w:rsidR="0045266E">
        <w:rPr>
          <w:rFonts w:ascii="Calibri" w:hAnsi="Calibri" w:cs="Calibri"/>
        </w:rPr>
        <w:t xml:space="preserve">të </w:t>
      </w:r>
      <w:r w:rsidR="00943BE2">
        <w:rPr>
          <w:rFonts w:ascii="Calibri" w:hAnsi="Calibri" w:cs="Calibri"/>
        </w:rPr>
        <w:t>pushtetit</w:t>
      </w:r>
      <w:r w:rsidR="0045266E">
        <w:rPr>
          <w:rFonts w:ascii="Calibri" w:hAnsi="Calibri" w:cs="Calibri"/>
        </w:rPr>
        <w:t xml:space="preserve"> </w:t>
      </w:r>
      <w:r w:rsidRPr="00001FA5">
        <w:rPr>
          <w:rFonts w:ascii="Calibri" w:hAnsi="Calibri" w:cs="Calibri"/>
        </w:rPr>
        <w:t>q</w:t>
      </w:r>
      <w:r w:rsidR="005C579A" w:rsidRPr="00001FA5">
        <w:rPr>
          <w:rFonts w:ascii="Calibri" w:hAnsi="Calibri" w:cs="Calibri"/>
        </w:rPr>
        <w:t>e</w:t>
      </w:r>
      <w:r w:rsidRPr="00001FA5">
        <w:rPr>
          <w:rFonts w:ascii="Calibri" w:hAnsi="Calibri" w:cs="Calibri"/>
        </w:rPr>
        <w:t>ndror</w:t>
      </w:r>
      <w:bookmarkEnd w:id="200"/>
      <w:bookmarkEnd w:id="201"/>
      <w:bookmarkEnd w:id="202"/>
    </w:p>
    <w:p w:rsidR="00C6090D" w:rsidRPr="00001FA5" w:rsidRDefault="00C6090D" w:rsidP="00C6090D">
      <w:pPr>
        <w:spacing w:after="120"/>
        <w:rPr>
          <w:rFonts w:eastAsia="SimSun" w:cs="Calibri"/>
          <w:lang w:val="sq-AL"/>
        </w:rPr>
      </w:pPr>
      <w:r w:rsidRPr="00001FA5">
        <w:rPr>
          <w:rFonts w:eastAsia="SimSun" w:cs="Calibri"/>
          <w:lang w:val="sq-AL"/>
        </w:rPr>
        <w:t>Një nga çështjet problematike në sistemin tonë buxhetor, u vërtetua se ishte akumulimi i detyrimeve të prapambetura të krijuara përpara vitit 2014. Qeveria jo vetëm e adresoi me prioritet çështjen e shlyerjes së tyre, por me angazhimin maksimal si të Ministrisë së Financave dhe Ekonomisë, ashtu edhe të institucioneve buxhetore të përfshira në këtë proces, u arrrit që brenda dy viteve (2014-2015) të shly</w:t>
      </w:r>
      <w:r w:rsidR="005E343F">
        <w:rPr>
          <w:rFonts w:eastAsia="SimSun" w:cs="Calibri"/>
          <w:lang w:val="sq-AL"/>
        </w:rPr>
        <w:t>h</w:t>
      </w:r>
      <w:r w:rsidRPr="00001FA5">
        <w:rPr>
          <w:rFonts w:eastAsia="SimSun" w:cs="Calibri"/>
          <w:lang w:val="sq-AL"/>
        </w:rPr>
        <w:t>en të gjitha detyrimet e prapambetura të raportuara, në vlerën 67 miliardë lekë. Bazuar në VKM nr. 50 datë 05.02.2014 “Për miratimin e Strategjisë për parandalimin dhe shlyerjen e detyrimeve të prapambetura e të planit të veprimit” dhe Strategjisë së Menaxhimit të Financave Publike 2014-2020, Ministria e Financave dhe Ekonomisë ka ndërmarrë disa hapa konkretë në drejtim të monitorimit, raportimit dhe parandalimit</w:t>
      </w:r>
      <w:r w:rsidR="007B7B50">
        <w:rPr>
          <w:rFonts w:eastAsia="SimSun" w:cs="Calibri"/>
          <w:lang w:val="sq-AL"/>
        </w:rPr>
        <w:t xml:space="preserve"> të detyrimeve të prapambetura. </w:t>
      </w:r>
      <w:r w:rsidR="005E343F">
        <w:rPr>
          <w:rFonts w:eastAsia="SimSun" w:cs="Calibri"/>
          <w:lang w:val="sq-AL"/>
        </w:rPr>
        <w:t>Ky është një proc</w:t>
      </w:r>
      <w:r w:rsidRPr="00001FA5">
        <w:rPr>
          <w:rFonts w:eastAsia="SimSun" w:cs="Calibri"/>
          <w:lang w:val="sq-AL"/>
        </w:rPr>
        <w:t xml:space="preserve">es i konsoliduar në kohë dhe cilësi, përmes monitorimit periodik intensiv të të gjitha detyrimeve të pashlyera. Në muajin </w:t>
      </w:r>
      <w:r w:rsidR="005E343F">
        <w:rPr>
          <w:rFonts w:eastAsia="SimSun" w:cs="Calibri"/>
          <w:lang w:val="sq-AL"/>
        </w:rPr>
        <w:t>tetor</w:t>
      </w:r>
      <w:r w:rsidRPr="00001FA5">
        <w:rPr>
          <w:rFonts w:eastAsia="SimSun" w:cs="Calibri"/>
          <w:lang w:val="sq-AL"/>
        </w:rPr>
        <w:t xml:space="preserve"> 2020, Ministria e Financave dhe Ekonomisë vuri në zbatim Udhëzimin nr.37 për “Monitorimin dhe publikimin periodik të stokut të detyrimeve të prapambetura </w:t>
      </w:r>
      <w:r w:rsidR="005E343F">
        <w:rPr>
          <w:rFonts w:eastAsia="SimSun" w:cs="Calibri"/>
          <w:lang w:val="sq-AL"/>
        </w:rPr>
        <w:t>të qeverisjes së përgjithshme”, i cili rregullon</w:t>
      </w:r>
      <w:r w:rsidRPr="00001FA5">
        <w:rPr>
          <w:rFonts w:eastAsia="SimSun" w:cs="Calibri"/>
          <w:lang w:val="sq-AL"/>
        </w:rPr>
        <w:t xml:space="preserve"> raportimi</w:t>
      </w:r>
      <w:r w:rsidR="005E343F">
        <w:rPr>
          <w:rFonts w:eastAsia="SimSun" w:cs="Calibri"/>
          <w:lang w:val="sq-AL"/>
        </w:rPr>
        <w:t>n</w:t>
      </w:r>
      <w:r w:rsidRPr="00001FA5">
        <w:rPr>
          <w:rFonts w:eastAsia="SimSun" w:cs="Calibri"/>
          <w:lang w:val="sq-AL"/>
        </w:rPr>
        <w:t xml:space="preserve"> </w:t>
      </w:r>
      <w:r w:rsidR="005E343F">
        <w:rPr>
          <w:rFonts w:eastAsia="SimSun" w:cs="Calibri"/>
          <w:lang w:val="sq-AL"/>
        </w:rPr>
        <w:t>e</w:t>
      </w:r>
      <w:r w:rsidRPr="00001FA5">
        <w:rPr>
          <w:rFonts w:eastAsia="SimSun" w:cs="Calibri"/>
          <w:lang w:val="sq-AL"/>
        </w:rPr>
        <w:t xml:space="preserve"> detyrimeve të prapambetura nëpërmjet Sistemit Informatik Financiar të Qeverisë (SIFQ) duke prodhuar një raport gjithpërfshirës të stokut të detyrimeve për institucionet e qeverisjes q</w:t>
      </w:r>
      <w:r w:rsidR="005E343F">
        <w:rPr>
          <w:rFonts w:eastAsia="SimSun" w:cs="Calibri"/>
          <w:lang w:val="sq-AL"/>
        </w:rPr>
        <w:t>e</w:t>
      </w:r>
      <w:r w:rsidR="007B7B50">
        <w:rPr>
          <w:rFonts w:eastAsia="SimSun" w:cs="Calibri"/>
          <w:lang w:val="sq-AL"/>
        </w:rPr>
        <w:t xml:space="preserve">ndrore dhe vendore. </w:t>
      </w:r>
      <w:r w:rsidRPr="00001FA5">
        <w:rPr>
          <w:rFonts w:eastAsia="SimSun" w:cs="Calibri"/>
          <w:lang w:val="sq-AL"/>
        </w:rPr>
        <w:t>Në grafikun e mëposhtëm paraqitet ecuria e detyrimeve të prapambetura për vitin 2020.</w:t>
      </w:r>
    </w:p>
    <w:p w:rsidR="00236222" w:rsidRPr="00001FA5" w:rsidRDefault="00236222" w:rsidP="001C3F86">
      <w:pPr>
        <w:pStyle w:val="Caption"/>
        <w:keepNext/>
        <w:spacing w:after="0"/>
        <w:rPr>
          <w:rFonts w:cs="Calibri"/>
          <w:lang w:val="sq-AL"/>
        </w:rPr>
      </w:pPr>
      <w:bookmarkStart w:id="203" w:name="_Toc495672777"/>
      <w:bookmarkStart w:id="204" w:name="_Toc74913821"/>
      <w:bookmarkEnd w:id="203"/>
      <w:r w:rsidRPr="00001FA5">
        <w:rPr>
          <w:rFonts w:cs="Calibri"/>
          <w:lang w:val="sq-AL"/>
        </w:rPr>
        <w:lastRenderedPageBreak/>
        <w:t xml:space="preserve">Grafiku </w:t>
      </w:r>
      <w:r w:rsidRPr="00001FA5">
        <w:rPr>
          <w:rFonts w:cs="Calibri"/>
          <w:lang w:val="sq-AL"/>
        </w:rPr>
        <w:fldChar w:fldCharType="begin"/>
      </w:r>
      <w:r w:rsidRPr="00001FA5">
        <w:rPr>
          <w:rFonts w:cs="Calibri"/>
          <w:lang w:val="sq-AL"/>
        </w:rPr>
        <w:instrText xml:space="preserve"> SEQ Grafiku \* ARABIC </w:instrText>
      </w:r>
      <w:r w:rsidRPr="00001FA5">
        <w:rPr>
          <w:rFonts w:cs="Calibri"/>
          <w:lang w:val="sq-AL"/>
        </w:rPr>
        <w:fldChar w:fldCharType="separate"/>
      </w:r>
      <w:r w:rsidR="00C039B8">
        <w:rPr>
          <w:rFonts w:cs="Calibri"/>
          <w:noProof/>
          <w:lang w:val="sq-AL"/>
        </w:rPr>
        <w:t>47</w:t>
      </w:r>
      <w:r w:rsidRPr="00001FA5">
        <w:rPr>
          <w:rFonts w:cs="Calibri"/>
          <w:lang w:val="sq-AL"/>
        </w:rPr>
        <w:fldChar w:fldCharType="end"/>
      </w:r>
      <w:r w:rsidR="002051A5" w:rsidRPr="00001FA5">
        <w:rPr>
          <w:rFonts w:cs="Calibri"/>
          <w:lang w:val="sq-AL"/>
        </w:rPr>
        <w:t xml:space="preserve"> Stoku i</w:t>
      </w:r>
      <w:r w:rsidRPr="00001FA5">
        <w:rPr>
          <w:rFonts w:cs="Calibri"/>
          <w:lang w:val="sq-AL"/>
        </w:rPr>
        <w:t xml:space="preserve"> detyrimeve t</w:t>
      </w:r>
      <w:r w:rsidR="00C33B16" w:rsidRPr="00001FA5">
        <w:rPr>
          <w:rFonts w:cs="Calibri"/>
          <w:lang w:val="sq-AL"/>
        </w:rPr>
        <w:t>ë</w:t>
      </w:r>
      <w:r w:rsidRPr="00001FA5">
        <w:rPr>
          <w:rFonts w:cs="Calibri"/>
          <w:lang w:val="sq-AL"/>
        </w:rPr>
        <w:t xml:space="preserve"> prapambetura qendrore </w:t>
      </w:r>
      <w:r w:rsidR="0093676D">
        <w:rPr>
          <w:rFonts w:cs="Calibri"/>
          <w:lang w:val="sq-AL"/>
        </w:rPr>
        <w:t xml:space="preserve">dhe vendore </w:t>
      </w:r>
      <w:r w:rsidRPr="00001FA5">
        <w:rPr>
          <w:rFonts w:cs="Calibri"/>
          <w:lang w:val="sq-AL"/>
        </w:rPr>
        <w:t>gjat</w:t>
      </w:r>
      <w:r w:rsidR="00C33B16" w:rsidRPr="00001FA5">
        <w:rPr>
          <w:rFonts w:cs="Calibri"/>
          <w:lang w:val="sq-AL"/>
        </w:rPr>
        <w:t>ë</w:t>
      </w:r>
      <w:r w:rsidR="00356552" w:rsidRPr="00001FA5">
        <w:rPr>
          <w:rFonts w:cs="Calibri"/>
          <w:lang w:val="sq-AL"/>
        </w:rPr>
        <w:t xml:space="preserve"> vitit 20</w:t>
      </w:r>
      <w:r w:rsidR="00835D0F">
        <w:rPr>
          <w:rFonts w:cs="Calibri"/>
          <w:lang w:val="sq-AL"/>
        </w:rPr>
        <w:t>20</w:t>
      </w:r>
      <w:r w:rsidR="0093676D">
        <w:rPr>
          <w:rFonts w:cs="Calibri"/>
          <w:lang w:val="sq-AL"/>
        </w:rPr>
        <w:t>,</w:t>
      </w:r>
      <w:r w:rsidR="00DB1E60" w:rsidRPr="00001FA5">
        <w:rPr>
          <w:rFonts w:cs="Calibri"/>
          <w:lang w:val="sq-AL"/>
        </w:rPr>
        <w:t xml:space="preserve"> mln lekë</w:t>
      </w:r>
      <w:bookmarkEnd w:id="204"/>
    </w:p>
    <w:p w:rsidR="00C6090D" w:rsidRDefault="00C6090D" w:rsidP="007B7B50">
      <w:pPr>
        <w:jc w:val="center"/>
        <w:rPr>
          <w:rFonts w:cs="Calibri"/>
          <w:sz w:val="12"/>
          <w:szCs w:val="12"/>
          <w:lang w:val="sq-AL"/>
        </w:rPr>
      </w:pPr>
      <w:r w:rsidRPr="00001FA5">
        <w:rPr>
          <w:rFonts w:eastAsia="Calibri" w:cs="Calibri"/>
          <w:b/>
          <w:i/>
          <w:noProof/>
          <w:sz w:val="18"/>
        </w:rPr>
        <w:drawing>
          <wp:inline distT="0" distB="0" distL="0" distR="0" wp14:anchorId="7A9C96BC" wp14:editId="123F48C9">
            <wp:extent cx="5594350" cy="201930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639724" cy="2035678"/>
                    </a:xfrm>
                    <a:prstGeom prst="rect">
                      <a:avLst/>
                    </a:prstGeom>
                    <a:noFill/>
                  </pic:spPr>
                </pic:pic>
              </a:graphicData>
            </a:graphic>
          </wp:inline>
        </w:drawing>
      </w:r>
    </w:p>
    <w:p w:rsidR="006E055E" w:rsidRPr="003135D4" w:rsidRDefault="006E055E" w:rsidP="006E055E">
      <w:pPr>
        <w:spacing w:before="0"/>
        <w:rPr>
          <w:rFonts w:eastAsia="SimSun" w:cs="Calibri"/>
          <w:i/>
          <w:sz w:val="18"/>
          <w:szCs w:val="18"/>
          <w:lang w:val="sq-AL"/>
        </w:rPr>
      </w:pPr>
      <w:r w:rsidRPr="003135D4">
        <w:rPr>
          <w:rFonts w:eastAsia="SimSun" w:cs="Calibri"/>
          <w:i/>
          <w:sz w:val="18"/>
          <w:szCs w:val="18"/>
          <w:lang w:val="sq-AL"/>
        </w:rPr>
        <w:t>Burimi: Ministria e Financave dhe Ekonomisë (2021)</w:t>
      </w:r>
    </w:p>
    <w:p w:rsidR="00C6090D" w:rsidRPr="00001FA5" w:rsidRDefault="00C6090D" w:rsidP="00C6090D">
      <w:pPr>
        <w:rPr>
          <w:rFonts w:cs="Calibri"/>
          <w:lang w:val="sq-AL"/>
        </w:rPr>
      </w:pPr>
      <w:r w:rsidRPr="00001FA5">
        <w:rPr>
          <w:rFonts w:cs="Calibri"/>
          <w:lang w:val="sq-AL"/>
        </w:rPr>
        <w:t>Megjithëse në vitin 2020 vendi u përball me pasojat e situatës pas termetit dhe efektet e shkaktuar nga pandemia, niveli i përgjithshëm i detyrimeve të prapambetura u mbajt në kontroll pav</w:t>
      </w:r>
      <w:r w:rsidR="005E343F">
        <w:rPr>
          <w:rFonts w:cs="Calibri"/>
          <w:lang w:val="sq-AL"/>
        </w:rPr>
        <w:t>arësisht ngritjes që pësoi në fu</w:t>
      </w:r>
      <w:r w:rsidRPr="00001FA5">
        <w:rPr>
          <w:rFonts w:cs="Calibri"/>
          <w:lang w:val="sq-AL"/>
        </w:rPr>
        <w:t xml:space="preserve">nd të vitit 2019 e cila kulmoi në gjashtë mujorin e parë të vitit 2020. Ministria e Financave dhe Ekonomisë ka monitoruar edhe ecurinë e shlyerjeve të detyrimeve të prapambetura për secilën periudhë. Në total, gjatë vitit 2020, janë shlyer rreth 14.8 miliardë </w:t>
      </w:r>
      <w:r w:rsidR="005E343F">
        <w:rPr>
          <w:rFonts w:cs="Calibri"/>
          <w:lang w:val="sq-AL"/>
        </w:rPr>
        <w:t>lek</w:t>
      </w:r>
      <w:r w:rsidR="00086626">
        <w:rPr>
          <w:rFonts w:cs="Calibri"/>
          <w:lang w:val="sq-AL"/>
        </w:rPr>
        <w:t>ë</w:t>
      </w:r>
      <w:r w:rsidRPr="00001FA5">
        <w:rPr>
          <w:rFonts w:cs="Calibri"/>
          <w:lang w:val="sq-AL"/>
        </w:rPr>
        <w:t xml:space="preserve"> detyrime të prapambetura nga periudhat e mëparshme</w:t>
      </w:r>
      <w:r w:rsidR="007B7B50">
        <w:rPr>
          <w:rFonts w:cs="Calibri"/>
          <w:lang w:val="sq-AL"/>
        </w:rPr>
        <w:t xml:space="preserve">. </w:t>
      </w:r>
      <w:r w:rsidRPr="00001FA5">
        <w:rPr>
          <w:rFonts w:cs="Calibri"/>
          <w:lang w:val="sq-AL"/>
        </w:rPr>
        <w:t xml:space="preserve">Në këto kushte, duke konsideruar që procesi i shlyerjes së detyrimeve nga ana e institucioneve bëhët në respektim të parimit FIFO, rezulton se detyrimet që mbeten për t’u shlyer gjatë vitit 2020 karakterizohen nga një “moshë mesatare” e re e krijimit të tyre.  </w:t>
      </w:r>
    </w:p>
    <w:p w:rsidR="004F1049" w:rsidRPr="00001FA5" w:rsidRDefault="004F1049" w:rsidP="001F7E47">
      <w:pPr>
        <w:contextualSpacing/>
        <w:rPr>
          <w:rFonts w:eastAsia="Calibri" w:cs="Calibri"/>
          <w:bCs/>
          <w:i/>
          <w:u w:val="single"/>
          <w:lang w:val="sq-AL" w:eastAsia="sq-AL"/>
        </w:rPr>
      </w:pPr>
    </w:p>
    <w:p w:rsidR="00C6090D" w:rsidRPr="00001FA5" w:rsidRDefault="00C6090D" w:rsidP="00C6090D">
      <w:pPr>
        <w:contextualSpacing/>
        <w:rPr>
          <w:rFonts w:eastAsia="Calibri" w:cs="Calibri"/>
          <w:bCs/>
          <w:i/>
          <w:u w:val="single"/>
          <w:lang w:val="sq-AL" w:eastAsia="sq-AL"/>
        </w:rPr>
      </w:pPr>
      <w:r w:rsidRPr="00001FA5">
        <w:rPr>
          <w:rFonts w:eastAsia="Calibri" w:cs="Calibri"/>
          <w:bCs/>
          <w:i/>
          <w:u w:val="single"/>
          <w:lang w:val="sq-AL" w:eastAsia="sq-AL"/>
        </w:rPr>
        <w:t>Detyrimet e prapambetura të instituc</w:t>
      </w:r>
      <w:r w:rsidR="005E343F">
        <w:rPr>
          <w:rFonts w:eastAsia="Calibri" w:cs="Calibri"/>
          <w:bCs/>
          <w:i/>
          <w:u w:val="single"/>
          <w:lang w:val="sq-AL" w:eastAsia="sq-AL"/>
        </w:rPr>
        <w:t>i</w:t>
      </w:r>
      <w:r w:rsidRPr="00001FA5">
        <w:rPr>
          <w:rFonts w:eastAsia="Calibri" w:cs="Calibri"/>
          <w:bCs/>
          <w:i/>
          <w:u w:val="single"/>
          <w:lang w:val="sq-AL" w:eastAsia="sq-AL"/>
        </w:rPr>
        <w:t xml:space="preserve">oneve </w:t>
      </w:r>
      <w:r w:rsidR="004F1049">
        <w:rPr>
          <w:rFonts w:eastAsia="Calibri" w:cs="Calibri"/>
          <w:bCs/>
          <w:i/>
          <w:u w:val="single"/>
          <w:lang w:val="sq-AL" w:eastAsia="sq-AL"/>
        </w:rPr>
        <w:t>buxhetore</w:t>
      </w:r>
    </w:p>
    <w:p w:rsidR="00C6090D" w:rsidRPr="007B7B50" w:rsidRDefault="00C6090D" w:rsidP="00C6090D">
      <w:pPr>
        <w:contextualSpacing/>
        <w:rPr>
          <w:rFonts w:eastAsia="Calibri" w:cs="Calibri"/>
          <w:bCs/>
          <w:i/>
          <w:sz w:val="12"/>
          <w:u w:val="single"/>
          <w:lang w:val="sq-AL" w:eastAsia="sq-AL"/>
        </w:rPr>
      </w:pPr>
    </w:p>
    <w:p w:rsidR="00C6090D" w:rsidRPr="005E343F" w:rsidRDefault="00C6090D" w:rsidP="00C6090D">
      <w:pPr>
        <w:contextualSpacing/>
        <w:rPr>
          <w:rFonts w:eastAsia="Calibri" w:cs="Calibri"/>
          <w:bCs/>
          <w:lang w:val="sq-AL" w:eastAsia="sq-AL"/>
        </w:rPr>
      </w:pPr>
      <w:r w:rsidRPr="005E343F">
        <w:rPr>
          <w:rFonts w:eastAsia="Calibri" w:cs="Calibri"/>
          <w:bCs/>
          <w:lang w:val="sq-AL" w:eastAsia="sq-AL"/>
        </w:rPr>
        <w:t xml:space="preserve">Në grafikun e mëposhtëm jepet ecuria e stokut të detyrimeve </w:t>
      </w:r>
      <w:r w:rsidR="005E343F">
        <w:rPr>
          <w:rFonts w:eastAsia="Calibri" w:cs="Calibri"/>
          <w:bCs/>
          <w:lang w:val="sq-AL" w:eastAsia="sq-AL"/>
        </w:rPr>
        <w:t>të prapambetura për secilin tre</w:t>
      </w:r>
      <w:r w:rsidRPr="005E343F">
        <w:rPr>
          <w:rFonts w:eastAsia="Calibri" w:cs="Calibri"/>
          <w:bCs/>
          <w:lang w:val="sq-AL" w:eastAsia="sq-AL"/>
        </w:rPr>
        <w:t xml:space="preserve">mujor të vitit 2020. Duhet të theksohet që vlera e regjistruar në </w:t>
      </w:r>
      <w:r w:rsidR="005E343F">
        <w:rPr>
          <w:rFonts w:eastAsia="Calibri" w:cs="Calibri"/>
          <w:bCs/>
          <w:lang w:val="sq-AL" w:eastAsia="sq-AL"/>
        </w:rPr>
        <w:t>s</w:t>
      </w:r>
      <w:r w:rsidRPr="005E343F">
        <w:rPr>
          <w:rFonts w:eastAsia="Calibri" w:cs="Calibri"/>
          <w:bCs/>
          <w:lang w:val="sq-AL" w:eastAsia="sq-AL"/>
        </w:rPr>
        <w:t>htator 2020 nuk përmban të gjithë stokun e detyrimeve pasi rezulton në periudhën e kalimit nga raportimi manual i të dhënave në sistemin SIFQ.</w:t>
      </w:r>
    </w:p>
    <w:p w:rsidR="00C6090D" w:rsidRPr="00001FA5" w:rsidRDefault="00C6090D" w:rsidP="00E81F0C">
      <w:pPr>
        <w:pStyle w:val="Caption"/>
        <w:keepNext/>
        <w:spacing w:after="0"/>
        <w:rPr>
          <w:rFonts w:cs="Calibri"/>
        </w:rPr>
      </w:pPr>
      <w:bookmarkStart w:id="205" w:name="_Toc74913822"/>
      <w:r w:rsidRPr="00001FA5">
        <w:rPr>
          <w:rFonts w:cs="Calibri"/>
        </w:rPr>
        <w:t xml:space="preserve">Grafiku </w:t>
      </w:r>
      <w:r w:rsidRPr="00001FA5">
        <w:rPr>
          <w:rFonts w:cs="Calibri"/>
        </w:rPr>
        <w:fldChar w:fldCharType="begin"/>
      </w:r>
      <w:r w:rsidRPr="00001FA5">
        <w:rPr>
          <w:rFonts w:cs="Calibri"/>
        </w:rPr>
        <w:instrText xml:space="preserve"> SEQ Grafiku \* ARABIC </w:instrText>
      </w:r>
      <w:r w:rsidRPr="00001FA5">
        <w:rPr>
          <w:rFonts w:cs="Calibri"/>
        </w:rPr>
        <w:fldChar w:fldCharType="separate"/>
      </w:r>
      <w:r w:rsidR="00C039B8">
        <w:rPr>
          <w:rFonts w:cs="Calibri"/>
          <w:noProof/>
        </w:rPr>
        <w:t>48</w:t>
      </w:r>
      <w:r w:rsidRPr="00001FA5">
        <w:rPr>
          <w:rFonts w:cs="Calibri"/>
        </w:rPr>
        <w:fldChar w:fldCharType="end"/>
      </w:r>
      <w:r w:rsidR="001364FD">
        <w:rPr>
          <w:rFonts w:cs="Calibri"/>
        </w:rPr>
        <w:t xml:space="preserve"> Stoku i</w:t>
      </w:r>
      <w:r w:rsidRPr="00001FA5">
        <w:rPr>
          <w:rFonts w:cs="Calibri"/>
        </w:rPr>
        <w:t xml:space="preserve"> detyrimeve t</w:t>
      </w:r>
      <w:r w:rsidR="00086626">
        <w:rPr>
          <w:rFonts w:cs="Calibri"/>
        </w:rPr>
        <w:t>ë</w:t>
      </w:r>
      <w:r w:rsidRPr="00001FA5">
        <w:rPr>
          <w:rFonts w:cs="Calibri"/>
        </w:rPr>
        <w:t xml:space="preserve"> Ministris</w:t>
      </w:r>
      <w:r w:rsidR="00086626">
        <w:rPr>
          <w:rFonts w:cs="Calibri"/>
        </w:rPr>
        <w:t>ë</w:t>
      </w:r>
      <w:r w:rsidRPr="00001FA5">
        <w:rPr>
          <w:rFonts w:cs="Calibri"/>
        </w:rPr>
        <w:t xml:space="preserve"> s</w:t>
      </w:r>
      <w:r w:rsidR="00086626">
        <w:rPr>
          <w:rFonts w:cs="Calibri"/>
        </w:rPr>
        <w:t>ë</w:t>
      </w:r>
      <w:r w:rsidRPr="00001FA5">
        <w:rPr>
          <w:rFonts w:cs="Calibri"/>
        </w:rPr>
        <w:t xml:space="preserve"> Energjis</w:t>
      </w:r>
      <w:r w:rsidR="00086626">
        <w:rPr>
          <w:rFonts w:cs="Calibri"/>
        </w:rPr>
        <w:t>ë</w:t>
      </w:r>
      <w:r w:rsidRPr="00001FA5">
        <w:rPr>
          <w:rFonts w:cs="Calibri"/>
        </w:rPr>
        <w:t xml:space="preserve"> dhe Infrastruktur</w:t>
      </w:r>
      <w:r w:rsidR="00086626">
        <w:rPr>
          <w:rFonts w:cs="Calibri"/>
        </w:rPr>
        <w:t>ë</w:t>
      </w:r>
      <w:r w:rsidRPr="00001FA5">
        <w:rPr>
          <w:rFonts w:cs="Calibri"/>
        </w:rPr>
        <w:t>s dhe ministrive t</w:t>
      </w:r>
      <w:r w:rsidR="00086626">
        <w:rPr>
          <w:rFonts w:cs="Calibri"/>
        </w:rPr>
        <w:t>ë</w:t>
      </w:r>
      <w:r w:rsidRPr="00001FA5">
        <w:rPr>
          <w:rFonts w:cs="Calibri"/>
        </w:rPr>
        <w:t xml:space="preserve"> tjera</w:t>
      </w:r>
      <w:bookmarkEnd w:id="205"/>
    </w:p>
    <w:p w:rsidR="00C6090D" w:rsidRDefault="00C6090D" w:rsidP="00E81F0C">
      <w:pPr>
        <w:spacing w:before="0"/>
        <w:contextualSpacing/>
        <w:jc w:val="center"/>
        <w:rPr>
          <w:rFonts w:eastAsia="Calibri" w:cs="Calibri"/>
          <w:bCs/>
          <w:i/>
          <w:u w:val="single"/>
          <w:lang w:val="sq-AL" w:eastAsia="sq-AL"/>
        </w:rPr>
      </w:pPr>
      <w:r w:rsidRPr="00001FA5">
        <w:rPr>
          <w:rFonts w:eastAsia="Calibri" w:cs="Calibri"/>
          <w:bCs/>
          <w:i/>
          <w:noProof/>
          <w:u w:val="single"/>
        </w:rPr>
        <w:drawing>
          <wp:inline distT="0" distB="0" distL="0" distR="0" wp14:anchorId="60A5B2BA" wp14:editId="2EE97FB6">
            <wp:extent cx="5801995" cy="1607820"/>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09239" cy="1609827"/>
                    </a:xfrm>
                    <a:prstGeom prst="rect">
                      <a:avLst/>
                    </a:prstGeom>
                    <a:noFill/>
                  </pic:spPr>
                </pic:pic>
              </a:graphicData>
            </a:graphic>
          </wp:inline>
        </w:drawing>
      </w:r>
    </w:p>
    <w:p w:rsidR="006E055E" w:rsidRPr="003135D4" w:rsidRDefault="006E055E" w:rsidP="006E055E">
      <w:pPr>
        <w:spacing w:before="0"/>
        <w:rPr>
          <w:rFonts w:eastAsia="SimSun" w:cs="Calibri"/>
          <w:i/>
          <w:sz w:val="18"/>
          <w:szCs w:val="18"/>
          <w:lang w:val="sq-AL"/>
        </w:rPr>
      </w:pPr>
      <w:r w:rsidRPr="003135D4">
        <w:rPr>
          <w:rFonts w:eastAsia="SimSun" w:cs="Calibri"/>
          <w:i/>
          <w:sz w:val="18"/>
          <w:szCs w:val="18"/>
          <w:lang w:val="sq-AL"/>
        </w:rPr>
        <w:t>Burimi: Ministria e Financave dhe Ekonomisë (2021)</w:t>
      </w:r>
    </w:p>
    <w:p w:rsidR="00C6090D" w:rsidRPr="00943BE2" w:rsidRDefault="00C6090D" w:rsidP="00C6090D">
      <w:pPr>
        <w:contextualSpacing/>
        <w:rPr>
          <w:rFonts w:eastAsia="Calibri" w:cs="Calibri"/>
          <w:bCs/>
          <w:i/>
          <w:sz w:val="12"/>
          <w:lang w:val="sq-AL" w:eastAsia="sq-AL"/>
        </w:rPr>
      </w:pPr>
    </w:p>
    <w:p w:rsidR="00C6090D" w:rsidRPr="001319B0" w:rsidRDefault="00C6090D" w:rsidP="00C6090D">
      <w:pPr>
        <w:contextualSpacing/>
        <w:rPr>
          <w:rFonts w:eastAsia="Calibri" w:cs="Calibri"/>
          <w:bCs/>
          <w:lang w:val="sq-AL" w:eastAsia="sq-AL"/>
        </w:rPr>
      </w:pPr>
      <w:r w:rsidRPr="001319B0">
        <w:rPr>
          <w:rFonts w:eastAsia="Calibri" w:cs="Calibri"/>
          <w:bCs/>
          <w:lang w:val="sq-AL" w:eastAsia="sq-AL"/>
        </w:rPr>
        <w:t>Një zë me peshë në ecurinë e detyrimeve të prapambetura mbetet ai i vendimeve gjyqësore administrative të formës së prerë:</w:t>
      </w:r>
    </w:p>
    <w:p w:rsidR="00C6090D" w:rsidRPr="00943BE2" w:rsidRDefault="00C6090D" w:rsidP="002D2658">
      <w:pPr>
        <w:numPr>
          <w:ilvl w:val="0"/>
          <w:numId w:val="7"/>
        </w:numPr>
        <w:spacing w:before="0"/>
        <w:contextualSpacing/>
        <w:rPr>
          <w:rFonts w:eastAsia="Calibri" w:cs="Calibri"/>
          <w:bCs/>
          <w:i/>
          <w:lang w:val="sq-AL" w:eastAsia="sq-AL"/>
        </w:rPr>
      </w:pPr>
      <w:r w:rsidRPr="00943BE2">
        <w:rPr>
          <w:rFonts w:eastAsia="Calibri" w:cs="Calibri"/>
          <w:bCs/>
          <w:i/>
          <w:lang w:val="sq-AL" w:eastAsia="sq-AL"/>
        </w:rPr>
        <w:t xml:space="preserve">Këto vendime kanë kryesisht në sfond largimet e padrejta nga puna të ish-punonjësve, të cilat në çdo rast implikojnë kosto buxhetore të paparashikuara. Këto detyrime monitorohen dhe raportohen nga Miinistria e Financave dhe Ekonomisë, në kuadër të monitorimit të përgjithshëm të detyrimeve të prapambetura. </w:t>
      </w:r>
    </w:p>
    <w:p w:rsidR="00C6090D" w:rsidRPr="00943BE2" w:rsidRDefault="00C6090D" w:rsidP="00943BE2">
      <w:pPr>
        <w:spacing w:before="0"/>
        <w:ind w:left="720"/>
        <w:contextualSpacing/>
        <w:rPr>
          <w:rFonts w:eastAsia="Calibri" w:cs="Calibri"/>
          <w:bCs/>
          <w:i/>
          <w:sz w:val="4"/>
          <w:szCs w:val="8"/>
          <w:lang w:val="sq-AL" w:eastAsia="sq-AL"/>
        </w:rPr>
      </w:pPr>
      <w:r w:rsidRPr="00943BE2">
        <w:rPr>
          <w:rFonts w:eastAsia="Calibri" w:cs="Calibri"/>
          <w:bCs/>
          <w:i/>
          <w:lang w:val="sq-AL" w:eastAsia="sq-AL"/>
        </w:rPr>
        <w:lastRenderedPageBreak/>
        <w:t xml:space="preserve">Për vitin 2020, detyrimet e prapambetura për vendime gjyqësore rezultuan në rreth 3,5 miliardë lekë ose rreth 18 </w:t>
      </w:r>
      <w:r w:rsidR="00382115" w:rsidRPr="00943BE2">
        <w:rPr>
          <w:rFonts w:eastAsia="Calibri" w:cs="Calibri"/>
          <w:bCs/>
          <w:i/>
          <w:lang w:val="sq-AL" w:eastAsia="sq-AL"/>
        </w:rPr>
        <w:t>për qind</w:t>
      </w:r>
      <w:r w:rsidRPr="00943BE2">
        <w:rPr>
          <w:rFonts w:eastAsia="Calibri" w:cs="Calibri"/>
          <w:bCs/>
          <w:i/>
          <w:lang w:val="sq-AL" w:eastAsia="sq-AL"/>
        </w:rPr>
        <w:t xml:space="preserve"> e stokut total të detyrimeve të prapambetura.</w:t>
      </w:r>
    </w:p>
    <w:p w:rsidR="00C6090D" w:rsidRPr="00943BE2" w:rsidRDefault="00C6090D" w:rsidP="00943BE2">
      <w:pPr>
        <w:spacing w:before="0"/>
        <w:ind w:left="1080"/>
        <w:contextualSpacing/>
        <w:rPr>
          <w:rFonts w:eastAsia="Calibri" w:cs="Calibri"/>
          <w:bCs/>
          <w:i/>
          <w:sz w:val="4"/>
          <w:szCs w:val="8"/>
          <w:lang w:val="sq-AL" w:eastAsia="sq-AL"/>
        </w:rPr>
      </w:pPr>
    </w:p>
    <w:p w:rsidR="00C6090D" w:rsidRPr="00943BE2" w:rsidRDefault="00C6090D" w:rsidP="002D2658">
      <w:pPr>
        <w:numPr>
          <w:ilvl w:val="0"/>
          <w:numId w:val="7"/>
        </w:numPr>
        <w:spacing w:before="0"/>
        <w:contextualSpacing/>
        <w:rPr>
          <w:rFonts w:cs="Calibri"/>
          <w:i/>
          <w:lang w:val="sq-AL"/>
        </w:rPr>
      </w:pPr>
      <w:r w:rsidRPr="00943BE2">
        <w:rPr>
          <w:rFonts w:eastAsia="Calibri" w:cs="Calibri"/>
          <w:bCs/>
          <w:i/>
          <w:lang w:val="sq-AL" w:eastAsia="sq-AL"/>
        </w:rPr>
        <w:t>Ministria e Financave dhe Ekonomisë, për t’i paraprirë akumulimit të tyre në kohë, përveç një monitorimi periodik, vazhdimisht i ka bërë apel nëpërmjet aftësisë menaxhuese të vetë institucioneve buxhetore, përmes aplikimit me këste të pagesës për përfituesit apo instrument</w:t>
      </w:r>
      <w:r w:rsidR="005E343F" w:rsidRPr="00943BE2">
        <w:rPr>
          <w:rFonts w:eastAsia="Calibri" w:cs="Calibri"/>
          <w:bCs/>
          <w:i/>
          <w:lang w:val="sq-AL" w:eastAsia="sq-AL"/>
        </w:rPr>
        <w:t>e</w:t>
      </w:r>
      <w:r w:rsidRPr="00943BE2">
        <w:rPr>
          <w:rFonts w:eastAsia="Calibri" w:cs="Calibri"/>
          <w:bCs/>
          <w:i/>
          <w:lang w:val="sq-AL" w:eastAsia="sq-AL"/>
        </w:rPr>
        <w:t>ve të tjerë të lehtësimit dhe/ose zhvendosjes në kohë të të barrës së tyre buxhetore.</w:t>
      </w:r>
    </w:p>
    <w:p w:rsidR="006E055E" w:rsidRPr="006E055E" w:rsidRDefault="006E055E" w:rsidP="00C6090D">
      <w:pPr>
        <w:contextualSpacing/>
        <w:rPr>
          <w:rFonts w:cs="Calibri"/>
          <w:sz w:val="8"/>
          <w:szCs w:val="8"/>
          <w:lang w:val="sq-AL"/>
        </w:rPr>
      </w:pPr>
    </w:p>
    <w:p w:rsidR="00C6090D" w:rsidRDefault="00943BE2" w:rsidP="00C6090D">
      <w:pPr>
        <w:contextualSpacing/>
        <w:rPr>
          <w:rFonts w:cs="Calibri"/>
          <w:lang w:val="sq-AL"/>
        </w:rPr>
      </w:pPr>
      <w:r>
        <w:rPr>
          <w:rFonts w:cs="Calibri"/>
          <w:lang w:val="sq-AL"/>
        </w:rPr>
        <w:t>P</w:t>
      </w:r>
      <w:r w:rsidR="00C6090D" w:rsidRPr="00001FA5">
        <w:rPr>
          <w:rFonts w:cs="Calibri"/>
          <w:lang w:val="sq-AL"/>
        </w:rPr>
        <w:t>arë në një aspekt më të gjerë dhe gjithëpërfshirës, Ministria e Financave dhe Ekonomisë i ka sugjeruar të gjitha njësive të auditimit të brendshëm në sektorin publik që në “</w:t>
      </w:r>
      <w:r w:rsidR="00C6090D" w:rsidRPr="00001FA5">
        <w:rPr>
          <w:rFonts w:cs="Calibri"/>
          <w:i/>
          <w:lang w:val="sq-AL"/>
        </w:rPr>
        <w:t>Planin strategjik dhe vjetor të veprimtarisë audituese për vitet 2018 – 2020</w:t>
      </w:r>
      <w:r w:rsidR="00C6090D" w:rsidRPr="00001FA5">
        <w:rPr>
          <w:rFonts w:cs="Calibri"/>
          <w:lang w:val="sq-AL"/>
        </w:rPr>
        <w:t xml:space="preserve">” të përfshijnë angazhime auditimi për analizimin dhe vlerësimin e situatës së detyrimeve të prapambetura të njësive publike. Kjo, përsa kohë që detyrimet e prapambetura janë përcaktuar si fushë me risk të lartë dhe duhet të trajtohen me përparësi nga auditimi i brendshëm i njësive publike, për të paraqituar gjendjen aktuale dhe për të dhënë rekomandime sa më të vlefshme për shlyerjen e tyre në afate të përcaktuara. </w:t>
      </w:r>
    </w:p>
    <w:p w:rsidR="004F1049" w:rsidRDefault="004F1049" w:rsidP="00C6090D">
      <w:pPr>
        <w:contextualSpacing/>
        <w:rPr>
          <w:rFonts w:cs="Calibri"/>
          <w:lang w:val="sq-AL"/>
        </w:rPr>
      </w:pPr>
    </w:p>
    <w:p w:rsidR="00D654BF" w:rsidRPr="00001FA5" w:rsidRDefault="00D654BF" w:rsidP="00C6090D">
      <w:pPr>
        <w:contextualSpacing/>
        <w:rPr>
          <w:rFonts w:cs="Calibri"/>
          <w:lang w:val="sq-AL"/>
        </w:rPr>
      </w:pPr>
    </w:p>
    <w:p w:rsidR="00A555E0" w:rsidRPr="00001FA5" w:rsidRDefault="00483CF6" w:rsidP="00067A2D">
      <w:pPr>
        <w:pStyle w:val="Fiskale2"/>
        <w:rPr>
          <w:rFonts w:ascii="Calibri" w:hAnsi="Calibri" w:cs="Calibri"/>
        </w:rPr>
      </w:pPr>
      <w:bookmarkStart w:id="206" w:name="_Toc74912881"/>
      <w:r w:rsidRPr="00001FA5">
        <w:rPr>
          <w:rFonts w:ascii="Calibri" w:hAnsi="Calibri" w:cs="Calibri"/>
        </w:rPr>
        <w:t>Koncesionet/PPP-t</w:t>
      </w:r>
      <w:r w:rsidR="00086626">
        <w:rPr>
          <w:rFonts w:ascii="Calibri" w:hAnsi="Calibri" w:cs="Calibri"/>
        </w:rPr>
        <w:t>ë</w:t>
      </w:r>
      <w:bookmarkEnd w:id="206"/>
    </w:p>
    <w:p w:rsidR="00483CF6" w:rsidRPr="00001FA5" w:rsidRDefault="00483CF6" w:rsidP="00483CF6">
      <w:pPr>
        <w:spacing w:before="240" w:after="200"/>
        <w:contextualSpacing/>
        <w:rPr>
          <w:rFonts w:cs="Calibri"/>
          <w:lang w:val="sq-AL"/>
        </w:rPr>
      </w:pPr>
      <w:r w:rsidRPr="00001FA5">
        <w:rPr>
          <w:rFonts w:cs="Calibri"/>
          <w:lang w:val="sq-AL"/>
        </w:rPr>
        <w:t xml:space="preserve">Ministria e Financave dhe Ekonomisë (MFE)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Shuma totale e pagesave vjetore neto, që kryhen nga njësitë e qeverisjes së përgjithshme, të cilat rezultojnë nga kontrata koncesionare apo partneriteti publik privat (PPP), si rregull, nuk duhet të tejkalojë kufirin prej 5 </w:t>
      </w:r>
      <w:r w:rsidR="00382115">
        <w:rPr>
          <w:rFonts w:cs="Calibri"/>
          <w:lang w:val="sq-AL"/>
        </w:rPr>
        <w:t>për qind</w:t>
      </w:r>
      <w:r w:rsidRPr="00001FA5">
        <w:rPr>
          <w:rFonts w:cs="Calibri"/>
          <w:lang w:val="sq-AL"/>
        </w:rPr>
        <w:t xml:space="preserve">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w:t>
      </w:r>
    </w:p>
    <w:p w:rsidR="00483CF6" w:rsidRPr="00001FA5" w:rsidRDefault="00483CF6" w:rsidP="00483CF6">
      <w:pPr>
        <w:spacing w:before="240" w:after="200"/>
        <w:contextualSpacing/>
        <w:rPr>
          <w:rFonts w:cs="Calibri"/>
          <w:sz w:val="12"/>
          <w:szCs w:val="8"/>
          <w:lang w:val="sq-AL"/>
        </w:rPr>
      </w:pPr>
    </w:p>
    <w:p w:rsidR="004D43B0" w:rsidRPr="00001FA5" w:rsidRDefault="00483CF6" w:rsidP="00577E9F">
      <w:pPr>
        <w:rPr>
          <w:rFonts w:cs="Calibri"/>
          <w:lang w:val="sq-AL"/>
        </w:rPr>
      </w:pPr>
      <w:r w:rsidRPr="00001FA5">
        <w:rPr>
          <w:rFonts w:cs="Calibri"/>
          <w:lang w:val="sq-AL"/>
        </w:rPr>
        <w:t>Gjatë vitit 2020, MFE ka vijuar monitorimin e performancës së kontratave koncesionare/PPP-ve me mbështetje buxhetore, duke monitoruar ecurinë e pagesave faktike buxhetore dhe treguesit e performancës të planifikuar/realizuar, për secilën kontratë koncesionare/PPP.</w:t>
      </w:r>
      <w:r w:rsidR="006E055E">
        <w:rPr>
          <w:rFonts w:cs="Calibri"/>
          <w:lang w:val="sq-AL"/>
        </w:rPr>
        <w:t xml:space="preserve"> </w:t>
      </w:r>
      <w:r w:rsidRPr="00001FA5">
        <w:rPr>
          <w:rFonts w:cs="Calibri"/>
          <w:lang w:val="sq-AL"/>
        </w:rPr>
        <w:t>Monitorimi dhe raportimi mbi kontratat kon</w:t>
      </w:r>
      <w:r w:rsidR="00577E9F">
        <w:rPr>
          <w:rFonts w:cs="Calibri"/>
          <w:lang w:val="sq-AL"/>
        </w:rPr>
        <w:t>c</w:t>
      </w:r>
      <w:r w:rsidRPr="00001FA5">
        <w:rPr>
          <w:rFonts w:cs="Calibri"/>
          <w:lang w:val="sq-AL"/>
        </w:rPr>
        <w:t xml:space="preserve">esionare/PPP është institucionalizuar edhe përmes përfshirjes në udhëzimin plotësues nr.2, datë 20.01.2020 “Për zbatimin e buxhetit të vitit 2020”, të skedulit të detyrueshëm kohor të raportimit të tyre nga çdo autoritet kontraktor dhe të formateve standarde respektive, me qëllim thellimin e analizës dhe rritjen e transparencës. Ky monitorim është kryer në bazë mujore, me qëllim identifikimin dhe monitorimin hap pas hapi të risqeve potenciale që mund të materializohen nga implementimi i tyre. </w:t>
      </w:r>
    </w:p>
    <w:p w:rsidR="00F97AB9" w:rsidRPr="00943BE2" w:rsidRDefault="00F97AB9" w:rsidP="00F97AB9">
      <w:pPr>
        <w:rPr>
          <w:rFonts w:cs="Calibri"/>
          <w:lang w:val="sq-AL"/>
        </w:rPr>
      </w:pPr>
      <w:r w:rsidRPr="00943BE2">
        <w:rPr>
          <w:rFonts w:cs="Calibri"/>
          <w:lang w:val="sq-AL"/>
        </w:rPr>
        <w:t xml:space="preserve">Në fund të vitit 2020, në nivel total rezultoi se: </w:t>
      </w:r>
    </w:p>
    <w:p w:rsidR="00F97AB9" w:rsidRPr="00943BE2" w:rsidRDefault="00F97AB9" w:rsidP="00F97AB9">
      <w:pPr>
        <w:ind w:left="720"/>
        <w:contextualSpacing/>
        <w:rPr>
          <w:rFonts w:cs="Calibri"/>
          <w:i/>
          <w:sz w:val="8"/>
          <w:szCs w:val="8"/>
          <w:lang w:val="sq-AL"/>
        </w:rPr>
      </w:pPr>
    </w:p>
    <w:p w:rsidR="00F97AB9" w:rsidRPr="00943BE2" w:rsidRDefault="00F97AB9" w:rsidP="00CC1C5C">
      <w:pPr>
        <w:numPr>
          <w:ilvl w:val="0"/>
          <w:numId w:val="5"/>
        </w:numPr>
        <w:spacing w:before="0"/>
        <w:contextualSpacing/>
        <w:rPr>
          <w:rFonts w:cs="Calibri"/>
          <w:lang w:val="sq-AL"/>
        </w:rPr>
      </w:pPr>
      <w:r w:rsidRPr="00943BE2">
        <w:rPr>
          <w:rFonts w:cs="Calibri"/>
          <w:lang w:val="sq-AL"/>
        </w:rPr>
        <w:t xml:space="preserve">Nga 13 kontrata koncesionare/PPP, me mbështetje buxhetore: </w:t>
      </w:r>
    </w:p>
    <w:p w:rsidR="00F97AB9" w:rsidRPr="00943BE2" w:rsidRDefault="00F97AB9" w:rsidP="00CC1C5C">
      <w:pPr>
        <w:numPr>
          <w:ilvl w:val="1"/>
          <w:numId w:val="5"/>
        </w:numPr>
        <w:spacing w:before="0"/>
        <w:contextualSpacing/>
        <w:rPr>
          <w:rFonts w:cs="Calibri"/>
          <w:i/>
          <w:lang w:val="sq-AL"/>
        </w:rPr>
      </w:pPr>
      <w:r w:rsidRPr="00943BE2">
        <w:rPr>
          <w:rFonts w:cs="Calibri"/>
          <w:i/>
          <w:lang w:val="sq-AL"/>
        </w:rPr>
        <w:t>Për 10 kontrata u regjistruan pagesa faktike buxhetore, për periudhën 12 mujore.</w:t>
      </w:r>
    </w:p>
    <w:p w:rsidR="00F97AB9" w:rsidRPr="00943BE2" w:rsidRDefault="00F97AB9" w:rsidP="00CC1C5C">
      <w:pPr>
        <w:numPr>
          <w:ilvl w:val="1"/>
          <w:numId w:val="5"/>
        </w:numPr>
        <w:spacing w:before="0"/>
        <w:contextualSpacing/>
        <w:rPr>
          <w:rFonts w:cs="Calibri"/>
          <w:i/>
          <w:lang w:val="sq-AL"/>
        </w:rPr>
      </w:pPr>
      <w:r w:rsidRPr="00943BE2">
        <w:rPr>
          <w:rFonts w:cs="Calibri"/>
          <w:i/>
          <w:lang w:val="sq-AL"/>
        </w:rPr>
        <w:t xml:space="preserve">Për 3 kontrata nuk u krye asnjë pagesë. </w:t>
      </w:r>
    </w:p>
    <w:p w:rsidR="00F97AB9" w:rsidRPr="00943BE2" w:rsidRDefault="00F97AB9" w:rsidP="00CC1C5C">
      <w:pPr>
        <w:numPr>
          <w:ilvl w:val="0"/>
          <w:numId w:val="5"/>
        </w:numPr>
        <w:spacing w:before="0"/>
        <w:contextualSpacing/>
        <w:rPr>
          <w:rFonts w:cs="Calibri"/>
          <w:lang w:val="sq-AL"/>
        </w:rPr>
      </w:pPr>
      <w:r w:rsidRPr="00943BE2">
        <w:rPr>
          <w:rFonts w:cs="Calibri"/>
          <w:lang w:val="sq-AL"/>
        </w:rPr>
        <w:t xml:space="preserve">Fondet buxhetore të planifikuara për vitin 2020, sipas planit vjetor të ndryshuar, me destinacion mbështetjen nga buxheti për kontratat konçesionare/PPP, në total ishin </w:t>
      </w:r>
      <w:r w:rsidRPr="00943BE2">
        <w:rPr>
          <w:rFonts w:cs="Calibri"/>
          <w:u w:val="single"/>
          <w:lang w:val="sq-AL"/>
        </w:rPr>
        <w:t>rreth 9.73 miliardë lekë</w:t>
      </w:r>
      <w:r w:rsidRPr="00943BE2">
        <w:rPr>
          <w:rFonts w:cs="Calibri"/>
          <w:lang w:val="sq-AL"/>
        </w:rPr>
        <w:t xml:space="preserve">. </w:t>
      </w:r>
    </w:p>
    <w:p w:rsidR="00F97AB9" w:rsidRPr="00943BE2" w:rsidRDefault="00F97AB9" w:rsidP="00CC1C5C">
      <w:pPr>
        <w:numPr>
          <w:ilvl w:val="0"/>
          <w:numId w:val="5"/>
        </w:numPr>
        <w:spacing w:before="0"/>
        <w:contextualSpacing/>
        <w:rPr>
          <w:rFonts w:cs="Calibri"/>
          <w:lang w:val="sq-AL"/>
        </w:rPr>
      </w:pPr>
      <w:r w:rsidRPr="00943BE2">
        <w:rPr>
          <w:rFonts w:cs="Calibri"/>
          <w:lang w:val="sq-AL"/>
        </w:rPr>
        <w:t xml:space="preserve">Pagesat faktike </w:t>
      </w:r>
      <w:r w:rsidRPr="00943BE2">
        <w:rPr>
          <w:rFonts w:cs="Calibri"/>
          <w:u w:val="single"/>
          <w:lang w:val="sq-AL"/>
        </w:rPr>
        <w:t>për vitin 2020</w:t>
      </w:r>
      <w:r w:rsidRPr="00943BE2">
        <w:rPr>
          <w:rFonts w:cs="Calibri"/>
          <w:lang w:val="sq-AL"/>
        </w:rPr>
        <w:t xml:space="preserve">, në total rezultuan në </w:t>
      </w:r>
      <w:r w:rsidRPr="00943BE2">
        <w:rPr>
          <w:rFonts w:cs="Calibri"/>
          <w:u w:val="single"/>
          <w:lang w:val="sq-AL"/>
        </w:rPr>
        <w:t>rreth 9.63 miliardë lekë ose 99% e planit vjetor 2020</w:t>
      </w:r>
      <w:r w:rsidRPr="00943BE2">
        <w:rPr>
          <w:rFonts w:cs="Calibri"/>
          <w:lang w:val="sq-AL"/>
        </w:rPr>
        <w:t>, të ndryshuar.</w:t>
      </w:r>
    </w:p>
    <w:p w:rsidR="00CC1C5C" w:rsidRDefault="00CC1C5C" w:rsidP="00F97AB9">
      <w:pPr>
        <w:rPr>
          <w:rFonts w:cs="Calibri"/>
          <w:lang w:val="sq-AL"/>
        </w:rPr>
      </w:pPr>
    </w:p>
    <w:p w:rsidR="00F97AB9" w:rsidRPr="00943BE2" w:rsidRDefault="00F97AB9" w:rsidP="00F97AB9">
      <w:pPr>
        <w:rPr>
          <w:rFonts w:cs="Calibri"/>
          <w:lang w:val="sq-AL"/>
        </w:rPr>
      </w:pPr>
      <w:r w:rsidRPr="00943BE2">
        <w:rPr>
          <w:rFonts w:cs="Calibri"/>
          <w:lang w:val="sq-AL"/>
        </w:rPr>
        <w:lastRenderedPageBreak/>
        <w:t>Respektimi i rregullit fiskal, për vitin 2020:</w:t>
      </w:r>
    </w:p>
    <w:p w:rsidR="00F97AB9" w:rsidRPr="00001FA5" w:rsidRDefault="00F97AB9" w:rsidP="00F97AB9">
      <w:pPr>
        <w:numPr>
          <w:ilvl w:val="0"/>
          <w:numId w:val="5"/>
        </w:numPr>
        <w:spacing w:before="240"/>
        <w:contextualSpacing/>
        <w:rPr>
          <w:rFonts w:cs="Calibri"/>
          <w:lang w:val="sq-AL"/>
        </w:rPr>
      </w:pPr>
      <w:r w:rsidRPr="00943BE2">
        <w:rPr>
          <w:rFonts w:cs="Calibri"/>
          <w:lang w:val="sq-AL"/>
        </w:rPr>
        <w:t>Kufiri i lejuar i pagesave neto për kontratat kon</w:t>
      </w:r>
      <w:r w:rsidR="00577E9F" w:rsidRPr="00943BE2">
        <w:rPr>
          <w:rFonts w:cs="Calibri"/>
          <w:lang w:val="sq-AL"/>
        </w:rPr>
        <w:t>c</w:t>
      </w:r>
      <w:r w:rsidRPr="00943BE2">
        <w:rPr>
          <w:rFonts w:cs="Calibri"/>
          <w:lang w:val="sq-AL"/>
        </w:rPr>
        <w:t>esionare/PPP, prej 5% i të ardhurave tatimore faktike të</w:t>
      </w:r>
      <w:r w:rsidRPr="00001FA5">
        <w:rPr>
          <w:rFonts w:cs="Calibri"/>
          <w:lang w:val="sq-AL"/>
        </w:rPr>
        <w:t xml:space="preserve"> vitit 2019, përllogaritet në rreth 21.3 miliardë lekë.</w:t>
      </w:r>
    </w:p>
    <w:p w:rsidR="00F97AB9" w:rsidRPr="00001FA5" w:rsidRDefault="00F97AB9" w:rsidP="00F97AB9">
      <w:pPr>
        <w:numPr>
          <w:ilvl w:val="0"/>
          <w:numId w:val="5"/>
        </w:numPr>
        <w:spacing w:before="240"/>
        <w:contextualSpacing/>
        <w:rPr>
          <w:rFonts w:cs="Calibri"/>
          <w:lang w:val="sq-AL"/>
        </w:rPr>
      </w:pPr>
      <w:r w:rsidRPr="00001FA5">
        <w:rPr>
          <w:rFonts w:cs="Calibri"/>
          <w:lang w:val="sq-AL"/>
        </w:rPr>
        <w:t>Referuar tabelës së mëposhtme, pagesat vjetore neto të realizuara (faktike) nga njësitë e qeverisjes së përgjithshme, për kontratat koncesionare</w:t>
      </w:r>
      <w:r w:rsidR="00CC1C5C">
        <w:rPr>
          <w:rFonts w:cs="Calibri"/>
          <w:lang w:val="sq-AL"/>
        </w:rPr>
        <w:t>/</w:t>
      </w:r>
      <w:r w:rsidRPr="00001FA5">
        <w:rPr>
          <w:rFonts w:cs="Calibri"/>
          <w:lang w:val="sq-AL"/>
        </w:rPr>
        <w:t>PPP me mbështetje buxhetore</w:t>
      </w:r>
      <w:r w:rsidR="00CC1C5C">
        <w:rPr>
          <w:rFonts w:cs="Calibri"/>
          <w:lang w:val="sq-AL"/>
        </w:rPr>
        <w:t>,</w:t>
      </w:r>
      <w:r w:rsidRPr="00001FA5">
        <w:rPr>
          <w:rFonts w:cs="Calibri"/>
          <w:lang w:val="sq-AL"/>
        </w:rPr>
        <w:t xml:space="preserve"> rezultuan në rreth 9.63 mld lekë.</w:t>
      </w:r>
    </w:p>
    <w:p w:rsidR="00F97AB9" w:rsidRPr="00001FA5" w:rsidRDefault="00F97AB9" w:rsidP="00F97AB9">
      <w:pPr>
        <w:numPr>
          <w:ilvl w:val="1"/>
          <w:numId w:val="5"/>
        </w:numPr>
        <w:spacing w:before="240"/>
        <w:ind w:left="1350"/>
        <w:contextualSpacing/>
        <w:rPr>
          <w:rFonts w:cs="Calibri"/>
          <w:i/>
          <w:lang w:val="sq-AL"/>
        </w:rPr>
      </w:pPr>
      <w:r w:rsidRPr="00001FA5">
        <w:rPr>
          <w:rFonts w:cs="Calibri"/>
          <w:i/>
          <w:lang w:val="sq-AL"/>
        </w:rPr>
        <w:t xml:space="preserve">Rrjedhimisht, </w:t>
      </w:r>
      <w:r w:rsidRPr="00001FA5">
        <w:rPr>
          <w:rFonts w:cs="Calibri"/>
          <w:i/>
          <w:u w:val="single"/>
          <w:lang w:val="sq-AL"/>
        </w:rPr>
        <w:t>në buxhetin 2020 është respektuar kufizimin ligjor</w:t>
      </w:r>
      <w:r w:rsidRPr="00001FA5">
        <w:rPr>
          <w:rFonts w:cs="Calibri"/>
          <w:i/>
          <w:lang w:val="sq-AL"/>
        </w:rPr>
        <w:t xml:space="preserve"> i sipërcituar në zbatim të rregullit fiskal respektiv, pasi  vlera e realizuar prej 9.63 miliardë lekë, për pagesat vjetore neto të kontratave koncesionare apo PPP, për vitin 2020, përbën </w:t>
      </w:r>
      <w:r w:rsidRPr="00001FA5">
        <w:rPr>
          <w:rFonts w:cs="Calibri"/>
          <w:i/>
          <w:u w:val="single"/>
          <w:lang w:val="sq-AL"/>
        </w:rPr>
        <w:t xml:space="preserve">vetëm 2.26 </w:t>
      </w:r>
      <w:r w:rsidR="00382115">
        <w:rPr>
          <w:rFonts w:cs="Calibri"/>
          <w:i/>
          <w:u w:val="single"/>
          <w:lang w:val="sq-AL"/>
        </w:rPr>
        <w:t>për qind</w:t>
      </w:r>
      <w:r w:rsidRPr="00001FA5">
        <w:rPr>
          <w:rFonts w:cs="Calibri"/>
          <w:i/>
          <w:lang w:val="sq-AL"/>
        </w:rPr>
        <w:t xml:space="preserve"> të totalit të të ardhurave tatimore faktike të vitit 2019, prej rreth 426.27 miliardë lekë.</w:t>
      </w:r>
    </w:p>
    <w:p w:rsidR="00F97AB9" w:rsidRPr="00943BE2" w:rsidRDefault="00F97AB9" w:rsidP="00F97AB9">
      <w:pPr>
        <w:spacing w:before="240"/>
        <w:contextualSpacing/>
        <w:rPr>
          <w:rFonts w:cs="Calibri"/>
          <w:i/>
          <w:sz w:val="12"/>
          <w:lang w:val="sq-AL"/>
        </w:rPr>
      </w:pPr>
    </w:p>
    <w:p w:rsidR="00F97AB9" w:rsidRPr="00001FA5" w:rsidRDefault="00F97AB9" w:rsidP="00CC1C5C">
      <w:pPr>
        <w:pStyle w:val="Caption"/>
        <w:keepNext/>
        <w:spacing w:before="0" w:after="0"/>
        <w:rPr>
          <w:rFonts w:cs="Calibri"/>
          <w:lang w:val="sq-AL"/>
        </w:rPr>
      </w:pPr>
      <w:bookmarkStart w:id="207" w:name="_Toc74913675"/>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14</w:t>
      </w:r>
      <w:r w:rsidRPr="00001FA5">
        <w:rPr>
          <w:rFonts w:cs="Calibri"/>
          <w:lang w:val="sq-AL"/>
        </w:rPr>
        <w:fldChar w:fldCharType="end"/>
      </w:r>
      <w:r w:rsidRPr="00001FA5">
        <w:rPr>
          <w:rFonts w:cs="Calibri"/>
          <w:lang w:val="sq-AL"/>
        </w:rPr>
        <w:t xml:space="preserve"> Koncesionet/PPT-të aktive me mbështetje nga buxheti i shtetit (në mijë lekë)</w:t>
      </w:r>
      <w:bookmarkEnd w:id="207"/>
    </w:p>
    <w:p w:rsidR="00F97AB9" w:rsidRDefault="00F97AB9" w:rsidP="00CC1C5C">
      <w:pPr>
        <w:spacing w:before="0"/>
        <w:ind w:left="-360"/>
        <w:rPr>
          <w:rFonts w:eastAsia="SimSun" w:cs="Calibri"/>
          <w:i/>
          <w:sz w:val="18"/>
          <w:szCs w:val="18"/>
          <w:lang w:val="sq-AL"/>
        </w:rPr>
      </w:pPr>
      <w:r w:rsidRPr="00001FA5">
        <w:rPr>
          <w:rFonts w:cs="Calibri"/>
          <w:noProof/>
        </w:rPr>
        <w:drawing>
          <wp:inline distT="0" distB="0" distL="0" distR="0" wp14:anchorId="0A7B9254" wp14:editId="46ADFBBB">
            <wp:extent cx="6940550" cy="4145280"/>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957158" cy="4155199"/>
                    </a:xfrm>
                    <a:prstGeom prst="rect">
                      <a:avLst/>
                    </a:prstGeom>
                    <a:noFill/>
                    <a:ln>
                      <a:noFill/>
                    </a:ln>
                  </pic:spPr>
                </pic:pic>
              </a:graphicData>
            </a:graphic>
          </wp:inline>
        </w:drawing>
      </w:r>
      <w:r w:rsidRPr="00577E9F">
        <w:rPr>
          <w:rFonts w:eastAsia="SimSun" w:cs="Calibri"/>
          <w:i/>
          <w:sz w:val="18"/>
          <w:szCs w:val="18"/>
          <w:lang w:val="sq-AL"/>
        </w:rPr>
        <w:t>Burimi: Ministria e Financave dhe Ekonomisë (2021)</w:t>
      </w:r>
    </w:p>
    <w:p w:rsidR="00CC1C5C" w:rsidRPr="00CC1C5C" w:rsidRDefault="00CC1C5C" w:rsidP="00CC1C5C">
      <w:pPr>
        <w:spacing w:before="0" w:line="240" w:lineRule="auto"/>
        <w:ind w:left="-360"/>
        <w:rPr>
          <w:rFonts w:cs="Calibri"/>
          <w:sz w:val="20"/>
          <w:lang w:val="sq-AL"/>
        </w:rPr>
      </w:pPr>
    </w:p>
    <w:p w:rsidR="002350D2" w:rsidRDefault="002350D2" w:rsidP="00351572">
      <w:pPr>
        <w:pStyle w:val="Fiskale2"/>
        <w:rPr>
          <w:rFonts w:ascii="Calibri" w:hAnsi="Calibri" w:cs="Calibri"/>
        </w:rPr>
      </w:pPr>
      <w:bookmarkStart w:id="208" w:name="_Toc374447187"/>
      <w:bookmarkStart w:id="209" w:name="_Toc374620506"/>
      <w:bookmarkStart w:id="210" w:name="_Toc495672782"/>
      <w:bookmarkStart w:id="211" w:name="_Toc10033287"/>
      <w:bookmarkStart w:id="212" w:name="_Toc10721424"/>
      <w:bookmarkStart w:id="213" w:name="_Toc74912882"/>
      <w:bookmarkEnd w:id="208"/>
      <w:bookmarkEnd w:id="209"/>
      <w:bookmarkEnd w:id="210"/>
      <w:r w:rsidRPr="00001FA5">
        <w:rPr>
          <w:rFonts w:ascii="Calibri" w:hAnsi="Calibri" w:cs="Calibri"/>
        </w:rPr>
        <w:t>Detyrime</w:t>
      </w:r>
      <w:r w:rsidR="00EF1EEE" w:rsidRPr="00001FA5">
        <w:rPr>
          <w:rFonts w:ascii="Calibri" w:hAnsi="Calibri" w:cs="Calibri"/>
        </w:rPr>
        <w:t xml:space="preserve"> të </w:t>
      </w:r>
      <w:r w:rsidRPr="00001FA5">
        <w:rPr>
          <w:rFonts w:ascii="Calibri" w:hAnsi="Calibri" w:cs="Calibri"/>
        </w:rPr>
        <w:t>t</w:t>
      </w:r>
      <w:r w:rsidR="00EF1EEE" w:rsidRPr="00001FA5">
        <w:rPr>
          <w:rFonts w:ascii="Calibri" w:hAnsi="Calibri" w:cs="Calibri"/>
        </w:rPr>
        <w:t>jera</w:t>
      </w:r>
      <w:r w:rsidRPr="00001FA5">
        <w:rPr>
          <w:rFonts w:ascii="Calibri" w:hAnsi="Calibri" w:cs="Calibri"/>
        </w:rPr>
        <w:t xml:space="preserve"> Kontigjente:</w:t>
      </w:r>
      <w:bookmarkEnd w:id="211"/>
      <w:bookmarkEnd w:id="212"/>
      <w:bookmarkEnd w:id="213"/>
    </w:p>
    <w:p w:rsidR="00CC1C5C" w:rsidRPr="00CC1C5C" w:rsidRDefault="00CC1C5C" w:rsidP="00CC1C5C">
      <w:pPr>
        <w:pStyle w:val="Fiskale2"/>
        <w:numPr>
          <w:ilvl w:val="0"/>
          <w:numId w:val="0"/>
        </w:numPr>
        <w:ind w:left="720"/>
        <w:rPr>
          <w:rFonts w:ascii="Calibri" w:hAnsi="Calibri" w:cs="Calibri"/>
          <w:sz w:val="16"/>
        </w:rPr>
      </w:pPr>
    </w:p>
    <w:p w:rsidR="002350D2" w:rsidRPr="004F1049" w:rsidRDefault="002350D2" w:rsidP="00351572">
      <w:pPr>
        <w:pStyle w:val="fiskale3"/>
        <w:rPr>
          <w:rFonts w:ascii="Calibri" w:hAnsi="Calibri" w:cs="Calibri"/>
        </w:rPr>
      </w:pPr>
      <w:bookmarkStart w:id="214" w:name="_Toc74912883"/>
      <w:r w:rsidRPr="004F1049">
        <w:rPr>
          <w:rFonts w:ascii="Calibri" w:hAnsi="Calibri" w:cs="Calibri"/>
        </w:rPr>
        <w:t>Vendimet e Gjykatës së të Drejtave të Njeriut në Strasburg (GJEDNJ)</w:t>
      </w:r>
      <w:bookmarkEnd w:id="214"/>
      <w:r w:rsidRPr="004F1049">
        <w:rPr>
          <w:rFonts w:ascii="Calibri" w:hAnsi="Calibri" w:cs="Calibri"/>
        </w:rPr>
        <w:t xml:space="preserve"> </w:t>
      </w:r>
    </w:p>
    <w:p w:rsidR="00483CF6" w:rsidRPr="00CC1C5C" w:rsidRDefault="00483CF6" w:rsidP="00CC1C5C">
      <w:pPr>
        <w:spacing w:after="200"/>
        <w:contextualSpacing/>
        <w:rPr>
          <w:rFonts w:cs="Calibri"/>
          <w:lang w:val="sq-AL"/>
        </w:rPr>
      </w:pPr>
      <w:r w:rsidRPr="00001FA5">
        <w:rPr>
          <w:rFonts w:cs="Calibri"/>
          <w:lang w:val="sq-AL"/>
        </w:rPr>
        <w:t xml:space="preserve">Këto vendime kanë të bëjnë kryesisht me çështje që lidhen me kthimin dhe kompensimin e pronave tek ish-pronarët. Sipas Avokaturës së Shtetit, risqet financiare që burojnë nga vendimet e GJEDNJ-së janë të karakterizuara nga një aftësi e dobët parashikuese, përsa kohë që kjo Gjykatë nuk funksionon me një kalendar të përcaktuar për komunikimin e çështjeve dhe nxjerrjen e vendimeve. </w:t>
      </w:r>
      <w:r w:rsidRPr="004F1049">
        <w:rPr>
          <w:lang w:val="sq-AL"/>
        </w:rPr>
        <w:t xml:space="preserve">Ministria e Financave dhe Ekonomisë ka respektuar në vazhdimësi të gjitha vendimet e miratuara nga GJEDNJ, përmes likujdimit të VKM-ve respektive </w:t>
      </w:r>
      <w:r w:rsidRPr="004F1049">
        <w:rPr>
          <w:lang w:val="sq-AL"/>
        </w:rPr>
        <w:lastRenderedPageBreak/>
        <w:t>miratuar në mbështetje të tyre, me përpikmëri dhe brenda afateve strikte të përcaktuara prej këtij organi. Kjo, duke konsideruar faktin se kur pagesat nuk kryhen brenda afatit tre mujor nga data kur vendimi përkatës merr formën e prerë, shteti shqiptar ngarkohet me pagesën e një kama</w:t>
      </w:r>
      <w:r w:rsidR="00CC1C5C">
        <w:rPr>
          <w:lang w:val="sq-AL"/>
        </w:rPr>
        <w:t xml:space="preserve">të-vonese për çdo ditë vonesë. </w:t>
      </w:r>
      <w:r w:rsidRPr="004F1049">
        <w:rPr>
          <w:lang w:val="sq-AL"/>
        </w:rPr>
        <w:t>Sidoqoftë, për garantimin e shlyerjes në kohë të këtyre vendimeve, MFE ka rekomanduar vazhdimisht përdorimin e të gjitha kanaleve të mundshme institucionale dhe proceduriale, brenda hapësirave që siguron kuadri ligjor në fuqi, duke sugjeruar skedulimin e detyrimit financiar, sipas mundësive të buxhetit të shtetit me kës</w:t>
      </w:r>
      <w:r w:rsidR="00CC1C5C">
        <w:rPr>
          <w:lang w:val="sq-AL"/>
        </w:rPr>
        <w:t xml:space="preserve">te, në negocim me përfituesit. </w:t>
      </w:r>
      <w:r w:rsidRPr="004F1049">
        <w:rPr>
          <w:lang w:val="sq-AL"/>
        </w:rPr>
        <w:t>Ndërkohë, hyrja në fuqi më datë 30.12.2018 e ndryshimeve në ligjin “</w:t>
      </w:r>
      <w:r w:rsidRPr="004F1049">
        <w:rPr>
          <w:i/>
          <w:lang w:val="sq-AL"/>
        </w:rPr>
        <w:t>Për Avokaturën e Shtetit</w:t>
      </w:r>
      <w:r w:rsidRPr="004F1049">
        <w:rPr>
          <w:lang w:val="sq-AL"/>
        </w:rPr>
        <w:t>”, përmban një kre të veçantë dedikuar ekzekutimit të vendimeve të GJEDNJ-së</w:t>
      </w:r>
      <w:r w:rsidR="006A24CE" w:rsidRPr="004F1049">
        <w:rPr>
          <w:lang w:val="sq-AL"/>
        </w:rPr>
        <w:t xml:space="preserve">, ku specifikisht në nenin 19/4 </w:t>
      </w:r>
      <w:r w:rsidRPr="004F1049">
        <w:rPr>
          <w:lang w:val="sq-AL"/>
        </w:rPr>
        <w:t>përcaktohen 2 mënyra ekzekutimi të shpërblimit:</w:t>
      </w:r>
    </w:p>
    <w:p w:rsidR="00483CF6" w:rsidRPr="004F1049" w:rsidRDefault="00483CF6" w:rsidP="00CC1C5C">
      <w:pPr>
        <w:pStyle w:val="ListParagraph"/>
        <w:numPr>
          <w:ilvl w:val="0"/>
          <w:numId w:val="33"/>
        </w:numPr>
        <w:spacing w:before="0" w:line="240" w:lineRule="auto"/>
        <w:rPr>
          <w:rFonts w:cs="Calibri"/>
          <w:i/>
          <w:lang w:val="sq-AL"/>
        </w:rPr>
      </w:pPr>
      <w:r w:rsidRPr="004F1049">
        <w:rPr>
          <w:rFonts w:cs="Calibri"/>
          <w:i/>
          <w:lang w:val="sq-AL"/>
        </w:rPr>
        <w:t>Vendimet me detyrim financiar mbi 10.000 EUR implikojnë nxjerrjen e VKM-ve për ekzekutimin e tyre.</w:t>
      </w:r>
    </w:p>
    <w:p w:rsidR="00483CF6" w:rsidRPr="004F1049" w:rsidRDefault="00483CF6" w:rsidP="00CC1C5C">
      <w:pPr>
        <w:pStyle w:val="ListParagraph"/>
        <w:numPr>
          <w:ilvl w:val="0"/>
          <w:numId w:val="33"/>
        </w:numPr>
        <w:spacing w:before="0" w:line="240" w:lineRule="auto"/>
        <w:rPr>
          <w:rFonts w:cs="Calibri"/>
          <w:i/>
          <w:lang w:val="sq-AL"/>
        </w:rPr>
      </w:pPr>
      <w:r w:rsidRPr="004F1049">
        <w:rPr>
          <w:rFonts w:cs="Calibri"/>
          <w:i/>
          <w:lang w:val="sq-AL"/>
        </w:rPr>
        <w:t>Vendimet me detyrim financiar deri në 10.000 EUR, ekzekutohen drejtpërdrejtë nga Ministria e Financave dhe Ekonomisë, pas kërkesës zyrtare të Avokaturës së Shtetit.</w:t>
      </w:r>
    </w:p>
    <w:p w:rsidR="00483CF6" w:rsidRPr="004F1049" w:rsidRDefault="00483CF6" w:rsidP="004F1049">
      <w:pPr>
        <w:rPr>
          <w:rFonts w:cs="Calibri"/>
          <w:bCs/>
          <w:lang w:val="sq-AL"/>
        </w:rPr>
      </w:pPr>
      <w:r w:rsidRPr="004F1049">
        <w:rPr>
          <w:rFonts w:cs="Calibri"/>
          <w:lang w:val="sq-AL"/>
        </w:rPr>
        <w:t>Gjatë vitit 2020</w:t>
      </w:r>
      <w:r w:rsidRPr="004F1049">
        <w:rPr>
          <w:rFonts w:cs="Calibri"/>
          <w:bCs/>
          <w:lang w:val="sq-AL"/>
        </w:rPr>
        <w:t xml:space="preserve">, Këshilli i Ministrave ka miratuar një VKM lidhur me vendimet e GJEDNJ-së, me një vlerë totale prej 30.000 Euro (rreth 3.78 milion lekë), të cilat janë përballuar nga Fondi Rezervë i buxheti i shtetit, i miratuar për vitin 2020. </w:t>
      </w:r>
      <w:r w:rsidRPr="004F1049">
        <w:rPr>
          <w:rFonts w:cs="Calibri"/>
          <w:lang w:val="sq-AL"/>
        </w:rPr>
        <w:t>Gjatë vitit 2020</w:t>
      </w:r>
      <w:r w:rsidRPr="004F1049">
        <w:rPr>
          <w:rFonts w:cs="Calibri"/>
          <w:bCs/>
          <w:lang w:val="sq-AL"/>
        </w:rPr>
        <w:t>, Ministria e Financave dhe Ekonomisë nuk ka ekzekutuar anjë vendim të GJEDNJ-së, me vlerë përkatëse nën 10.000 Euro.</w:t>
      </w:r>
    </w:p>
    <w:p w:rsidR="00083EB3" w:rsidRPr="00CC1C5C" w:rsidRDefault="00083EB3" w:rsidP="00083EB3">
      <w:pPr>
        <w:spacing w:after="200"/>
        <w:contextualSpacing/>
        <w:rPr>
          <w:rFonts w:eastAsia="Calibri" w:cs="Calibri"/>
          <w:i/>
          <w:sz w:val="8"/>
          <w:lang w:val="sq-AL"/>
        </w:rPr>
      </w:pPr>
    </w:p>
    <w:p w:rsidR="002350D2" w:rsidRPr="004F1049" w:rsidRDefault="002350D2" w:rsidP="00351572">
      <w:pPr>
        <w:pStyle w:val="fiskale3"/>
        <w:rPr>
          <w:rFonts w:ascii="Calibri" w:hAnsi="Calibri" w:cs="Calibri"/>
        </w:rPr>
      </w:pPr>
      <w:bookmarkStart w:id="215" w:name="_Toc74912884"/>
      <w:r w:rsidRPr="004F1049">
        <w:rPr>
          <w:rFonts w:ascii="Calibri" w:hAnsi="Calibri" w:cs="Calibri"/>
        </w:rPr>
        <w:t>Vendimet e Gjykatës Ndërkombëtare të A</w:t>
      </w:r>
      <w:bookmarkEnd w:id="215"/>
      <w:r w:rsidR="00EC33B8">
        <w:rPr>
          <w:rFonts w:ascii="Calibri" w:hAnsi="Calibri" w:cs="Calibri"/>
        </w:rPr>
        <w:t>rbitrazhit</w:t>
      </w:r>
      <w:r w:rsidRPr="004F1049">
        <w:rPr>
          <w:rFonts w:ascii="Calibri" w:hAnsi="Calibri" w:cs="Calibri"/>
        </w:rPr>
        <w:t xml:space="preserve"> </w:t>
      </w:r>
    </w:p>
    <w:p w:rsidR="00483CF6" w:rsidRPr="004F1049" w:rsidRDefault="00483CF6" w:rsidP="004F1049">
      <w:pPr>
        <w:rPr>
          <w:rFonts w:cs="Calibri"/>
          <w:lang w:val="sq-AL"/>
        </w:rPr>
      </w:pPr>
      <w:bookmarkStart w:id="216" w:name="_Toc10033288"/>
      <w:bookmarkStart w:id="217" w:name="_Toc10721425"/>
      <w:r w:rsidRPr="004F1049">
        <w:rPr>
          <w:rFonts w:cs="Calibri"/>
          <w:lang w:val="sq-AL"/>
        </w:rPr>
        <w:t xml:space="preserve">Ato kanë të </w:t>
      </w:r>
      <w:r w:rsidRPr="004F1049">
        <w:rPr>
          <w:lang w:val="sq-AL"/>
        </w:rPr>
        <w:t>bëjnë</w:t>
      </w:r>
      <w:r w:rsidRPr="004F1049">
        <w:rPr>
          <w:rFonts w:cs="Calibri"/>
          <w:lang w:val="sq-AL"/>
        </w:rPr>
        <w:t xml:space="preserve"> me vendimet e formës së prerë për zgjidhjen e konflikteve në mosmarrëveshjet dy ose </w:t>
      </w:r>
      <w:r w:rsidRPr="004F1049">
        <w:rPr>
          <w:lang w:val="sq-AL"/>
        </w:rPr>
        <w:t>shumëpalëshe</w:t>
      </w:r>
      <w:r w:rsidRPr="004F1049">
        <w:rPr>
          <w:rFonts w:cs="Calibri"/>
          <w:lang w:val="sq-AL"/>
        </w:rPr>
        <w:t xml:space="preserve">, në ngarkim të shtetit shqiptar. Duke patur parasysh efektet e qënësishme financiare që rëndom shoqërojnë këto vendime, ato vlerësohen me risk të konsiderueshëm për buxhetin e shtetit. </w:t>
      </w:r>
    </w:p>
    <w:p w:rsidR="00483CF6" w:rsidRPr="004F1049" w:rsidRDefault="00483CF6" w:rsidP="004F1049">
      <w:pPr>
        <w:rPr>
          <w:rFonts w:eastAsia="Calibri" w:cs="Calibri"/>
          <w:bCs/>
          <w:lang w:val="sq-AL" w:eastAsia="sq-AL"/>
        </w:rPr>
      </w:pPr>
      <w:r w:rsidRPr="004F1049">
        <w:rPr>
          <w:rFonts w:eastAsia="Calibri" w:cs="Calibri"/>
          <w:bCs/>
          <w:lang w:val="sq-AL" w:eastAsia="sq-AL"/>
        </w:rPr>
        <w:t xml:space="preserve">Në pjesën më të madhe, efektet financiare që rrjedhin nga zbatimi i këtyre vendimeve janë përballuar nga buxheti i vetë </w:t>
      </w:r>
      <w:r w:rsidRPr="004F1049">
        <w:rPr>
          <w:lang w:val="sq-AL"/>
        </w:rPr>
        <w:t>institucioneve</w:t>
      </w:r>
      <w:r w:rsidRPr="004F1049">
        <w:rPr>
          <w:rFonts w:eastAsia="Calibri" w:cs="Calibri"/>
          <w:bCs/>
          <w:lang w:val="sq-AL" w:eastAsia="sq-AL"/>
        </w:rPr>
        <w:t xml:space="preserve"> buxhetore (kryesisht ministri linje), të cilat kanë qenë edhe palë e paditur në gjykimet </w:t>
      </w:r>
      <w:r w:rsidRPr="004F1049">
        <w:rPr>
          <w:rFonts w:cs="Calibri"/>
          <w:lang w:val="sq-AL"/>
        </w:rPr>
        <w:t>respektive</w:t>
      </w:r>
      <w:r w:rsidRPr="004F1049">
        <w:rPr>
          <w:rFonts w:eastAsia="Calibri" w:cs="Calibri"/>
          <w:bCs/>
          <w:lang w:val="sq-AL" w:eastAsia="sq-AL"/>
        </w:rPr>
        <w:t>. Ndërkohë që, në rastet kur palë e paditur cilësohet ‘shteti shqiptar’ apo ‘qeveria shqiptare’, këto vendime likujdohen përmes buxhetit të Ministrisë së Financave dhe Ekonomisë dhe/ose Fondit rezervë të buxhetit</w:t>
      </w:r>
      <w:r w:rsidR="00CC1C5C">
        <w:rPr>
          <w:rFonts w:eastAsia="Calibri" w:cs="Calibri"/>
          <w:bCs/>
          <w:lang w:val="sq-AL" w:eastAsia="sq-AL"/>
        </w:rPr>
        <w:t xml:space="preserve"> të shtetit, nëse lind nevoja. </w:t>
      </w:r>
      <w:r w:rsidRPr="004F1049">
        <w:rPr>
          <w:rFonts w:eastAsia="Calibri" w:cs="Calibri"/>
          <w:bCs/>
          <w:lang w:val="sq-AL" w:eastAsia="sq-AL"/>
        </w:rPr>
        <w:t xml:space="preserve">Në vitin 2020, vlera totale e vendimeve të </w:t>
      </w:r>
      <w:r w:rsidR="004D03CD">
        <w:rPr>
          <w:rFonts w:eastAsia="Calibri" w:cs="Calibri"/>
          <w:bCs/>
          <w:lang w:val="sq-AL" w:eastAsia="sq-AL"/>
        </w:rPr>
        <w:t>a</w:t>
      </w:r>
      <w:r w:rsidRPr="004F1049">
        <w:rPr>
          <w:rFonts w:eastAsia="Calibri" w:cs="Calibri"/>
          <w:bCs/>
          <w:lang w:val="sq-AL" w:eastAsia="sq-AL"/>
        </w:rPr>
        <w:t xml:space="preserve">rbitrazhit të paguara nga buxheti i shtetit rezultoi në masën rreth 33.3 milion lekë. Nga këto: </w:t>
      </w:r>
    </w:p>
    <w:p w:rsidR="00483CF6" w:rsidRPr="004F1049" w:rsidRDefault="00483CF6" w:rsidP="002D2658">
      <w:pPr>
        <w:pStyle w:val="ListParagraph"/>
        <w:numPr>
          <w:ilvl w:val="0"/>
          <w:numId w:val="33"/>
        </w:numPr>
        <w:rPr>
          <w:rFonts w:cs="Calibri"/>
          <w:i/>
          <w:lang w:val="sq-AL"/>
        </w:rPr>
      </w:pPr>
      <w:r w:rsidRPr="004F1049">
        <w:rPr>
          <w:rFonts w:cs="Calibri"/>
          <w:i/>
          <w:lang w:val="sq-AL"/>
        </w:rPr>
        <w:t>1.5 milion lekë, nga Ministria e Infrastr</w:t>
      </w:r>
      <w:r w:rsidR="006A24CE" w:rsidRPr="004F1049">
        <w:rPr>
          <w:rFonts w:cs="Calibri"/>
          <w:i/>
          <w:lang w:val="sq-AL"/>
        </w:rPr>
        <w:t>ukturës dhe Energjisë, për likui</w:t>
      </w:r>
      <w:r w:rsidRPr="004F1049">
        <w:rPr>
          <w:rFonts w:cs="Calibri"/>
          <w:i/>
          <w:lang w:val="sq-AL"/>
        </w:rPr>
        <w:t>dim</w:t>
      </w:r>
      <w:r w:rsidR="006A24CE" w:rsidRPr="004F1049">
        <w:rPr>
          <w:rFonts w:cs="Calibri"/>
          <w:i/>
          <w:lang w:val="sq-AL"/>
        </w:rPr>
        <w:t>in e faturave të shërbimeve juri</w:t>
      </w:r>
      <w:r w:rsidRPr="004F1049">
        <w:rPr>
          <w:rFonts w:cs="Calibri"/>
          <w:i/>
          <w:lang w:val="sq-AL"/>
        </w:rPr>
        <w:t>dike, për përfaqësimin dhe mbrojtjen në çështjet e arbitrazhit ndërkombëtar.</w:t>
      </w:r>
    </w:p>
    <w:p w:rsidR="00483CF6" w:rsidRPr="004F1049" w:rsidRDefault="00483CF6" w:rsidP="002D2658">
      <w:pPr>
        <w:pStyle w:val="ListParagraph"/>
        <w:numPr>
          <w:ilvl w:val="0"/>
          <w:numId w:val="33"/>
        </w:numPr>
        <w:rPr>
          <w:rFonts w:cs="Calibri"/>
          <w:i/>
          <w:lang w:val="sq-AL"/>
        </w:rPr>
      </w:pPr>
      <w:r w:rsidRPr="004F1049">
        <w:rPr>
          <w:rFonts w:cs="Calibri"/>
          <w:i/>
          <w:lang w:val="sq-AL"/>
        </w:rPr>
        <w:t>8.694 milion lekë nga Ministria e Bujqësisë dhe Zhvillimit Rural, për pagesën e kostove administrative të Tribunalit.</w:t>
      </w:r>
    </w:p>
    <w:p w:rsidR="00483CF6" w:rsidRPr="004F1049" w:rsidRDefault="00483CF6" w:rsidP="002D2658">
      <w:pPr>
        <w:pStyle w:val="ListParagraph"/>
        <w:numPr>
          <w:ilvl w:val="0"/>
          <w:numId w:val="33"/>
        </w:numPr>
        <w:rPr>
          <w:rFonts w:cs="Calibri"/>
          <w:i/>
          <w:lang w:val="sq-AL"/>
        </w:rPr>
      </w:pPr>
      <w:r w:rsidRPr="004F1049">
        <w:rPr>
          <w:rFonts w:cs="Calibri"/>
          <w:i/>
          <w:lang w:val="sq-AL"/>
        </w:rPr>
        <w:t>23.1 milion lekë nga Ministria e Financave dhe Ekonomisë, për pagesën e shërbim</w:t>
      </w:r>
      <w:r w:rsidR="006A24CE" w:rsidRPr="004F1049">
        <w:rPr>
          <w:rFonts w:cs="Calibri"/>
          <w:i/>
          <w:lang w:val="sq-AL"/>
        </w:rPr>
        <w:t>eve juridike dhe procesin e anu</w:t>
      </w:r>
      <w:r w:rsidRPr="004F1049">
        <w:rPr>
          <w:rFonts w:cs="Calibri"/>
          <w:i/>
          <w:lang w:val="sq-AL"/>
        </w:rPr>
        <w:t>limit të një vendimi arbitrazhi.</w:t>
      </w:r>
    </w:p>
    <w:p w:rsidR="00483CF6" w:rsidRPr="00001FA5" w:rsidRDefault="00483CF6" w:rsidP="00483CF6">
      <w:pPr>
        <w:spacing w:after="200"/>
        <w:ind w:left="1080"/>
        <w:contextualSpacing/>
        <w:rPr>
          <w:rFonts w:eastAsia="Calibri" w:cs="Calibri"/>
          <w:i/>
          <w:sz w:val="8"/>
          <w:szCs w:val="8"/>
          <w:lang w:val="sq-AL"/>
        </w:rPr>
      </w:pPr>
    </w:p>
    <w:p w:rsidR="00483CF6" w:rsidRPr="00001FA5" w:rsidRDefault="00483CF6" w:rsidP="006A24CE">
      <w:pPr>
        <w:rPr>
          <w:rFonts w:eastAsia="Calibri"/>
          <w:lang w:val="sq-AL" w:eastAsia="sq-AL"/>
        </w:rPr>
      </w:pPr>
      <w:r w:rsidRPr="00001FA5">
        <w:rPr>
          <w:rFonts w:eastAsia="Calibri"/>
          <w:lang w:val="sq-AL" w:eastAsia="sq-AL"/>
        </w:rPr>
        <w:t>Ministria e Financave dhe Ekonomisë, në vazhdimësi dhe me këmbëngulje, ka rekomanduar forcimin e rolit negociues të institucioneve buxhetore dhe Avokaturës së Shtetit në çështjet e kësaj natyre, si edhe disiplinimin e proçesit të shlyerjes financiare të përfituesve. Kjo, me qëllimin final të lehtësimit, reduktimit dhe/ose shmangies së barrës financiare mbi buxhetin e shtetit.</w:t>
      </w:r>
    </w:p>
    <w:p w:rsidR="006A24CE" w:rsidRDefault="006A24CE" w:rsidP="00483CF6">
      <w:pPr>
        <w:pStyle w:val="Fiskale1"/>
        <w:numPr>
          <w:ilvl w:val="0"/>
          <w:numId w:val="0"/>
        </w:numPr>
        <w:spacing w:after="240"/>
        <w:ind w:left="720" w:hanging="360"/>
        <w:rPr>
          <w:rFonts w:ascii="Calibri" w:hAnsi="Calibri" w:cs="Calibri"/>
        </w:rPr>
        <w:sectPr w:rsidR="006A24CE" w:rsidSect="008034A3">
          <w:pgSz w:w="12240" w:h="15840"/>
          <w:pgMar w:top="720" w:right="990" w:bottom="360" w:left="990" w:header="720" w:footer="0" w:gutter="0"/>
          <w:cols w:space="720"/>
          <w:docGrid w:linePitch="360"/>
        </w:sectPr>
      </w:pPr>
    </w:p>
    <w:p w:rsidR="00777EB2" w:rsidRPr="00DB1F40" w:rsidRDefault="00083EB3" w:rsidP="00777EB2">
      <w:pPr>
        <w:pStyle w:val="Fiskale1"/>
        <w:spacing w:after="240"/>
        <w:rPr>
          <w:rFonts w:ascii="Calibri" w:hAnsi="Calibri" w:cs="Calibri"/>
        </w:rPr>
      </w:pPr>
      <w:bookmarkStart w:id="218" w:name="_Toc74912885"/>
      <w:r w:rsidRPr="00DB1F40">
        <w:rPr>
          <w:rFonts w:ascii="Calibri" w:hAnsi="Calibri" w:cs="Calibri"/>
        </w:rPr>
        <w:lastRenderedPageBreak/>
        <w:t>SHTOJCAT</w:t>
      </w:r>
      <w:bookmarkStart w:id="219" w:name="_Toc10033289"/>
      <w:bookmarkStart w:id="220" w:name="_Toc10721426"/>
      <w:bookmarkEnd w:id="216"/>
      <w:bookmarkEnd w:id="217"/>
      <w:bookmarkEnd w:id="218"/>
    </w:p>
    <w:p w:rsidR="00A94670" w:rsidRPr="00001FA5" w:rsidRDefault="00A94670" w:rsidP="00777EB2">
      <w:pPr>
        <w:pStyle w:val="Fiskale2"/>
        <w:spacing w:after="240"/>
        <w:rPr>
          <w:rFonts w:ascii="Calibri" w:hAnsi="Calibri" w:cs="Calibri"/>
        </w:rPr>
      </w:pPr>
      <w:bookmarkStart w:id="221" w:name="_Toc74912886"/>
      <w:r w:rsidRPr="00001FA5">
        <w:rPr>
          <w:rFonts w:ascii="Calibri" w:hAnsi="Calibri" w:cs="Calibri"/>
        </w:rPr>
        <w:t>Shtojca</w:t>
      </w:r>
      <w:r w:rsidR="00DC2B59" w:rsidRPr="00001FA5">
        <w:rPr>
          <w:rFonts w:ascii="Calibri" w:hAnsi="Calibri" w:cs="Calibri"/>
        </w:rPr>
        <w:t xml:space="preserve"> 1 - Zbatimi dhe monitorimi i parimeve dhe rregullave fiskale</w:t>
      </w:r>
      <w:bookmarkEnd w:id="219"/>
      <w:bookmarkEnd w:id="220"/>
      <w:bookmarkEnd w:id="221"/>
    </w:p>
    <w:p w:rsidR="00654365" w:rsidRPr="00001FA5" w:rsidRDefault="00654365" w:rsidP="00654365">
      <w:pPr>
        <w:rPr>
          <w:rFonts w:cs="Calibri"/>
          <w:lang w:val="sq-AL"/>
        </w:rPr>
      </w:pPr>
      <w:r w:rsidRPr="00001FA5">
        <w:rPr>
          <w:rFonts w:cs="Calibri"/>
          <w:lang w:val="sq-AL"/>
        </w:rPr>
        <w:t>Ligji Nr.57 datë 02.06.2016 “Për disa ndryshime dhe shtesa në ligjin Nr.9936, datë 26.06.2008 “Për menaxhimin e sistemit buxhetor në Republikën e Shqipërisë, të ndryshuar” (referuar në vijim si Ligji Organik i Buxhetit - LOB), në nenin 4/1 sanksionon disa parime dhe rregulla fiskale për mirëmenaxhimin e financave publike në Shqipëri. Ky seksison paraqet zbatueshmërinë e këtyre parimeve dhe rregullave fiskalë përgjatë vitit 2020.</w:t>
      </w:r>
    </w:p>
    <w:p w:rsidR="00654365" w:rsidRPr="00001FA5" w:rsidRDefault="00654365" w:rsidP="00654365">
      <w:pPr>
        <w:spacing w:after="120"/>
        <w:rPr>
          <w:rFonts w:cs="Calibri"/>
          <w:b/>
          <w:i/>
          <w:lang w:val="sq-AL"/>
        </w:rPr>
      </w:pPr>
      <w:r w:rsidRPr="00001FA5">
        <w:rPr>
          <w:rFonts w:cs="Calibri"/>
          <w:b/>
          <w:i/>
          <w:lang w:val="sq-AL"/>
        </w:rPr>
        <w:t>Përcaktimi ligjor (1):</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Neni 4/1, pika (1.a) i LOB sanksionon që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qendrojë poshtë nivelit 45 për qind të Produktit të Brendshëm Bruto.</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(1):</w:t>
      </w:r>
    </w:p>
    <w:p w:rsidR="00654365" w:rsidRPr="00001FA5" w:rsidRDefault="00654365" w:rsidP="004F1049">
      <w:pPr>
        <w:pStyle w:val="ListParagraph"/>
        <w:spacing w:after="120"/>
        <w:ind w:left="0"/>
        <w:contextualSpacing w:val="0"/>
        <w:rPr>
          <w:rFonts w:cs="Calibri"/>
          <w:lang w:val="sq-AL"/>
        </w:rPr>
      </w:pPr>
      <w:r w:rsidRPr="00001FA5">
        <w:rPr>
          <w:rFonts w:cs="Calibri"/>
          <w:lang w:val="sq-AL"/>
        </w:rPr>
        <w:t>Ligji fillestar i buxhetit vjetor 2020 (Ligj nr. 88, dt. 18.12.2019) ka qenë në përputhje të p</w:t>
      </w:r>
      <w:r w:rsidR="004F1049">
        <w:rPr>
          <w:rFonts w:cs="Calibri"/>
          <w:lang w:val="sq-AL"/>
        </w:rPr>
        <w:t xml:space="preserve">lotë me këtë përcaktim ligjor. </w:t>
      </w:r>
      <w:r w:rsidRPr="00001FA5">
        <w:rPr>
          <w:rFonts w:cs="Calibri"/>
          <w:lang w:val="sq-AL"/>
        </w:rPr>
        <w:t>Ndërkohë, ndryshimet e këtij ligji që janë kryer nëpërmjet Akteve Normative përgjatë vitit 2020 kanë devijuar nga rregulli fiskal i sipërpërmendur. Këto devijime kanë qenë sërisht në përputhje të plotë me përcaktimet që përmban LOB (sipas Neni 4/1, pika 1.b) ku parashikohen përjashtimet nga rregulli i mësipërm fiskal në ‘’rastet e  rrethanave të jashtëzakonshme’’. Më specifikisht:</w:t>
      </w:r>
    </w:p>
    <w:p w:rsidR="00654365" w:rsidRPr="00001FA5" w:rsidRDefault="00654365" w:rsidP="002D2658">
      <w:pPr>
        <w:pStyle w:val="ListParagraph"/>
        <w:numPr>
          <w:ilvl w:val="0"/>
          <w:numId w:val="9"/>
        </w:numPr>
        <w:spacing w:before="0" w:line="240" w:lineRule="auto"/>
        <w:rPr>
          <w:rFonts w:cs="Calibri"/>
          <w:lang w:val="sq-AL"/>
        </w:rPr>
      </w:pPr>
      <w:r w:rsidRPr="00001FA5">
        <w:rPr>
          <w:rFonts w:cs="Calibri"/>
          <w:lang w:val="sq-AL"/>
        </w:rPr>
        <w:t>Neni 4/1, pika (1.b) i LOB përcakton që përjashtim nga sanksionet e pikës së mësipërme të këtij neni (pikës ''a'') mund të bëhet vetëm në rastet e rrethanave të jashtëzakonshme, të përcaktuara në nenin 4/4 të LOB.</w:t>
      </w:r>
    </w:p>
    <w:p w:rsidR="00654365" w:rsidRPr="00001FA5" w:rsidRDefault="00654365" w:rsidP="002D2658">
      <w:pPr>
        <w:pStyle w:val="ListParagraph"/>
        <w:numPr>
          <w:ilvl w:val="0"/>
          <w:numId w:val="9"/>
        </w:numPr>
        <w:spacing w:before="0" w:line="240" w:lineRule="auto"/>
        <w:rPr>
          <w:rFonts w:cs="Calibri"/>
          <w:lang w:val="sq-AL"/>
        </w:rPr>
      </w:pPr>
      <w:r w:rsidRPr="00001FA5">
        <w:rPr>
          <w:rFonts w:cs="Calibri"/>
          <w:lang w:val="sq-AL"/>
        </w:rPr>
        <w:t>Përjashtimi (devijimi) i përkohshëm nga ky rregull fiskal për targetimin e një niveli të borxhit publik më të ulët sesa një vit më parë, është në përputhje me një prej rasteve të rrethanave të jashtëzakonshme, përcaktuar në nenin 4/4, shkronja “a” të LOB. Kjo pikë përcakton se një prej rrethanave të jashtëzakonshme, për efekt të këtij ligji, cilësohen rasti kur ndodhin katastrofa ose fatkeqësi natyrore, aksidente teknologjike apo situata të tjera, të paparashikueshme dhe jashtë kontrollit të Qeverisë, të cilat rrezikojnë jetën dhe shëndetin e shtetasve shqiptarë.</w:t>
      </w:r>
    </w:p>
    <w:p w:rsidR="00654365" w:rsidRPr="00001FA5" w:rsidRDefault="00654365" w:rsidP="002D2658">
      <w:pPr>
        <w:pStyle w:val="ListParagraph"/>
        <w:numPr>
          <w:ilvl w:val="0"/>
          <w:numId w:val="9"/>
        </w:numPr>
        <w:spacing w:before="0" w:after="120" w:line="240" w:lineRule="auto"/>
        <w:rPr>
          <w:rFonts w:cs="Calibri"/>
          <w:lang w:val="sq-AL"/>
        </w:rPr>
      </w:pPr>
      <w:r w:rsidRPr="00001FA5">
        <w:rPr>
          <w:rFonts w:cs="Calibri"/>
          <w:lang w:val="sq-AL"/>
        </w:rPr>
        <w:t>Gjatë vitit 2020, në zbatim të Vendimit nr. 243, datë 24.03.2020 “</w:t>
      </w:r>
      <w:r w:rsidRPr="00001FA5">
        <w:rPr>
          <w:rFonts w:cs="Calibri"/>
          <w:i/>
          <w:lang w:val="sq-AL"/>
        </w:rPr>
        <w:t>Për shpalljen e gjendjes së fatkeqësisë natyre</w:t>
      </w:r>
      <w:r w:rsidRPr="00001FA5">
        <w:rPr>
          <w:rFonts w:cs="Calibri"/>
          <w:lang w:val="sq-AL"/>
        </w:rPr>
        <w:t>” është shpallur gjendja e fatkeqësisë natyrore në të gjithë Republikën e Shqipërisë për shkak të epidemisë së shkaktuar nga COVID-19 në muajin mars 2020.</w:t>
      </w:r>
    </w:p>
    <w:p w:rsidR="00654365" w:rsidRPr="00001FA5" w:rsidRDefault="00654365" w:rsidP="00654365">
      <w:pPr>
        <w:pStyle w:val="ListParagraph"/>
        <w:spacing w:after="120"/>
        <w:ind w:left="0"/>
        <w:rPr>
          <w:rFonts w:cs="Calibri"/>
          <w:sz w:val="8"/>
          <w:szCs w:val="8"/>
          <w:lang w:val="sq-AL"/>
        </w:rPr>
      </w:pPr>
    </w:p>
    <w:p w:rsidR="00654365" w:rsidRPr="00001FA5" w:rsidRDefault="00654365" w:rsidP="00654365">
      <w:pPr>
        <w:pStyle w:val="ListParagraph"/>
        <w:spacing w:after="120"/>
        <w:ind w:left="0"/>
        <w:contextualSpacing w:val="0"/>
        <w:rPr>
          <w:rFonts w:cs="Calibri"/>
          <w:lang w:val="sq-AL"/>
        </w:rPr>
      </w:pPr>
      <w:r w:rsidRPr="00001FA5">
        <w:rPr>
          <w:rFonts w:cs="Calibri"/>
          <w:lang w:val="sq-AL"/>
        </w:rPr>
        <w:t>Tabela më poshtë paraqet nivelin e planifikuar të borxhit publik në vitin 2020 në ligjin fillestar të buxhetit dhe në cdo ndryshim të tij (nëpërmjet AN-ve) përgjatë vitit, si dhe krahasimin me nivelin e vlerësuar të borxhit publik për vitin 2019 në cdo rast.</w:t>
      </w:r>
    </w:p>
    <w:p w:rsidR="00654365" w:rsidRPr="00001FA5" w:rsidRDefault="00654365" w:rsidP="00654365">
      <w:pPr>
        <w:pStyle w:val="ListParagraph"/>
        <w:spacing w:after="120"/>
        <w:ind w:left="0"/>
        <w:contextualSpacing w:val="0"/>
        <w:rPr>
          <w:rFonts w:cs="Calibri"/>
          <w:lang w:val="sq-AL"/>
        </w:rPr>
      </w:pPr>
      <w:r w:rsidRPr="00001FA5">
        <w:rPr>
          <w:rFonts w:cs="Calibri"/>
          <w:noProof/>
        </w:rPr>
        <w:drawing>
          <wp:inline distT="0" distB="0" distL="0" distR="0" wp14:anchorId="15E301A6" wp14:editId="40C30430">
            <wp:extent cx="6513195" cy="1059180"/>
            <wp:effectExtent l="0" t="0" r="190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13195" cy="1059180"/>
                    </a:xfrm>
                    <a:prstGeom prst="rect">
                      <a:avLst/>
                    </a:prstGeom>
                    <a:noFill/>
                    <a:ln>
                      <a:noFill/>
                    </a:ln>
                  </pic:spPr>
                </pic:pic>
              </a:graphicData>
            </a:graphic>
          </wp:inline>
        </w:drawing>
      </w:r>
      <w:r w:rsidRPr="00001FA5">
        <w:rPr>
          <w:rFonts w:cs="Calibri"/>
          <w:lang w:val="sq-AL"/>
        </w:rPr>
        <w:t xml:space="preserve"> </w:t>
      </w:r>
    </w:p>
    <w:p w:rsidR="00654365" w:rsidRPr="00E81F0C" w:rsidRDefault="00654365" w:rsidP="004F1049">
      <w:pPr>
        <w:pStyle w:val="ListParagraph"/>
        <w:spacing w:before="0" w:line="240" w:lineRule="auto"/>
        <w:ind w:left="0"/>
        <w:contextualSpacing w:val="0"/>
        <w:rPr>
          <w:rFonts w:cs="Calibri"/>
          <w:i/>
          <w:sz w:val="18"/>
          <w:lang w:val="sq-AL"/>
        </w:rPr>
      </w:pPr>
      <w:r w:rsidRPr="00E81F0C">
        <w:rPr>
          <w:rFonts w:cs="Calibri"/>
          <w:b/>
          <w:i/>
          <w:sz w:val="18"/>
          <w:u w:val="single"/>
          <w:lang w:val="sq-AL"/>
        </w:rPr>
        <w:t>Shënim</w:t>
      </w:r>
      <w:r w:rsidRPr="00E81F0C">
        <w:rPr>
          <w:rFonts w:cs="Calibri"/>
          <w:i/>
          <w:sz w:val="18"/>
          <w:lang w:val="sq-AL"/>
        </w:rPr>
        <w:t>:</w:t>
      </w:r>
      <w:r w:rsidRPr="00E81F0C">
        <w:rPr>
          <w:rFonts w:cs="Calibri"/>
          <w:sz w:val="18"/>
          <w:lang w:val="sq-AL"/>
        </w:rPr>
        <w:t xml:space="preserve"> </w:t>
      </w:r>
      <w:r w:rsidRPr="00E81F0C">
        <w:rPr>
          <w:rFonts w:cs="Calibri"/>
          <w:i/>
          <w:sz w:val="18"/>
          <w:lang w:val="sq-AL"/>
        </w:rPr>
        <w:t xml:space="preserve">Niveli i borxhit faktik i rezultuar në fund të 2020 nuk është relevant për sa i përket zbatueshmërisë ligjore të këtij neni/pike të LOB. Ky nen sanksionon vetëm nivelin e planifikuar të borxhit për 2020 dhe jo atë të rezultuar faktikisht në fund të vitit. Niveli faktik i rezultuar në fund të vitit është informues mbi efektshmërinë e LOB sa i takon uljes faktike të borxhit, por nuk është relevant sa i takon zbatueshmërisë/përputhshmërisë me ligjin. </w:t>
      </w:r>
    </w:p>
    <w:p w:rsidR="00654365" w:rsidRPr="00001FA5" w:rsidRDefault="00654365" w:rsidP="00654365">
      <w:pPr>
        <w:pStyle w:val="ListParagraph"/>
        <w:spacing w:after="120"/>
        <w:ind w:left="0"/>
        <w:contextualSpacing w:val="0"/>
        <w:rPr>
          <w:rFonts w:cs="Calibri"/>
          <w:i/>
          <w:lang w:val="sq-AL"/>
        </w:rPr>
      </w:pPr>
      <w:r w:rsidRPr="00001FA5">
        <w:rPr>
          <w:rFonts w:cs="Calibri"/>
          <w:lang w:val="sq-AL"/>
        </w:rPr>
        <w:lastRenderedPageBreak/>
        <w:t xml:space="preserve">Sa i takon vlerësimit të borxhit faktik gjatë vitit 2020 (sipas shifrave të disponueshme deri në </w:t>
      </w:r>
      <w:r w:rsidR="00DB1F40">
        <w:rPr>
          <w:rFonts w:cs="Calibri"/>
          <w:lang w:val="sq-AL"/>
        </w:rPr>
        <w:t>m</w:t>
      </w:r>
      <w:r w:rsidRPr="00001FA5">
        <w:rPr>
          <w:rFonts w:cs="Calibri"/>
          <w:lang w:val="sq-AL"/>
        </w:rPr>
        <w:t>oment</w:t>
      </w:r>
      <w:r w:rsidR="00DB1F40">
        <w:rPr>
          <w:rFonts w:cs="Calibri"/>
          <w:lang w:val="sq-AL"/>
        </w:rPr>
        <w:t>in e</w:t>
      </w:r>
      <w:r w:rsidRPr="00001FA5">
        <w:rPr>
          <w:rFonts w:cs="Calibri"/>
          <w:lang w:val="sq-AL"/>
        </w:rPr>
        <w:t xml:space="preserve"> hartimit të këtij raporti) rezulton 76.1% e PBB. Kjo konsiston në një rritje prej rreth 9.9 pikë </w:t>
      </w:r>
      <w:r w:rsidR="00382115">
        <w:rPr>
          <w:rFonts w:cs="Calibri"/>
          <w:lang w:val="sq-AL"/>
        </w:rPr>
        <w:t>për qind</w:t>
      </w:r>
      <w:r w:rsidRPr="00001FA5">
        <w:rPr>
          <w:rFonts w:cs="Calibri"/>
          <w:lang w:val="sq-AL"/>
        </w:rPr>
        <w:t xml:space="preserve">je të borxhit publik total nga niveli prej 66.3% që ishte në vitin 2019.  </w:t>
      </w:r>
    </w:p>
    <w:p w:rsidR="00654365" w:rsidRPr="00001FA5" w:rsidRDefault="00654365" w:rsidP="00654365">
      <w:pPr>
        <w:pStyle w:val="ListParagraph"/>
        <w:spacing w:after="120"/>
        <w:ind w:left="0"/>
        <w:rPr>
          <w:rFonts w:cs="Calibri"/>
          <w:lang w:val="sq-AL"/>
        </w:rPr>
      </w:pPr>
      <w:r w:rsidRPr="00001FA5">
        <w:rPr>
          <w:rFonts w:cs="Calibri"/>
          <w:lang w:val="sq-AL"/>
        </w:rPr>
        <w:t xml:space="preserve">Ndёrsa, nёse nё konsideratё do merrej treguesi i borxhit publik total, </w:t>
      </w:r>
      <w:r w:rsidRPr="00001FA5">
        <w:rPr>
          <w:rFonts w:cs="Calibri"/>
          <w:i/>
          <w:lang w:val="sq-AL"/>
        </w:rPr>
        <w:t>neto</w:t>
      </w:r>
      <w:r w:rsidRPr="00001FA5">
        <w:rPr>
          <w:rFonts w:cs="Calibri"/>
          <w:lang w:val="sq-AL"/>
        </w:rPr>
        <w:t xml:space="preserve"> nga gjendja e depozitёs sё qeverisё nё Bankёn e Shqipёrisё (Llo</w:t>
      </w:r>
      <w:r w:rsidR="00DB1F40">
        <w:rPr>
          <w:rFonts w:cs="Calibri"/>
          <w:lang w:val="sq-AL"/>
        </w:rPr>
        <w:t>garisё unike tё thesarit), atёhe</w:t>
      </w:r>
      <w:r w:rsidRPr="00001FA5">
        <w:rPr>
          <w:rFonts w:cs="Calibri"/>
          <w:lang w:val="sq-AL"/>
        </w:rPr>
        <w:t>rё rritja e borxhit sipas kёtij treguesi (borxhi neto) rezulton me 10.3 pikё pёrqindje, nga 65.3% nё vitin 2019, nё 75.7% nё vitin 2020.</w:t>
      </w:r>
    </w:p>
    <w:p w:rsidR="00654365" w:rsidRPr="00001FA5" w:rsidRDefault="00654365" w:rsidP="00654365">
      <w:pPr>
        <w:pStyle w:val="ListParagraph"/>
        <w:spacing w:after="120"/>
        <w:ind w:left="0"/>
        <w:rPr>
          <w:rFonts w:cs="Calibri"/>
          <w:i/>
          <w:lang w:val="sq-AL"/>
        </w:rPr>
      </w:pPr>
    </w:p>
    <w:p w:rsidR="00654365" w:rsidRPr="00001FA5" w:rsidRDefault="00654365" w:rsidP="00654365">
      <w:pPr>
        <w:pStyle w:val="ListParagraph"/>
        <w:spacing w:after="120"/>
        <w:ind w:left="0" w:firstLine="720"/>
        <w:contextualSpacing w:val="0"/>
        <w:rPr>
          <w:rFonts w:cs="Calibri"/>
          <w:b/>
          <w:i/>
          <w:lang w:val="sq-AL"/>
        </w:rPr>
      </w:pPr>
      <w:r w:rsidRPr="00001FA5">
        <w:rPr>
          <w:rFonts w:cs="Calibri"/>
          <w:b/>
          <w:i/>
          <w:lang w:val="sq-AL"/>
        </w:rPr>
        <w:t>Përcaktimi ligjor (2):</w:t>
      </w:r>
    </w:p>
    <w:p w:rsidR="00654365" w:rsidRPr="00001FA5" w:rsidRDefault="00654365" w:rsidP="00654365">
      <w:pPr>
        <w:pStyle w:val="ListParagraph"/>
        <w:spacing w:after="120"/>
        <w:ind w:left="0"/>
        <w:contextualSpacing w:val="0"/>
        <w:rPr>
          <w:rFonts w:cs="Calibri"/>
          <w:color w:val="7CCA62" w:themeColor="accent5"/>
          <w:lang w:val="sq-AL"/>
        </w:rPr>
      </w:pPr>
      <w:r w:rsidRPr="00001FA5">
        <w:rPr>
          <w:rFonts w:cs="Calibri"/>
          <w:lang w:val="sq-AL"/>
        </w:rPr>
        <w:t>Neni 4/1, pika (1.c) i LOB sanksionon që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t>
      </w:r>
      <w:r w:rsidR="00086626">
        <w:rPr>
          <w:rFonts w:cs="Calibri"/>
          <w:lang w:val="sq-AL"/>
        </w:rPr>
        <w:t>Ë</w:t>
      </w:r>
      <w:r w:rsidRPr="00001FA5">
        <w:rPr>
          <w:rFonts w:cs="Calibri"/>
          <w:lang w:val="sq-AL"/>
        </w:rPr>
        <w:t>orld Economic Outlook), të Fondit Monetar Ndërkombëtar, më i fundit i publikuar në kohën kur ligji vjetor i buxhetit dorëzohet për miratim në Kuvend. Kjo dokumentohet qartësisht në relacionin shoqërues të ligjit vjetor të buxhetit.</w:t>
      </w:r>
      <w:r w:rsidRPr="00001FA5">
        <w:rPr>
          <w:rFonts w:cs="Calibri"/>
          <w:color w:val="7CCA62" w:themeColor="accent5"/>
          <w:lang w:val="sq-AL"/>
        </w:rPr>
        <w:t xml:space="preserve"> </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(2):</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 xml:space="preserve">Çdo ligj vjetor i buxhetit 2020 hartuar dhe miratuar për vitin 2020 (ligj fillestar ose i ndryshuar) ka qenë në përputhje të plotë me këtë përcaktim ligjor të LOB. Tabela më poshtë paraqet shifrat konkrete në kohën e hartimit dhe miratimit të lligjit fillestar dhe secilit ndryshim pasues përgjatë 2020 dhe përputhshmërinë respektive me këtë përcaktim të LOB. </w:t>
      </w:r>
    </w:p>
    <w:p w:rsidR="00654365" w:rsidRPr="00001FA5" w:rsidRDefault="00654365" w:rsidP="00654365">
      <w:pPr>
        <w:pStyle w:val="ListParagraph"/>
        <w:spacing w:after="120"/>
        <w:ind w:left="0"/>
        <w:contextualSpacing w:val="0"/>
        <w:rPr>
          <w:rFonts w:cs="Calibri"/>
          <w:lang w:val="sq-AL"/>
        </w:rPr>
      </w:pPr>
      <w:r w:rsidRPr="00001FA5">
        <w:rPr>
          <w:rFonts w:cs="Calibri"/>
          <w:noProof/>
        </w:rPr>
        <w:drawing>
          <wp:inline distT="0" distB="0" distL="0" distR="0" wp14:anchorId="148478D6" wp14:editId="391C6396">
            <wp:extent cx="6514465" cy="137160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19010" cy="1372557"/>
                    </a:xfrm>
                    <a:prstGeom prst="rect">
                      <a:avLst/>
                    </a:prstGeom>
                    <a:noFill/>
                    <a:ln>
                      <a:noFill/>
                    </a:ln>
                  </pic:spPr>
                </pic:pic>
              </a:graphicData>
            </a:graphic>
          </wp:inline>
        </w:drawing>
      </w:r>
      <w:r w:rsidRPr="00001FA5">
        <w:rPr>
          <w:rFonts w:cs="Calibri"/>
          <w:lang w:val="sq-AL"/>
        </w:rPr>
        <w:t xml:space="preserve"> </w:t>
      </w:r>
    </w:p>
    <w:p w:rsidR="00654365" w:rsidRDefault="00654365" w:rsidP="004F1049">
      <w:pPr>
        <w:pStyle w:val="ListParagraph"/>
        <w:spacing w:before="0" w:line="240" w:lineRule="auto"/>
        <w:ind w:left="0"/>
        <w:rPr>
          <w:rFonts w:cs="Calibri"/>
          <w:i/>
          <w:sz w:val="18"/>
          <w:lang w:val="sq-AL"/>
        </w:rPr>
      </w:pPr>
      <w:r w:rsidRPr="00E81F0C">
        <w:rPr>
          <w:rFonts w:cs="Calibri"/>
          <w:b/>
          <w:i/>
          <w:sz w:val="18"/>
          <w:u w:val="single"/>
          <w:lang w:val="sq-AL"/>
        </w:rPr>
        <w:t>Shënim</w:t>
      </w:r>
      <w:r w:rsidRPr="00E81F0C">
        <w:rPr>
          <w:rFonts w:cs="Calibri"/>
          <w:i/>
          <w:sz w:val="18"/>
          <w:lang w:val="sq-AL"/>
        </w:rPr>
        <w:t xml:space="preserve">: Vlerat faktike të PBB të vitit 2020 të vlerësuara dhe publikuara nga INSTAT nuk janë relevante për sa i përket zbatueshmërisë ligjore të këtij neni/pike të LOB. Ky nen/pikë sanksionon vetëm limitin e sipërm sa i takon PBB të parashikuar dhe përdorur gjatë planifikimeve të çdo ligji vjetor buxheti (pra, jo më i lartë se sa parashikmi respektiv i FMN). Ndërkohë që PBB faktike (pra, sipas INSTAT) e rezultuar në fund të vitit është informuese sa i takon efektshmërisë së LOB lidhur me ''realizmin'' e parashikimeve të PBB, dhe veçanërisht elemiminin e devijimeve ''optimiste'' sistematike (të përsëritura disa vite rresht). </w:t>
      </w:r>
    </w:p>
    <w:p w:rsidR="004F1049" w:rsidRPr="00E81F0C" w:rsidRDefault="004F1049" w:rsidP="004F1049">
      <w:pPr>
        <w:pStyle w:val="ListParagraph"/>
        <w:spacing w:before="0" w:line="240" w:lineRule="auto"/>
        <w:ind w:left="0"/>
        <w:rPr>
          <w:rFonts w:cs="Calibri"/>
          <w:i/>
          <w:sz w:val="18"/>
          <w:lang w:val="sq-AL"/>
        </w:rPr>
      </w:pPr>
    </w:p>
    <w:p w:rsidR="00654365" w:rsidRPr="00001FA5" w:rsidRDefault="00654365" w:rsidP="00654365">
      <w:pPr>
        <w:pStyle w:val="ListParagraph"/>
        <w:spacing w:after="120"/>
        <w:ind w:left="0" w:firstLine="720"/>
        <w:contextualSpacing w:val="0"/>
        <w:rPr>
          <w:rFonts w:cs="Calibri"/>
          <w:b/>
          <w:i/>
          <w:lang w:val="sq-AL"/>
        </w:rPr>
      </w:pPr>
      <w:r w:rsidRPr="00001FA5">
        <w:rPr>
          <w:rFonts w:cs="Calibri"/>
          <w:b/>
          <w:i/>
          <w:lang w:val="sq-AL"/>
        </w:rPr>
        <w:t>Përcaktimi ligjor (3):</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Neni 4/1, pika (1.ç) i LOB sanksionon që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(3):</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 xml:space="preserve">Çdo ligj vjetor i buxhetit hartuar dhe miratuar për vitin 2020 (ligj fillestar ose i ndryshuar) ka qenë në përputhje të plotë me këtë përcaktim ligjor. Tabela më poshtë paraqet shifrat konkrete në kohën e hartimit dhe miratimit të lligjit fillestar dhe secilit ndryshim pasues përgjatë 2020 dhe përputhshmërinë respektive me këtë përcaktim të LOB. </w:t>
      </w:r>
    </w:p>
    <w:p w:rsidR="00654365" w:rsidRPr="00001FA5" w:rsidRDefault="00654365" w:rsidP="00654365">
      <w:pPr>
        <w:pStyle w:val="ListParagraph"/>
        <w:spacing w:after="120"/>
        <w:ind w:left="0"/>
        <w:contextualSpacing w:val="0"/>
        <w:rPr>
          <w:rFonts w:cs="Calibri"/>
          <w:lang w:val="sq-AL"/>
        </w:rPr>
      </w:pPr>
      <w:r w:rsidRPr="00001FA5">
        <w:rPr>
          <w:rFonts w:cs="Calibri"/>
          <w:noProof/>
        </w:rPr>
        <w:lastRenderedPageBreak/>
        <w:drawing>
          <wp:inline distT="0" distB="0" distL="0" distR="0" wp14:anchorId="11255407" wp14:editId="60153E8C">
            <wp:extent cx="6513195" cy="110490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19116" cy="1105904"/>
                    </a:xfrm>
                    <a:prstGeom prst="rect">
                      <a:avLst/>
                    </a:prstGeom>
                    <a:noFill/>
                    <a:ln>
                      <a:noFill/>
                    </a:ln>
                  </pic:spPr>
                </pic:pic>
              </a:graphicData>
            </a:graphic>
          </wp:inline>
        </w:drawing>
      </w:r>
    </w:p>
    <w:p w:rsidR="00654365" w:rsidRPr="00001FA5" w:rsidRDefault="00654365" w:rsidP="00654365">
      <w:pPr>
        <w:pStyle w:val="ListParagraph"/>
        <w:spacing w:after="120"/>
        <w:ind w:left="0"/>
        <w:rPr>
          <w:rFonts w:cs="Calibri"/>
          <w:lang w:val="sq-AL"/>
        </w:rPr>
      </w:pPr>
    </w:p>
    <w:p w:rsidR="00654365" w:rsidRPr="00001FA5" w:rsidRDefault="00654365" w:rsidP="00654365">
      <w:pPr>
        <w:pStyle w:val="ListParagraph"/>
        <w:ind w:left="0" w:firstLine="720"/>
        <w:contextualSpacing w:val="0"/>
        <w:rPr>
          <w:rFonts w:cs="Calibri"/>
          <w:b/>
          <w:i/>
          <w:lang w:val="sq-AL"/>
        </w:rPr>
      </w:pPr>
      <w:r w:rsidRPr="00001FA5">
        <w:rPr>
          <w:rFonts w:cs="Calibri"/>
          <w:b/>
          <w:i/>
          <w:lang w:val="sq-AL"/>
        </w:rPr>
        <w:t>Përcaktimi ligjor (4):</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Neni 4/1, pika (1.d) i LOB sanksionon që në çdo ligj vjetor fillestar të buxhetit, si dhe në planifikimet e buxhetit afatmesëm, kur rritja reale e Produktit të Brendshëm Bruto, e parashikuar në raportin respektiv “Perspektiva Ekonomike Botërore”, të FMN-së, është të paktën 5 për qind, atëherë deficiti i përgjithshëm nuk mund të jetë më i lartë se  2 për qind e Produktit të Brendshëm Bruto, përveç rasteve të rrethanave të jashtëzakonshme, të përcaktuara në shkronjat “a”, “b” e “c”, të nenit 4/4, të këtij ligji.</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(4):</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Në cdo fazë të hartimit dhe miratimit të ligjeve vjetore të buxhetit për vitin 2020 kjo pikë nuk ka qenë rasti të jetë kufizuese për sa i takon sanksionit ligjor që ajo përcakton, pasi në asnjë nga raportet ''Perspektivës Ekonomike Botërore” të FMN-së të publikuar gjatë vitit 2020 nuk parashikohej një rritje reale për vitin 2020 të paktën 5%. Rrjedhimisht, të gjitha ligjet vjetore të buxhetit të hartuara dhe miratuara për vitin 2020 kanë qenë në përputhje me këtë pikë.</w:t>
      </w:r>
    </w:p>
    <w:p w:rsidR="00654365" w:rsidRDefault="00654365" w:rsidP="00772BF0">
      <w:pPr>
        <w:pStyle w:val="ListParagraph"/>
        <w:spacing w:before="0" w:line="240" w:lineRule="auto"/>
        <w:ind w:left="0"/>
        <w:rPr>
          <w:rFonts w:cs="Calibri"/>
          <w:i/>
          <w:sz w:val="20"/>
          <w:lang w:val="sq-AL"/>
        </w:rPr>
      </w:pPr>
      <w:r w:rsidRPr="00E81F0C">
        <w:rPr>
          <w:rFonts w:cs="Calibri"/>
          <w:b/>
          <w:i/>
          <w:sz w:val="20"/>
          <w:u w:val="single"/>
          <w:lang w:val="sq-AL"/>
        </w:rPr>
        <w:t>Shënim:</w:t>
      </w:r>
      <w:r w:rsidRPr="00E81F0C">
        <w:rPr>
          <w:rFonts w:cs="Calibri"/>
          <w:i/>
          <w:sz w:val="20"/>
          <w:lang w:val="sq-AL"/>
        </w:rPr>
        <w:t xml:space="preserve"> Kjo pikë ka si synim të ankorojë në mënyrë kundra-ciklike politikën fiskale. Pra, nëse ekonomia parashikohet të rritet ''përtej potencialit të natyrshëm'' të saj, që në rastin konkret ky prag është kuantifikuar në LOB si ''rritja reale e parashikuar nga FMN të paktën 5%'', atëherë në këtë rast kjo pikë ankoron politikën fiskale drejt një konsolidimi më të lartë në terma të borxhit publik, duke vendosur një limit direkt mbi deficitin e targetuar në jo më shumë se 2% e PBB. P.sh., një rast hipotetik, ilustrues, nëse do të ndodhte që në një vit të caktuar rritja reale do të ishte 5% dhe nëse deficiti do të ankorohej sipas kësaj pike 2% (maksimumi i lejueshëm në këtë rast), duke supozuar një normë inflacioni (deflator) 3% dhe variablat e tjerë të pandryshuar, atëherë borxhi publik përgjatë vetëm atij viti do të reduktohej me rreth 4 pikë </w:t>
      </w:r>
      <w:r w:rsidR="00382115" w:rsidRPr="00E81F0C">
        <w:rPr>
          <w:rFonts w:cs="Calibri"/>
          <w:i/>
          <w:sz w:val="20"/>
          <w:lang w:val="sq-AL"/>
        </w:rPr>
        <w:t>për qind</w:t>
      </w:r>
      <w:r w:rsidRPr="00E81F0C">
        <w:rPr>
          <w:rFonts w:cs="Calibri"/>
          <w:i/>
          <w:sz w:val="20"/>
          <w:lang w:val="sq-AL"/>
        </w:rPr>
        <w:t xml:space="preserve">je. Ndërkohë pika (ç) në nenin 4/4 përcakton rastin e kundërt të pikës më sipër, pra përcakton një opsion manovrimi ekspansionist të politikës fiskale për të ndikuar në stabilizimin e ciklit të ekonomisë nëse do të ndodhte një rast ku ekonomia të gjendej ''në një pikë tejet të dobët të saj'', e cila është kuantifikuar në LOB si ''rritje reale e parashikuar nga FMN në 1% ose më e ulët''. Por në këtë rast, që të mund të përdoret ky opsion lehtësues për stabilizim kundra-ciklik duhet që gjithashtu të jetë siguruar një farë niveli relativisht i qëndrueshëm i borxhit publik, i cili në këtë pikë të LOB kuantifikohet si niveli poshtë 60% të PBB.  </w:t>
      </w:r>
    </w:p>
    <w:p w:rsidR="00E81F0C" w:rsidRPr="00E81F0C" w:rsidRDefault="00E81F0C" w:rsidP="00654365">
      <w:pPr>
        <w:pStyle w:val="ListParagraph"/>
        <w:spacing w:after="120"/>
        <w:ind w:left="0"/>
        <w:rPr>
          <w:rFonts w:cs="Calibri"/>
          <w:i/>
          <w:sz w:val="20"/>
          <w:lang w:val="sq-AL"/>
        </w:rPr>
      </w:pPr>
    </w:p>
    <w:p w:rsidR="00654365" w:rsidRPr="00001FA5" w:rsidRDefault="00654365" w:rsidP="00654365">
      <w:pPr>
        <w:pStyle w:val="ListParagraph"/>
        <w:spacing w:after="120"/>
        <w:ind w:left="0"/>
        <w:rPr>
          <w:rFonts w:cs="Calibri"/>
          <w:i/>
          <w:lang w:val="sq-AL"/>
        </w:rPr>
      </w:pPr>
      <w:r w:rsidRPr="00001FA5">
        <w:rPr>
          <w:rFonts w:cs="Calibri"/>
          <w:i/>
          <w:lang w:val="sq-AL"/>
        </w:rPr>
        <w:t xml:space="preserve"> </w:t>
      </w:r>
    </w:p>
    <w:p w:rsidR="00654365" w:rsidRPr="00001FA5" w:rsidRDefault="00654365" w:rsidP="00654365">
      <w:pPr>
        <w:pStyle w:val="ListParagraph"/>
        <w:spacing w:after="120"/>
        <w:ind w:left="0" w:firstLine="720"/>
        <w:contextualSpacing w:val="0"/>
        <w:rPr>
          <w:rFonts w:cs="Calibri"/>
          <w:b/>
          <w:i/>
          <w:lang w:val="sq-AL"/>
        </w:rPr>
      </w:pPr>
      <w:r w:rsidRPr="00001FA5">
        <w:rPr>
          <w:rFonts w:cs="Calibri"/>
          <w:b/>
          <w:i/>
          <w:lang w:val="sq-AL"/>
        </w:rPr>
        <w:t>Përcaktimi ligjor (5):</w:t>
      </w:r>
    </w:p>
    <w:p w:rsidR="00654365" w:rsidRPr="00001FA5" w:rsidRDefault="00654365" w:rsidP="00654365">
      <w:pPr>
        <w:pStyle w:val="ListParagraph"/>
        <w:ind w:left="0"/>
        <w:rPr>
          <w:rFonts w:cs="Calibri"/>
          <w:lang w:val="sq-AL"/>
        </w:rPr>
      </w:pPr>
      <w:r w:rsidRPr="00001FA5">
        <w:rPr>
          <w:rFonts w:cs="Calibri"/>
          <w:lang w:val="sq-AL"/>
        </w:rPr>
        <w:t>Neni 4/1, pika (1.dh) i LOB sanksionon që në  fazat monitoruese të buxheteve faktike, nëse për shkak të rishikimeve të mundshme të PBB-së nominale ose për shkak të ndryshimeve në kurset e këmbimit, që përdoren për vlerësimin e stokut faktik të borxhit publik, rezulton se raporti i borxhit publik ndaj PBB-së nuk është më i ulët, kundrejt nivelit të vitit pararendës, atëherë, si rregull këto devijime duhet të kompensohen në planifikimet e viteve buxhetore pasuese.</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(5):</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 xml:space="preserve">Në fund të vitit 2020 niveli i borxhit faktik ka rezultuar më i lartë se sa niveli që shënonte në vitin 2019. Megjithatë, në këtë rast specifik, kjo pikë e LOB nuk gjen aplikim, pasi siç shpjegohet edhe mësipër, për vitin 2020 është planifikuar (në ndryshimet e ligjit përgjatë 2020) një nivel borxhi më i lartë se një vit më parë si pasojë ndodhjes </w:t>
      </w:r>
      <w:r w:rsidRPr="00001FA5">
        <w:rPr>
          <w:rFonts w:cs="Calibri"/>
          <w:lang w:val="sq-AL"/>
        </w:rPr>
        <w:lastRenderedPageBreak/>
        <w:t xml:space="preserve">dhe aplikimit të rasteve të rrethanave të jashtëzakonshme, në përputhje me përcaktimet e LOB. Pra, ky përjashtim nga rregulli u parashikua që në fazat planifikuese të ligjit të buxhetit 2020 (ndryshimet përgjatë 2020 nëpërmjet AN-ve) dhe rrjedhimisht, edhe në fund të vitit 2020 rezultoi një nivel faktik i borxhit publik më i lartë se sa niveli i 2019. </w:t>
      </w:r>
    </w:p>
    <w:p w:rsidR="00654365" w:rsidRPr="00E81F0C" w:rsidRDefault="00654365" w:rsidP="00654365">
      <w:pPr>
        <w:pStyle w:val="ListParagraph"/>
        <w:spacing w:after="120"/>
        <w:ind w:left="0"/>
        <w:rPr>
          <w:rFonts w:cs="Calibri"/>
          <w:i/>
          <w:sz w:val="20"/>
          <w:lang w:val="sq-AL"/>
        </w:rPr>
      </w:pPr>
      <w:r w:rsidRPr="00E81F0C">
        <w:rPr>
          <w:rFonts w:cs="Calibri"/>
          <w:b/>
          <w:i/>
          <w:sz w:val="20"/>
          <w:u w:val="single"/>
          <w:lang w:val="sq-AL"/>
        </w:rPr>
        <w:t>Shënim:</w:t>
      </w:r>
      <w:r w:rsidRPr="00E81F0C">
        <w:rPr>
          <w:rFonts w:cs="Calibri"/>
          <w:i/>
          <w:sz w:val="20"/>
          <w:lang w:val="sq-AL"/>
        </w:rPr>
        <w:t xml:space="preserve"> Kjo pikë nuk është relevante sa i takon përputhshmërisë me LOB për vitin që analizohet aktualisht, konkretisht viti 2020, por ajo ka implikime që duhen adresuar në ligjet e buxheteve të viteve të tjera në vijim nëse ndodh rasti që parashikohet në këtë pikë të LOB.</w:t>
      </w:r>
    </w:p>
    <w:p w:rsidR="00654365" w:rsidRPr="00001FA5" w:rsidRDefault="00654365" w:rsidP="00654365">
      <w:pPr>
        <w:pStyle w:val="ListParagraph"/>
        <w:spacing w:after="120"/>
        <w:ind w:left="0"/>
        <w:rPr>
          <w:rFonts w:cs="Calibri"/>
          <w:i/>
          <w:lang w:val="sq-AL"/>
        </w:rPr>
      </w:pPr>
    </w:p>
    <w:p w:rsidR="00654365" w:rsidRPr="00001FA5" w:rsidRDefault="00654365" w:rsidP="00654365">
      <w:pPr>
        <w:pStyle w:val="ListParagraph"/>
        <w:spacing w:after="120"/>
        <w:ind w:left="0" w:firstLine="720"/>
        <w:rPr>
          <w:rFonts w:cs="Calibri"/>
          <w:b/>
          <w:i/>
          <w:lang w:val="sq-AL"/>
        </w:rPr>
      </w:pPr>
      <w:r w:rsidRPr="00001FA5">
        <w:rPr>
          <w:rFonts w:cs="Calibri"/>
          <w:b/>
          <w:i/>
          <w:lang w:val="sq-AL"/>
        </w:rPr>
        <w:t>Përcaktimi ligjor (6):</w:t>
      </w:r>
    </w:p>
    <w:p w:rsidR="00654365" w:rsidRPr="00001FA5" w:rsidRDefault="00654365" w:rsidP="00654365">
      <w:pPr>
        <w:rPr>
          <w:rFonts w:cs="Calibri"/>
          <w:lang w:val="sq-AL"/>
        </w:rPr>
      </w:pPr>
      <w:r w:rsidRPr="00001FA5">
        <w:rPr>
          <w:rFonts w:cs="Calibri"/>
          <w:lang w:val="sq-AL"/>
        </w:rPr>
        <w:t>Neni 4/1, pika (2) i LOB sanksionon që të ardhurat nga privatizimi nuk janë pjesë e procesit të programimit buxhetor. Në rastet e arkëtimit ato përdoren, jo më pak se 50 për qind, për uljen e borxhit publik dhe pjesa tjetër për investime publike. Pas arritjes së nivelit të borxhit publik, sipas përcaktimeve të shkronjës “a”, të pikës 1, të këtij neni, përdorimi i të ardhurave të arkëtuara nga privatizimet përcaktohet në ligjin vjetor të buxhetit.</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(6):</w:t>
      </w:r>
    </w:p>
    <w:p w:rsidR="00654365" w:rsidRDefault="00654365" w:rsidP="00772BF0">
      <w:pPr>
        <w:pStyle w:val="ListParagraph"/>
        <w:ind w:left="0"/>
        <w:contextualSpacing w:val="0"/>
        <w:rPr>
          <w:rFonts w:cs="Calibri"/>
          <w:lang w:val="sq-AL"/>
        </w:rPr>
      </w:pPr>
      <w:r w:rsidRPr="00001FA5">
        <w:rPr>
          <w:rFonts w:cs="Calibri"/>
          <w:lang w:val="sq-AL"/>
        </w:rPr>
        <w:t xml:space="preserve">Çdo ligj vjetor i buxhetit hartuar dhe miratuar për vitin 2020 ka qenë në përputhje të plotë me këtë përcaktim ligjor. Së pari, në asnjë ligj vjetor të buxhetit 2020 nuk janë parashikuar të ardhura shtesë nga privatizimet. Së dyti, të ardhurat nga privatizimet të realizuara gjatë vitit 2020 kanë qenë në vlerën e rreth 0.2 miliardë Lekë, e cila është një vlerë marxhinale, pa rëndësi relative, krahasuar me ndryshimet e pësuara përgjatë vitit (në ndryshimet ligjiore, si dhe rezultatet faktike) të zërit të shpenzimeve kapitale totale, si dhe atij të huamarrjes totale neto. Pra, pjesa e dytë e kësaj pike (lidhur me përdorimin e këtyre të hyrave në rast arkëtimi) nuk gjen aplikim (nuk është relevante) në këtë rast. </w:t>
      </w:r>
    </w:p>
    <w:p w:rsidR="00772BF0" w:rsidRDefault="00772BF0" w:rsidP="00772BF0">
      <w:pPr>
        <w:pStyle w:val="ListParagraph"/>
        <w:spacing w:before="0" w:line="240" w:lineRule="auto"/>
        <w:ind w:left="0"/>
        <w:contextualSpacing w:val="0"/>
        <w:rPr>
          <w:rFonts w:cs="Calibri"/>
          <w:lang w:val="sq-AL"/>
        </w:rPr>
      </w:pPr>
    </w:p>
    <w:p w:rsidR="00654365" w:rsidRPr="00001FA5" w:rsidRDefault="00654365" w:rsidP="00772BF0">
      <w:pPr>
        <w:pStyle w:val="ListParagraph"/>
        <w:spacing w:before="0" w:after="120"/>
        <w:ind w:left="0" w:firstLine="720"/>
        <w:contextualSpacing w:val="0"/>
        <w:rPr>
          <w:rFonts w:cs="Calibri"/>
          <w:b/>
          <w:i/>
          <w:lang w:val="sq-AL"/>
        </w:rPr>
      </w:pPr>
      <w:r w:rsidRPr="00001FA5">
        <w:rPr>
          <w:rFonts w:cs="Calibri"/>
          <w:b/>
          <w:i/>
          <w:lang w:val="sq-AL"/>
        </w:rPr>
        <w:t>Përcaktimi ligjor (7):</w:t>
      </w:r>
    </w:p>
    <w:p w:rsidR="00654365" w:rsidRPr="00001FA5" w:rsidRDefault="00654365" w:rsidP="00654365">
      <w:pPr>
        <w:spacing w:after="120"/>
        <w:rPr>
          <w:rFonts w:cs="Calibri"/>
          <w:lang w:val="sq-AL"/>
        </w:rPr>
      </w:pPr>
      <w:r w:rsidRPr="00001FA5">
        <w:rPr>
          <w:rFonts w:cs="Calibri"/>
          <w:lang w:val="sq-AL"/>
        </w:rPr>
        <w:t>Neni 4/1, pika (3) i LOB sanksionon që ndryshimet e ligjeve tatimore, me efekte në të ardhurat buxhetore, bëhen një herë në vit, jo më vonë se tre muaj përpara fillimit të vitit të ri fiskal. Ligjet tatimore konsultohen paraprakisht me përfaqësuesit e biznesit dhe grupe të tjera interesi, në strukturat e ngritura për këtë qëllim.</w:t>
      </w:r>
    </w:p>
    <w:p w:rsidR="00654365" w:rsidRPr="00001FA5" w:rsidRDefault="00654365" w:rsidP="00654365">
      <w:pPr>
        <w:pStyle w:val="ListParagraph"/>
        <w:spacing w:after="120"/>
        <w:rPr>
          <w:rFonts w:cs="Calibri"/>
          <w:lang w:val="sq-AL"/>
        </w:rPr>
      </w:pPr>
      <w:r w:rsidRPr="00001FA5">
        <w:rPr>
          <w:rFonts w:cs="Calibri"/>
          <w:lang w:val="sq-AL"/>
        </w:rPr>
        <w:t>Zbatimi i ligjit (7):</w:t>
      </w:r>
    </w:p>
    <w:p w:rsidR="00654365" w:rsidRPr="00001FA5" w:rsidRDefault="00654365" w:rsidP="00654365">
      <w:pPr>
        <w:spacing w:after="120"/>
        <w:rPr>
          <w:rFonts w:cs="Calibri"/>
          <w:lang w:val="sq-AL"/>
        </w:rPr>
      </w:pPr>
      <w:r w:rsidRPr="00001FA5">
        <w:rPr>
          <w:rFonts w:cs="Calibri"/>
          <w:lang w:val="sq-AL"/>
        </w:rPr>
        <w:t>Amendimet e ligjeve tatimore me efekt nё tё ardhurat e buxhetit pёr vitin 2020 kanё nisur nё fillim tё 6-mujorit tё dytё 2019. Paketa  e ndryshimeve ligjore i ёshtё nёnshtruar diskutimit dhe marrjes sё mendimeve nga Ministritё e linjёs, si dhe nga organizatat  pёrfaqёsuese dhe grupet e interesuara tё biznesit, duke reflektuar kёrkesat dhe sugjerimet e tyre.</w:t>
      </w:r>
    </w:p>
    <w:p w:rsidR="00654365" w:rsidRPr="00001FA5" w:rsidRDefault="00654365" w:rsidP="00654365">
      <w:pPr>
        <w:pStyle w:val="ListParagraph"/>
        <w:spacing w:after="120"/>
        <w:ind w:left="0"/>
        <w:rPr>
          <w:rFonts w:eastAsiaTheme="minorHAnsi" w:cs="Calibri"/>
          <w:lang w:val="sq-AL"/>
        </w:rPr>
      </w:pPr>
      <w:r w:rsidRPr="00001FA5">
        <w:rPr>
          <w:rFonts w:cs="Calibri"/>
          <w:lang w:val="sq-AL"/>
        </w:rPr>
        <w:t>Paketa fiskale ёshtё miratuar nё mbledhjen e Kёshillit tё Ministrave nё tetor dhe ёshtё miratuar nga Kuvendi nё dhjetor 2019. Efektet e paketёs fiskale pёrgjithёsisht janё marrё nё konsideratё nё planifikimin e tё ardhurave tatimore tё buxhetit 2020, buxhet i cili u miratua pas miratimit tё ndryshimeve nё paketёn fiskale.</w:t>
      </w:r>
    </w:p>
    <w:p w:rsidR="00654365" w:rsidRDefault="00654365" w:rsidP="00654365">
      <w:pPr>
        <w:pStyle w:val="ListParagraph"/>
        <w:spacing w:after="120"/>
        <w:ind w:left="0"/>
        <w:rPr>
          <w:rFonts w:eastAsiaTheme="minorHAnsi" w:cs="Calibri"/>
          <w:lang w:val="sq-AL"/>
        </w:rPr>
      </w:pPr>
    </w:p>
    <w:p w:rsidR="00FD5B8E" w:rsidRDefault="00FD5B8E" w:rsidP="00654365">
      <w:pPr>
        <w:pStyle w:val="ListParagraph"/>
        <w:spacing w:after="120"/>
        <w:ind w:left="0"/>
        <w:rPr>
          <w:rFonts w:eastAsiaTheme="minorHAnsi" w:cs="Calibri"/>
          <w:lang w:val="sq-AL"/>
        </w:rPr>
      </w:pPr>
    </w:p>
    <w:p w:rsidR="00FD5B8E" w:rsidRDefault="00FD5B8E" w:rsidP="00654365">
      <w:pPr>
        <w:pStyle w:val="ListParagraph"/>
        <w:spacing w:after="120"/>
        <w:ind w:left="0"/>
        <w:rPr>
          <w:rFonts w:eastAsiaTheme="minorHAnsi" w:cs="Calibri"/>
          <w:lang w:val="sq-AL"/>
        </w:rPr>
      </w:pPr>
    </w:p>
    <w:p w:rsidR="00FD5B8E" w:rsidRDefault="00FD5B8E" w:rsidP="00654365">
      <w:pPr>
        <w:pStyle w:val="ListParagraph"/>
        <w:spacing w:after="120"/>
        <w:ind w:left="0"/>
        <w:rPr>
          <w:rFonts w:eastAsiaTheme="minorHAnsi" w:cs="Calibri"/>
          <w:lang w:val="sq-AL"/>
        </w:rPr>
      </w:pPr>
    </w:p>
    <w:p w:rsidR="00FD5B8E" w:rsidRDefault="00FD5B8E" w:rsidP="00654365">
      <w:pPr>
        <w:pStyle w:val="ListParagraph"/>
        <w:spacing w:after="120"/>
        <w:ind w:left="0"/>
        <w:rPr>
          <w:rFonts w:eastAsiaTheme="minorHAnsi" w:cs="Calibri"/>
          <w:lang w:val="sq-AL"/>
        </w:rPr>
      </w:pPr>
    </w:p>
    <w:p w:rsidR="00FD5B8E" w:rsidRDefault="00FD5B8E" w:rsidP="00654365">
      <w:pPr>
        <w:pStyle w:val="ListParagraph"/>
        <w:spacing w:after="120"/>
        <w:ind w:left="0"/>
        <w:rPr>
          <w:rFonts w:eastAsiaTheme="minorHAnsi" w:cs="Calibri"/>
          <w:lang w:val="sq-AL"/>
        </w:rPr>
      </w:pPr>
    </w:p>
    <w:p w:rsidR="00FD5B8E" w:rsidRPr="00001FA5" w:rsidRDefault="00FD5B8E" w:rsidP="00654365">
      <w:pPr>
        <w:pStyle w:val="ListParagraph"/>
        <w:spacing w:after="120"/>
        <w:ind w:left="0"/>
        <w:rPr>
          <w:rFonts w:eastAsiaTheme="minorHAnsi" w:cs="Calibri"/>
          <w:lang w:val="sq-AL"/>
        </w:rPr>
      </w:pPr>
    </w:p>
    <w:p w:rsidR="00654365" w:rsidRPr="00001FA5" w:rsidRDefault="00654365" w:rsidP="00654365">
      <w:pPr>
        <w:pStyle w:val="ListParagraph"/>
        <w:spacing w:after="120"/>
        <w:ind w:left="0" w:firstLine="720"/>
        <w:contextualSpacing w:val="0"/>
        <w:rPr>
          <w:rFonts w:cs="Calibri"/>
          <w:b/>
          <w:i/>
          <w:lang w:val="sq-AL"/>
        </w:rPr>
      </w:pPr>
      <w:r w:rsidRPr="00001FA5">
        <w:rPr>
          <w:rFonts w:cs="Calibri"/>
          <w:b/>
          <w:i/>
          <w:lang w:val="sq-AL"/>
        </w:rPr>
        <w:t>Përcaktimi ligjor (8):</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 xml:space="preserve">Neni 4/1, pika (4) i LOB sanksionon që masa e deficitit buxhetor nuk mund të tejkalojë masën e shpenzimeve kapitale të parashikuara çdo vit në ligjin e buxhetit, përveç në rastet e rrethanave të jashtëzakonshme, që parashikohen në nenin 4/4 të këtij ligji. </w:t>
      </w:r>
    </w:p>
    <w:p w:rsidR="00654365" w:rsidRPr="00001FA5" w:rsidRDefault="00654365" w:rsidP="00654365">
      <w:pPr>
        <w:pStyle w:val="ListParagraph"/>
        <w:spacing w:after="120"/>
        <w:ind w:left="0" w:firstLine="720"/>
        <w:contextualSpacing w:val="0"/>
        <w:rPr>
          <w:rFonts w:cs="Calibri"/>
          <w:i/>
          <w:lang w:val="sq-AL"/>
        </w:rPr>
      </w:pPr>
      <w:r w:rsidRPr="00001FA5">
        <w:rPr>
          <w:rFonts w:cs="Calibri"/>
          <w:i/>
          <w:lang w:val="sq-AL"/>
        </w:rPr>
        <w:t>Zbatimi i ligjit (8):</w:t>
      </w:r>
    </w:p>
    <w:p w:rsidR="00654365" w:rsidRPr="00001FA5" w:rsidRDefault="00654365" w:rsidP="00654365">
      <w:pPr>
        <w:pStyle w:val="ListParagraph"/>
        <w:spacing w:after="120"/>
        <w:ind w:left="0"/>
        <w:contextualSpacing w:val="0"/>
        <w:rPr>
          <w:rFonts w:cs="Calibri"/>
          <w:lang w:val="sq-AL"/>
        </w:rPr>
      </w:pPr>
      <w:r w:rsidRPr="00001FA5">
        <w:rPr>
          <w:rFonts w:cs="Calibri"/>
          <w:lang w:val="sq-AL"/>
        </w:rPr>
        <w:t xml:space="preserve">Ligji fillestar vjetor i buxhetit për vitin 2020, si dhe dy (nga katër) ndryshimet e tij vijuese kanë qenë në përputhje të plotë me këtë përcaktim ligjor. Ndërkohë që ndryshimi i tretë dhe ai i katërt kanë bërë një përjashtim (devijim) të përkohshëm nga ky rregull fiskal në kushtet e ndodhjes dhe aplikimit të përcaktimit të rrethanave të jashtëzakonshme, sikurse parashikohet në nenin e mësipërm. Tabela më poshtë paraqet shifrat konkrete në kohën e hartimit dhe miratimit të lligjit fillestar dhe secilit ndryshim pasues përgjatë 2020 dhe përputhshmërinë respektive të secilit prej tyre me këtë përcaktim të LOB. </w:t>
      </w:r>
    </w:p>
    <w:p w:rsidR="00654365" w:rsidRPr="00001FA5" w:rsidRDefault="00654365" w:rsidP="00654365">
      <w:pPr>
        <w:pStyle w:val="ListParagraph"/>
        <w:spacing w:after="120"/>
        <w:ind w:left="0"/>
        <w:contextualSpacing w:val="0"/>
        <w:rPr>
          <w:rFonts w:cs="Calibri"/>
          <w:lang w:val="sq-AL"/>
        </w:rPr>
      </w:pPr>
      <w:r w:rsidRPr="00001FA5">
        <w:rPr>
          <w:rFonts w:cs="Calibri"/>
          <w:noProof/>
        </w:rPr>
        <w:drawing>
          <wp:inline distT="0" distB="0" distL="0" distR="0" wp14:anchorId="2A0D6EEE" wp14:editId="606573C8">
            <wp:extent cx="6515088" cy="97536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16969" cy="975642"/>
                    </a:xfrm>
                    <a:prstGeom prst="rect">
                      <a:avLst/>
                    </a:prstGeom>
                    <a:noFill/>
                    <a:ln>
                      <a:noFill/>
                    </a:ln>
                  </pic:spPr>
                </pic:pic>
              </a:graphicData>
            </a:graphic>
          </wp:inline>
        </w:drawing>
      </w:r>
    </w:p>
    <w:p w:rsidR="00654365" w:rsidRPr="00E81F0C" w:rsidRDefault="00654365" w:rsidP="00FD5B8E">
      <w:pPr>
        <w:pStyle w:val="ListParagraph"/>
        <w:spacing w:before="0" w:line="240" w:lineRule="auto"/>
        <w:ind w:left="0"/>
        <w:contextualSpacing w:val="0"/>
        <w:rPr>
          <w:rFonts w:cs="Calibri"/>
          <w:i/>
          <w:sz w:val="18"/>
          <w:lang w:val="sq-AL"/>
        </w:rPr>
      </w:pPr>
      <w:r w:rsidRPr="00E81F0C">
        <w:rPr>
          <w:rFonts w:cs="Calibri"/>
          <w:b/>
          <w:i/>
          <w:sz w:val="18"/>
          <w:u w:val="single"/>
          <w:lang w:val="sq-AL"/>
        </w:rPr>
        <w:t>Shënim:</w:t>
      </w:r>
      <w:r w:rsidRPr="00E81F0C">
        <w:rPr>
          <w:rFonts w:cs="Calibri"/>
          <w:i/>
          <w:sz w:val="18"/>
          <w:lang w:val="sq-AL"/>
        </w:rPr>
        <w:t xml:space="preserve"> Edhe kjo pikë e LOB jep përcaktime ligjore të detyrueshme për fazën planifikuese të buxhetit, ndërkohë që nuk është sanksionuese për rezultatin faktik në mbyllje të vitit. </w:t>
      </w:r>
    </w:p>
    <w:p w:rsidR="00654365" w:rsidRPr="00FD5B8E" w:rsidRDefault="00654365" w:rsidP="00654365">
      <w:pPr>
        <w:pStyle w:val="ListParagraph"/>
        <w:spacing w:after="120"/>
        <w:ind w:left="0"/>
        <w:contextualSpacing w:val="0"/>
        <w:rPr>
          <w:rFonts w:cs="Calibri"/>
          <w:i/>
          <w:sz w:val="8"/>
          <w:lang w:val="sq-AL"/>
        </w:rPr>
      </w:pPr>
    </w:p>
    <w:p w:rsidR="00654365" w:rsidRPr="00001FA5" w:rsidRDefault="00654365" w:rsidP="00654365">
      <w:pPr>
        <w:spacing w:after="120"/>
        <w:ind w:firstLine="720"/>
        <w:rPr>
          <w:rFonts w:cs="Calibri"/>
          <w:b/>
          <w:i/>
          <w:lang w:val="sq-AL"/>
        </w:rPr>
      </w:pPr>
      <w:r w:rsidRPr="00001FA5">
        <w:rPr>
          <w:rFonts w:cs="Calibri"/>
          <w:b/>
          <w:i/>
          <w:lang w:val="sq-AL"/>
        </w:rPr>
        <w:t>Përcaktimi ligjor (9):</w:t>
      </w:r>
    </w:p>
    <w:p w:rsidR="00654365" w:rsidRPr="00001FA5" w:rsidRDefault="00654365" w:rsidP="00654365">
      <w:pPr>
        <w:spacing w:after="120"/>
        <w:rPr>
          <w:rFonts w:cs="Calibri"/>
          <w:lang w:val="sq-AL"/>
        </w:rPr>
      </w:pPr>
      <w:r w:rsidRPr="00001FA5">
        <w:rPr>
          <w:rFonts w:cs="Calibri"/>
          <w:lang w:val="sq-AL"/>
        </w:rPr>
        <w:t>Neni 4/1, pika (5) i LOB sanksionon që duke filluar që prej vitit buxhetor 2023 e në vijim, balanca primare buxhetore nuk duhet të rezultojë më e vogël sesa zero, përveçse në rastet e rrethanave të jashtëzakonshme që parashikohen në nenin 4/4, të këtij ligji.</w:t>
      </w:r>
    </w:p>
    <w:p w:rsidR="00654365" w:rsidRPr="00001FA5" w:rsidRDefault="00654365" w:rsidP="00654365">
      <w:pPr>
        <w:spacing w:after="120"/>
        <w:ind w:firstLine="720"/>
        <w:rPr>
          <w:rFonts w:cs="Calibri"/>
          <w:i/>
          <w:lang w:val="sq-AL"/>
        </w:rPr>
      </w:pPr>
      <w:r w:rsidRPr="00001FA5">
        <w:rPr>
          <w:rFonts w:cs="Calibri"/>
          <w:i/>
          <w:lang w:val="sq-AL"/>
        </w:rPr>
        <w:t>Zbatimi i Ligjit (9):</w:t>
      </w:r>
    </w:p>
    <w:p w:rsidR="00654365" w:rsidRPr="00001FA5" w:rsidRDefault="00654365" w:rsidP="00654365">
      <w:pPr>
        <w:spacing w:after="120"/>
        <w:contextualSpacing/>
        <w:rPr>
          <w:rFonts w:cs="Calibri"/>
          <w:lang w:val="sq-AL"/>
        </w:rPr>
      </w:pPr>
      <w:r w:rsidRPr="00001FA5">
        <w:rPr>
          <w:rFonts w:cs="Calibri"/>
          <w:lang w:val="sq-AL"/>
        </w:rPr>
        <w:t xml:space="preserve">Në përputhje me këtë dispozitë, vlerësimi i balancës primare buxhetore për qëllim të këtij neni do të bëhet duke nisur nga viti 2024, referuar vitit buxhetor 2023. </w:t>
      </w:r>
    </w:p>
    <w:p w:rsidR="00654365" w:rsidRPr="00FD5B8E" w:rsidRDefault="00654365" w:rsidP="00FD5B8E">
      <w:pPr>
        <w:spacing w:before="0" w:line="240" w:lineRule="auto"/>
        <w:contextualSpacing/>
        <w:rPr>
          <w:rFonts w:cs="Calibri"/>
          <w:sz w:val="16"/>
          <w:lang w:val="sq-AL"/>
        </w:rPr>
      </w:pPr>
    </w:p>
    <w:p w:rsidR="00654365" w:rsidRPr="00001FA5" w:rsidRDefault="00654365" w:rsidP="00654365">
      <w:pPr>
        <w:pStyle w:val="ListParagraph"/>
        <w:spacing w:after="120"/>
        <w:ind w:left="0" w:firstLine="720"/>
        <w:contextualSpacing w:val="0"/>
        <w:rPr>
          <w:rFonts w:cs="Calibri"/>
          <w:b/>
          <w:i/>
          <w:lang w:val="sq-AL"/>
        </w:rPr>
      </w:pPr>
      <w:r w:rsidRPr="00001FA5">
        <w:rPr>
          <w:rFonts w:cs="Calibri"/>
          <w:b/>
          <w:i/>
          <w:lang w:val="sq-AL"/>
        </w:rPr>
        <w:t>Përcaktimi ligjor (10):</w:t>
      </w:r>
    </w:p>
    <w:p w:rsidR="00654365" w:rsidRPr="00001FA5" w:rsidRDefault="00654365" w:rsidP="00654365">
      <w:pPr>
        <w:rPr>
          <w:rFonts w:cs="Calibri"/>
          <w:lang w:val="sq-AL"/>
        </w:rPr>
      </w:pPr>
      <w:r w:rsidRPr="00001FA5">
        <w:rPr>
          <w:rFonts w:cs="Calibri"/>
          <w:lang w:val="sq-AL"/>
        </w:rPr>
        <w:t xml:space="preserve">Neni 4/3 sanksionon që në vitet buxhetore, gjatë të cilave mbahen zgjedhjet e përgjithshme, ekzekutimi i deficitit buxhetor të qeverisjes së përgjithshme, përveç rasteve të jashtëzakonshme, të parashikuara në nenin 4/4, të këtij ligji, bëhet në përputhje me përcaktimet e këtij neni si më poshtë: </w:t>
      </w:r>
    </w:p>
    <w:p w:rsidR="00654365" w:rsidRPr="00001FA5" w:rsidRDefault="00654365" w:rsidP="002D2658">
      <w:pPr>
        <w:pStyle w:val="ListParagraph"/>
        <w:numPr>
          <w:ilvl w:val="0"/>
          <w:numId w:val="8"/>
        </w:numPr>
        <w:spacing w:before="0" w:line="240" w:lineRule="auto"/>
        <w:ind w:left="540"/>
        <w:rPr>
          <w:rFonts w:cs="Calibri"/>
          <w:i/>
          <w:lang w:val="sq-AL"/>
        </w:rPr>
      </w:pPr>
      <w:r w:rsidRPr="00001FA5">
        <w:rPr>
          <w:rFonts w:cs="Calibri"/>
          <w:i/>
          <w:lang w:val="sq-AL"/>
        </w:rPr>
        <w:t>ekzekutimi i deficitit deri në fund të tremujorit të parë të vitit buxhetor nuk mund të jetë më i lartë se 30 për qind e deficitit vjetor të përcaktuar në ligjin e buxhetit vjetor;</w:t>
      </w:r>
    </w:p>
    <w:p w:rsidR="00654365" w:rsidRPr="00001FA5" w:rsidRDefault="00654365" w:rsidP="002D2658">
      <w:pPr>
        <w:pStyle w:val="ListParagraph"/>
        <w:numPr>
          <w:ilvl w:val="0"/>
          <w:numId w:val="8"/>
        </w:numPr>
        <w:spacing w:before="0" w:line="240" w:lineRule="auto"/>
        <w:ind w:left="540"/>
        <w:rPr>
          <w:rFonts w:cs="Calibri"/>
          <w:i/>
          <w:lang w:val="sq-AL"/>
        </w:rPr>
      </w:pPr>
      <w:r w:rsidRPr="00001FA5">
        <w:rPr>
          <w:rFonts w:cs="Calibri"/>
          <w:i/>
          <w:lang w:val="sq-AL"/>
        </w:rPr>
        <w:t>ekzekutimi i deficitit deri në fund të gjashtëmujorit të parë të vitit buxhetor nuk mund të jetë më i lartë se 55 për qind e deficitit vjetor të përcaktuar në ligjin e buxhetit vjetor;</w:t>
      </w:r>
    </w:p>
    <w:p w:rsidR="00654365" w:rsidRPr="00001FA5" w:rsidRDefault="00654365" w:rsidP="002D2658">
      <w:pPr>
        <w:pStyle w:val="ListParagraph"/>
        <w:numPr>
          <w:ilvl w:val="0"/>
          <w:numId w:val="8"/>
        </w:numPr>
        <w:spacing w:before="0" w:line="240" w:lineRule="auto"/>
        <w:ind w:left="540"/>
        <w:rPr>
          <w:rFonts w:cs="Calibri"/>
          <w:i/>
          <w:lang w:val="sq-AL"/>
        </w:rPr>
      </w:pPr>
      <w:r w:rsidRPr="00001FA5">
        <w:rPr>
          <w:rFonts w:cs="Calibri"/>
          <w:i/>
          <w:lang w:val="sq-AL"/>
        </w:rPr>
        <w:t>ekzekutimi i deficitit deri në fund të nëntëmujorit të parë të vitit buxhetor nuk mund të jetë më i lartë se 80 për qind e deficitit vjetor të përcaktuar në ligjin e buxhetit vjetor.</w:t>
      </w:r>
    </w:p>
    <w:p w:rsidR="00654365" w:rsidRPr="00001FA5" w:rsidRDefault="00654365" w:rsidP="00654365">
      <w:pPr>
        <w:pStyle w:val="ListParagraph"/>
        <w:spacing w:after="120"/>
        <w:ind w:left="0" w:firstLine="540"/>
        <w:contextualSpacing w:val="0"/>
        <w:rPr>
          <w:rFonts w:cs="Calibri"/>
          <w:i/>
          <w:lang w:val="sq-AL"/>
        </w:rPr>
      </w:pPr>
      <w:r w:rsidRPr="00001FA5">
        <w:rPr>
          <w:rFonts w:cs="Calibri"/>
          <w:i/>
          <w:lang w:val="sq-AL"/>
        </w:rPr>
        <w:t xml:space="preserve">Zbatimi i ligjit (10): </w:t>
      </w:r>
    </w:p>
    <w:p w:rsidR="00DC2B59" w:rsidRPr="00001FA5" w:rsidRDefault="00654365" w:rsidP="00DC2B59">
      <w:pPr>
        <w:pStyle w:val="ListParagraph"/>
        <w:spacing w:after="120"/>
        <w:ind w:left="0"/>
        <w:contextualSpacing w:val="0"/>
        <w:rPr>
          <w:rFonts w:cs="Calibri"/>
          <w:lang w:val="sq-AL"/>
        </w:rPr>
        <w:sectPr w:rsidR="00DC2B59" w:rsidRPr="00001FA5" w:rsidSect="00D60122">
          <w:pgSz w:w="12240" w:h="15840"/>
          <w:pgMar w:top="720" w:right="990" w:bottom="630" w:left="990" w:header="720" w:footer="0" w:gutter="0"/>
          <w:cols w:space="720"/>
          <w:docGrid w:linePitch="360"/>
        </w:sectPr>
      </w:pPr>
      <w:r w:rsidRPr="00001FA5">
        <w:rPr>
          <w:rFonts w:cs="Calibri"/>
          <w:lang w:val="sq-AL"/>
        </w:rPr>
        <w:lastRenderedPageBreak/>
        <w:t>Gjatë vitit 2020, nuk janë mbajtur zgjedhje të përgjithshme dhe rrjedhimisht nuk aplikohet përcaktimi ligjor i mësipërm.</w:t>
      </w:r>
    </w:p>
    <w:p w:rsidR="00DC2B59" w:rsidRPr="00001FA5" w:rsidRDefault="00DC2B59" w:rsidP="00351572">
      <w:pPr>
        <w:pStyle w:val="Fiskale2"/>
        <w:rPr>
          <w:rFonts w:ascii="Calibri" w:hAnsi="Calibri" w:cs="Calibri"/>
        </w:rPr>
      </w:pPr>
      <w:bookmarkStart w:id="222" w:name="_Ref10032567"/>
      <w:bookmarkStart w:id="223" w:name="_Toc10033290"/>
      <w:bookmarkStart w:id="224" w:name="_Toc10721427"/>
      <w:bookmarkStart w:id="225" w:name="_Toc74912887"/>
      <w:r w:rsidRPr="00001FA5">
        <w:rPr>
          <w:rFonts w:ascii="Calibri" w:hAnsi="Calibri" w:cs="Calibri"/>
        </w:rPr>
        <w:lastRenderedPageBreak/>
        <w:t>Shtojca 2 – Efektet e paket</w:t>
      </w:r>
      <w:r w:rsidR="00C33B16" w:rsidRPr="00001FA5">
        <w:rPr>
          <w:rFonts w:ascii="Calibri" w:hAnsi="Calibri" w:cs="Calibri"/>
        </w:rPr>
        <w:t>ë</w:t>
      </w:r>
      <w:r w:rsidRPr="00001FA5">
        <w:rPr>
          <w:rFonts w:ascii="Calibri" w:hAnsi="Calibri" w:cs="Calibri"/>
        </w:rPr>
        <w:t>s fiskale 20</w:t>
      </w:r>
      <w:bookmarkEnd w:id="222"/>
      <w:bookmarkEnd w:id="223"/>
      <w:bookmarkEnd w:id="224"/>
      <w:r w:rsidR="00741C6D" w:rsidRPr="00001FA5">
        <w:rPr>
          <w:rFonts w:ascii="Calibri" w:hAnsi="Calibri" w:cs="Calibri"/>
        </w:rPr>
        <w:t>20</w:t>
      </w:r>
      <w:bookmarkEnd w:id="225"/>
    </w:p>
    <w:tbl>
      <w:tblPr>
        <w:tblStyle w:val="ListTable3-Accent52"/>
        <w:tblW w:w="5334" w:type="pct"/>
        <w:jc w:val="center"/>
        <w:tblBorders>
          <w:top w:val="single" w:sz="4" w:space="0" w:color="0B5294" w:themeColor="accent1" w:themeShade="BF"/>
          <w:left w:val="single" w:sz="4" w:space="0" w:color="0B5294" w:themeColor="accent1" w:themeShade="BF"/>
          <w:bottom w:val="single" w:sz="4" w:space="0" w:color="0B5294" w:themeColor="accent1" w:themeShade="BF"/>
          <w:right w:val="single" w:sz="4" w:space="0" w:color="0B5294" w:themeColor="accent1" w:themeShade="BF"/>
          <w:insideH w:val="single" w:sz="4" w:space="0" w:color="0B5294" w:themeColor="accent1" w:themeShade="BF"/>
          <w:insideV w:val="single" w:sz="4" w:space="0" w:color="0B5294" w:themeColor="accent1" w:themeShade="BF"/>
        </w:tblBorders>
        <w:tblLayout w:type="fixed"/>
        <w:tblLook w:val="04A0" w:firstRow="1" w:lastRow="0" w:firstColumn="1" w:lastColumn="0" w:noHBand="0" w:noVBand="1"/>
      </w:tblPr>
      <w:tblGrid>
        <w:gridCol w:w="1916"/>
        <w:gridCol w:w="1296"/>
        <w:gridCol w:w="1200"/>
        <w:gridCol w:w="1370"/>
        <w:gridCol w:w="1100"/>
        <w:gridCol w:w="1645"/>
        <w:gridCol w:w="2649"/>
      </w:tblGrid>
      <w:tr w:rsidR="004B06BA" w:rsidRPr="00001FA5" w:rsidTr="00235F4C">
        <w:trPr>
          <w:cnfStyle w:val="100000000000" w:firstRow="1" w:lastRow="0" w:firstColumn="0" w:lastColumn="0" w:oddVBand="0" w:evenVBand="0" w:oddHBand="0" w:evenHBand="0" w:firstRowFirstColumn="0" w:firstRowLastColumn="0" w:lastRowFirstColumn="0" w:lastRowLastColumn="0"/>
          <w:trHeight w:val="1776"/>
          <w:jc w:val="center"/>
        </w:trPr>
        <w:tc>
          <w:tcPr>
            <w:cnfStyle w:val="001000000100" w:firstRow="0" w:lastRow="0" w:firstColumn="1" w:lastColumn="0" w:oddVBand="0" w:evenVBand="0" w:oddHBand="0" w:evenHBand="0" w:firstRowFirstColumn="1" w:firstRowLastColumn="0" w:lastRowFirstColumn="0" w:lastRowLastColumn="0"/>
            <w:tcW w:w="857" w:type="pct"/>
            <w:tcBorders>
              <w:bottom w:val="none" w:sz="0" w:space="0" w:color="auto"/>
              <w:right w:val="none" w:sz="0" w:space="0" w:color="auto"/>
            </w:tcBorders>
            <w:shd w:val="clear" w:color="auto" w:fill="0B5294" w:themeFill="accent1" w:themeFillShade="BF"/>
            <w:noWrap/>
            <w:hideMark/>
          </w:tcPr>
          <w:p w:rsidR="004B06BA" w:rsidRPr="00235F4C" w:rsidRDefault="004B06BA" w:rsidP="00E81F0C">
            <w:pPr>
              <w:spacing w:before="0" w:line="240" w:lineRule="auto"/>
              <w:contextualSpacing/>
              <w:jc w:val="center"/>
              <w:rPr>
                <w:rFonts w:cs="Calibri"/>
                <w:sz w:val="18"/>
                <w:szCs w:val="18"/>
                <w:lang w:val="sq-AL"/>
              </w:rPr>
            </w:pPr>
          </w:p>
          <w:p w:rsidR="004B06BA" w:rsidRPr="00235F4C" w:rsidRDefault="004B06BA" w:rsidP="00E81F0C">
            <w:pPr>
              <w:spacing w:before="0" w:line="240" w:lineRule="auto"/>
              <w:contextualSpacing/>
              <w:jc w:val="center"/>
              <w:rPr>
                <w:rFonts w:cs="Calibri"/>
                <w:sz w:val="18"/>
                <w:szCs w:val="18"/>
                <w:lang w:val="sq-AL"/>
              </w:rPr>
            </w:pPr>
          </w:p>
          <w:p w:rsidR="004B06BA" w:rsidRPr="00235F4C" w:rsidRDefault="004B06BA" w:rsidP="00E81F0C">
            <w:pPr>
              <w:spacing w:before="0" w:line="240" w:lineRule="auto"/>
              <w:contextualSpacing/>
              <w:jc w:val="center"/>
              <w:rPr>
                <w:rFonts w:cs="Calibri"/>
                <w:sz w:val="18"/>
                <w:szCs w:val="18"/>
                <w:lang w:val="sq-AL"/>
              </w:rPr>
            </w:pPr>
          </w:p>
          <w:p w:rsidR="004B06BA" w:rsidRPr="00235F4C" w:rsidRDefault="004B06BA" w:rsidP="00E81F0C">
            <w:pPr>
              <w:spacing w:before="0" w:line="240" w:lineRule="auto"/>
              <w:contextualSpacing/>
              <w:jc w:val="center"/>
              <w:rPr>
                <w:rFonts w:cs="Calibri"/>
                <w:sz w:val="18"/>
                <w:szCs w:val="18"/>
                <w:lang w:val="sq-AL"/>
              </w:rPr>
            </w:pPr>
            <w:r w:rsidRPr="00235F4C">
              <w:rPr>
                <w:rFonts w:cs="Calibri"/>
                <w:sz w:val="18"/>
                <w:szCs w:val="18"/>
                <w:lang w:val="sq-AL"/>
              </w:rPr>
              <w:t>Masat</w:t>
            </w:r>
          </w:p>
        </w:tc>
        <w:tc>
          <w:tcPr>
            <w:tcW w:w="580" w:type="pct"/>
            <w:shd w:val="clear" w:color="auto" w:fill="0B5294" w:themeFill="accent1" w:themeFillShade="BF"/>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Efekti i parashikuar i paketës</w:t>
            </w:r>
          </w:p>
        </w:tc>
        <w:tc>
          <w:tcPr>
            <w:tcW w:w="537" w:type="pct"/>
            <w:shd w:val="clear" w:color="auto" w:fill="0B5294" w:themeFill="accent1" w:themeFillShade="BF"/>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Të ardhura të mbledhura si efekt i masës fiskale</w:t>
            </w:r>
          </w:p>
        </w:tc>
        <w:tc>
          <w:tcPr>
            <w:tcW w:w="613" w:type="pct"/>
            <w:shd w:val="clear" w:color="auto" w:fill="0B5294" w:themeFill="accent1" w:themeFillShade="BF"/>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Diferenca Parashikimi/Të ardhura të mbledhura</w:t>
            </w:r>
          </w:p>
        </w:tc>
        <w:tc>
          <w:tcPr>
            <w:tcW w:w="492" w:type="pct"/>
            <w:shd w:val="clear" w:color="auto" w:fill="0B5294" w:themeFill="accent1" w:themeFillShade="BF"/>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Diferenca Fakt 2020/Fakt 2019</w:t>
            </w:r>
          </w:p>
        </w:tc>
        <w:tc>
          <w:tcPr>
            <w:tcW w:w="736" w:type="pct"/>
            <w:shd w:val="clear" w:color="auto" w:fill="0B5294" w:themeFill="accent1" w:themeFillShade="BF"/>
            <w:noWrap/>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Faktorët</w:t>
            </w:r>
          </w:p>
        </w:tc>
        <w:tc>
          <w:tcPr>
            <w:tcW w:w="1185" w:type="pct"/>
            <w:shd w:val="clear" w:color="auto" w:fill="0B5294" w:themeFill="accent1" w:themeFillShade="BF"/>
            <w:noWrap/>
            <w:hideMark/>
          </w:tcPr>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p>
          <w:p w:rsidR="004B06BA" w:rsidRPr="00235F4C" w:rsidRDefault="004B06BA" w:rsidP="00E81F0C">
            <w:pPr>
              <w:spacing w:before="0" w:line="240" w:lineRule="auto"/>
              <w:contextualSpacing/>
              <w:jc w:val="center"/>
              <w:cnfStyle w:val="100000000000" w:firstRow="1" w:lastRow="0" w:firstColumn="0" w:lastColumn="0" w:oddVBand="0" w:evenVBand="0" w:oddHBand="0" w:evenHBand="0" w:firstRowFirstColumn="0" w:firstRowLastColumn="0" w:lastRowFirstColumn="0" w:lastRowLastColumn="0"/>
              <w:rPr>
                <w:rFonts w:cs="Calibri"/>
                <w:sz w:val="18"/>
                <w:szCs w:val="18"/>
                <w:lang w:val="sq-AL"/>
              </w:rPr>
            </w:pPr>
            <w:r w:rsidRPr="00235F4C">
              <w:rPr>
                <w:rFonts w:cs="Calibri"/>
                <w:sz w:val="18"/>
                <w:szCs w:val="18"/>
                <w:lang w:val="sq-AL"/>
              </w:rPr>
              <w:t>Efektet</w:t>
            </w:r>
          </w:p>
        </w:tc>
      </w:tr>
      <w:tr w:rsidR="004B06BA" w:rsidRPr="00001FA5" w:rsidTr="00235F4C">
        <w:trPr>
          <w:cnfStyle w:val="000000100000" w:firstRow="0" w:lastRow="0" w:firstColumn="0" w:lastColumn="0" w:oddVBand="0" w:evenVBand="0" w:oddHBand="1" w:evenHBand="0" w:firstRowFirstColumn="0" w:firstRowLastColumn="0" w:lastRowFirstColumn="0" w:lastRowLastColumn="0"/>
          <w:trHeight w:val="1838"/>
          <w:jc w:val="center"/>
        </w:trPr>
        <w:tc>
          <w:tcPr>
            <w:cnfStyle w:val="001000000000" w:firstRow="0" w:lastRow="0" w:firstColumn="1" w:lastColumn="0" w:oddVBand="0" w:evenVBand="0" w:oddHBand="0" w:evenHBand="0" w:firstRowFirstColumn="0" w:firstRowLastColumn="0" w:lastRowFirstColumn="0" w:lastRowLastColumn="0"/>
            <w:tcW w:w="857" w:type="pct"/>
            <w:tcBorders>
              <w:top w:val="none" w:sz="0" w:space="0" w:color="auto"/>
              <w:bottom w:val="none" w:sz="0" w:space="0" w:color="auto"/>
              <w:right w:val="none" w:sz="0" w:space="0" w:color="auto"/>
            </w:tcBorders>
            <w:vAlign w:val="center"/>
            <w:hideMark/>
          </w:tcPr>
          <w:p w:rsidR="004B06BA" w:rsidRPr="00001FA5" w:rsidRDefault="004B06BA" w:rsidP="00E81F0C">
            <w:pPr>
              <w:spacing w:before="0" w:line="240" w:lineRule="auto"/>
              <w:contextualSpacing/>
              <w:jc w:val="center"/>
              <w:rPr>
                <w:rFonts w:cs="Calibri"/>
                <w:sz w:val="18"/>
                <w:lang w:val="sq-AL"/>
              </w:rPr>
            </w:pPr>
            <w:r w:rsidRPr="00001FA5">
              <w:rPr>
                <w:rFonts w:cs="Calibri"/>
                <w:sz w:val="18"/>
                <w:lang w:val="sq-AL"/>
              </w:rPr>
              <w:t>Rritet niveli i akcizës së cigareve për vitin 2020, nga 6,250 lekë/1000 fije që ishte parashikuar në kalendar, në 6,500  lekë/1000 fije.</w:t>
            </w:r>
          </w:p>
          <w:p w:rsidR="004B06BA" w:rsidRPr="00001FA5" w:rsidRDefault="004B06BA" w:rsidP="00E81F0C">
            <w:pPr>
              <w:spacing w:before="0" w:line="240" w:lineRule="auto"/>
              <w:contextualSpacing/>
              <w:jc w:val="center"/>
              <w:rPr>
                <w:rFonts w:cs="Calibri"/>
                <w:sz w:val="18"/>
                <w:szCs w:val="18"/>
                <w:lang w:val="sq-AL"/>
              </w:rPr>
            </w:pPr>
          </w:p>
        </w:tc>
        <w:tc>
          <w:tcPr>
            <w:tcW w:w="580"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+0.76 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tc>
        <w:tc>
          <w:tcPr>
            <w:tcW w:w="537"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0.66 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tc>
        <w:tc>
          <w:tcPr>
            <w:tcW w:w="613"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-0.1</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tc>
        <w:tc>
          <w:tcPr>
            <w:tcW w:w="492"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-0.6 miliardë lekë</w:t>
            </w:r>
          </w:p>
        </w:tc>
        <w:tc>
          <w:tcPr>
            <w:tcW w:w="736"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Rënie e sasisë së cigareve, e shoqëruar me situaten ekonomike prej Covid – 19</w:t>
            </w:r>
          </w:p>
        </w:tc>
        <w:tc>
          <w:tcPr>
            <w:tcW w:w="1185" w:type="pct"/>
            <w:tcBorders>
              <w:top w:val="none" w:sz="0" w:space="0" w:color="auto"/>
              <w:bottom w:val="none" w:sz="0" w:space="0" w:color="auto"/>
            </w:tcBorders>
            <w:vAlign w:val="center"/>
            <w:hideMark/>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Rënie e nivelit të të ardhurave të mbledhura në buxhetin e shtetit nga akciza për vitin 2020, me efekt total -0.6 miliardë lekë krahasuar me një vit më parë.</w:t>
            </w:r>
          </w:p>
        </w:tc>
      </w:tr>
      <w:tr w:rsidR="004B06BA" w:rsidRPr="00001FA5" w:rsidTr="00235F4C">
        <w:trPr>
          <w:trHeight w:val="2436"/>
          <w:jc w:val="center"/>
        </w:trPr>
        <w:tc>
          <w:tcPr>
            <w:cnfStyle w:val="001000000000" w:firstRow="0" w:lastRow="0" w:firstColumn="1" w:lastColumn="0" w:oddVBand="0" w:evenVBand="0" w:oddHBand="0" w:evenHBand="0" w:firstRowFirstColumn="0" w:firstRowLastColumn="0" w:lastRowFirstColumn="0" w:lastRowLastColumn="0"/>
            <w:tcW w:w="857" w:type="pct"/>
            <w:tcBorders>
              <w:right w:val="none" w:sz="0" w:space="0" w:color="auto"/>
            </w:tcBorders>
            <w:vAlign w:val="center"/>
          </w:tcPr>
          <w:p w:rsidR="004B06BA" w:rsidRPr="00235F4C" w:rsidRDefault="004B06BA" w:rsidP="00E81F0C">
            <w:pPr>
              <w:spacing w:before="0" w:line="240" w:lineRule="auto"/>
              <w:contextualSpacing/>
              <w:jc w:val="center"/>
              <w:rPr>
                <w:rFonts w:eastAsia="Calibri" w:cs="Calibri"/>
                <w:bCs w:val="0"/>
                <w:sz w:val="18"/>
                <w:szCs w:val="18"/>
              </w:rPr>
            </w:pPr>
            <w:r w:rsidRPr="00001FA5">
              <w:rPr>
                <w:rFonts w:eastAsia="Calibri" w:cs="Calibri"/>
                <w:bCs w:val="0"/>
                <w:sz w:val="18"/>
                <w:szCs w:val="18"/>
              </w:rPr>
              <w:t>Shtyrja e afateve te parapagimit të kësteve të tatimit mbi fitmin dhe afateve per pagesen e tatim fitimit per vitin 2020 per tatimpaguesit me qarkullim nen 14 milion</w:t>
            </w:r>
          </w:p>
        </w:tc>
        <w:tc>
          <w:tcPr>
            <w:tcW w:w="580"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-5</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lekë</w:t>
            </w:r>
          </w:p>
        </w:tc>
        <w:tc>
          <w:tcPr>
            <w:tcW w:w="537"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28.3</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lekë</w:t>
            </w:r>
          </w:p>
        </w:tc>
        <w:tc>
          <w:tcPr>
            <w:tcW w:w="613"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p>
        </w:tc>
        <w:tc>
          <w:tcPr>
            <w:tcW w:w="492"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-11.7</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lekë</w:t>
            </w:r>
          </w:p>
        </w:tc>
        <w:tc>
          <w:tcPr>
            <w:tcW w:w="736"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Shtyrja e afateve te pagesës së tatim fitimit me qëllim rimëkembjen e</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biznesit</w:t>
            </w:r>
          </w:p>
        </w:tc>
        <w:tc>
          <w:tcPr>
            <w:tcW w:w="1185" w:type="pct"/>
            <w:vAlign w:val="center"/>
          </w:tcPr>
          <w:p w:rsidR="004B06BA" w:rsidRPr="00001FA5" w:rsidRDefault="004B06BA" w:rsidP="00E81F0C">
            <w:pPr>
              <w:spacing w:before="0" w:after="160"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Calibri" w:cs="Calibri"/>
                <w:sz w:val="18"/>
                <w:szCs w:val="18"/>
              </w:rPr>
            </w:pPr>
            <w:r w:rsidRPr="00001FA5">
              <w:rPr>
                <w:rFonts w:eastAsia="Calibri" w:cs="Calibri"/>
                <w:sz w:val="18"/>
                <w:szCs w:val="18"/>
              </w:rPr>
              <w:t>Lehtësim i mbi 50% të bizneseve ose ndihmuan</w:t>
            </w:r>
          </w:p>
          <w:p w:rsidR="004B06BA" w:rsidRPr="00235F4C" w:rsidRDefault="004B06BA" w:rsidP="00E81F0C">
            <w:pPr>
              <w:spacing w:before="0" w:after="160" w:line="240" w:lineRule="auto"/>
              <w:contextualSpacing/>
              <w:jc w:val="center"/>
              <w:cnfStyle w:val="000000000000" w:firstRow="0" w:lastRow="0" w:firstColumn="0" w:lastColumn="0" w:oddVBand="0" w:evenVBand="0" w:oddHBand="0" w:evenHBand="0" w:firstRowFirstColumn="0" w:firstRowLastColumn="0" w:lastRowFirstColumn="0" w:lastRowLastColumn="0"/>
              <w:rPr>
                <w:rFonts w:eastAsia="Calibri" w:cs="Calibri"/>
                <w:sz w:val="18"/>
                <w:szCs w:val="18"/>
              </w:rPr>
            </w:pPr>
            <w:r w:rsidRPr="00001FA5">
              <w:rPr>
                <w:rFonts w:eastAsia="Calibri" w:cs="Calibri"/>
                <w:sz w:val="18"/>
                <w:szCs w:val="18"/>
              </w:rPr>
              <w:t>rreth 49 Mijë biznese.</w:t>
            </w:r>
          </w:p>
        </w:tc>
      </w:tr>
      <w:tr w:rsidR="004B06BA" w:rsidRPr="00001FA5" w:rsidTr="00235F4C">
        <w:trPr>
          <w:cnfStyle w:val="000000100000" w:firstRow="0" w:lastRow="0" w:firstColumn="0" w:lastColumn="0" w:oddVBand="0" w:evenVBand="0" w:oddHBand="1" w:evenHBand="0" w:firstRowFirstColumn="0" w:firstRowLastColumn="0" w:lastRowFirstColumn="0" w:lastRowLastColumn="0"/>
          <w:trHeight w:val="2247"/>
          <w:jc w:val="center"/>
        </w:trPr>
        <w:tc>
          <w:tcPr>
            <w:cnfStyle w:val="001000000000" w:firstRow="0" w:lastRow="0" w:firstColumn="1" w:lastColumn="0" w:oddVBand="0" w:evenVBand="0" w:oddHBand="0" w:evenHBand="0" w:firstRowFirstColumn="0" w:firstRowLastColumn="0" w:lastRowFirstColumn="0" w:lastRowLastColumn="0"/>
            <w:tcW w:w="857" w:type="pct"/>
            <w:tcBorders>
              <w:top w:val="none" w:sz="0" w:space="0" w:color="auto"/>
              <w:bottom w:val="none" w:sz="0" w:space="0" w:color="auto"/>
              <w:right w:val="none" w:sz="0" w:space="0" w:color="auto"/>
            </w:tcBorders>
            <w:vAlign w:val="center"/>
          </w:tcPr>
          <w:p w:rsidR="004B06BA" w:rsidRPr="00235F4C" w:rsidRDefault="004B06BA" w:rsidP="00E81F0C">
            <w:pPr>
              <w:spacing w:before="0" w:line="240" w:lineRule="auto"/>
              <w:contextualSpacing/>
              <w:jc w:val="center"/>
              <w:rPr>
                <w:rFonts w:eastAsia="Calibri" w:cs="Calibri"/>
                <w:bCs w:val="0"/>
                <w:sz w:val="18"/>
                <w:szCs w:val="18"/>
              </w:rPr>
            </w:pPr>
            <w:r w:rsidRPr="00001FA5">
              <w:rPr>
                <w:rFonts w:eastAsia="Calibri" w:cs="Calibri"/>
                <w:bCs w:val="0"/>
                <w:sz w:val="18"/>
                <w:szCs w:val="18"/>
              </w:rPr>
              <w:t>Shtyrja e afatit te rivlerësimit të pasuris</w:t>
            </w:r>
            <w:r w:rsidRPr="00001FA5">
              <w:rPr>
                <w:rFonts w:eastAsia="Calibri" w:cs="Calibri"/>
                <w:b w:val="0"/>
                <w:sz w:val="18"/>
                <w:szCs w:val="18"/>
              </w:rPr>
              <w:t>ë s</w:t>
            </w:r>
            <w:r w:rsidRPr="00001FA5">
              <w:rPr>
                <w:rFonts w:eastAsia="Calibri" w:cs="Calibri"/>
                <w:bCs w:val="0"/>
                <w:sz w:val="18"/>
                <w:szCs w:val="18"/>
              </w:rPr>
              <w:t>ë paluajtshme</w:t>
            </w:r>
          </w:p>
        </w:tc>
        <w:tc>
          <w:tcPr>
            <w:tcW w:w="580" w:type="pct"/>
            <w:tcBorders>
              <w:top w:val="none" w:sz="0" w:space="0" w:color="auto"/>
              <w:bottom w:val="none" w:sz="0" w:space="0" w:color="auto"/>
            </w:tcBorders>
            <w:vAlign w:val="center"/>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+4</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p>
        </w:tc>
        <w:tc>
          <w:tcPr>
            <w:tcW w:w="537" w:type="pct"/>
            <w:tcBorders>
              <w:top w:val="none" w:sz="0" w:space="0" w:color="auto"/>
              <w:bottom w:val="none" w:sz="0" w:space="0" w:color="auto"/>
            </w:tcBorders>
            <w:vAlign w:val="center"/>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+3.3    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tc>
        <w:tc>
          <w:tcPr>
            <w:tcW w:w="613" w:type="pct"/>
            <w:tcBorders>
              <w:top w:val="none" w:sz="0" w:space="0" w:color="auto"/>
              <w:bottom w:val="none" w:sz="0" w:space="0" w:color="auto"/>
            </w:tcBorders>
            <w:vAlign w:val="center"/>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-0.7</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miliardë</w:t>
            </w:r>
          </w:p>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lekë</w:t>
            </w:r>
          </w:p>
        </w:tc>
        <w:tc>
          <w:tcPr>
            <w:tcW w:w="492" w:type="pct"/>
            <w:tcBorders>
              <w:top w:val="none" w:sz="0" w:space="0" w:color="auto"/>
              <w:bottom w:val="none" w:sz="0" w:space="0" w:color="auto"/>
            </w:tcBorders>
            <w:vAlign w:val="center"/>
          </w:tcPr>
          <w:p w:rsidR="004B06BA" w:rsidRPr="00001FA5"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p>
        </w:tc>
        <w:tc>
          <w:tcPr>
            <w:tcW w:w="736" w:type="pct"/>
            <w:tcBorders>
              <w:top w:val="none" w:sz="0" w:space="0" w:color="auto"/>
              <w:bottom w:val="none" w:sz="0" w:space="0" w:color="auto"/>
            </w:tcBorders>
            <w:vAlign w:val="center"/>
          </w:tcPr>
          <w:p w:rsidR="004B06BA" w:rsidRPr="00235F4C"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eastAsia="MS Mincho" w:cs="Calibri"/>
                <w:sz w:val="18"/>
                <w:szCs w:val="18"/>
              </w:rPr>
              <w:t>Të jepet kohë e mjaftueshme të gjithë individëve apo subjekteve që kanë interes ta kryejnë procesin e rivlerësimit të pasurive të paluajtshme</w:t>
            </w:r>
          </w:p>
        </w:tc>
        <w:tc>
          <w:tcPr>
            <w:tcW w:w="1185" w:type="pct"/>
            <w:tcBorders>
              <w:top w:val="none" w:sz="0" w:space="0" w:color="auto"/>
              <w:bottom w:val="none" w:sz="0" w:space="0" w:color="auto"/>
            </w:tcBorders>
            <w:vAlign w:val="center"/>
          </w:tcPr>
          <w:p w:rsidR="004B06BA" w:rsidRPr="00235F4C" w:rsidRDefault="004B06BA" w:rsidP="00E81F0C">
            <w:pPr>
              <w:spacing w:before="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eastAsia="MS Mincho" w:cs="Calibri"/>
                <w:sz w:val="18"/>
                <w:szCs w:val="18"/>
              </w:rPr>
              <w:t>Efekt të drejtpërdrejtë në nxitjen dhe formalizimin me vlerën e tregut të pasurive të paluajtshm</w:t>
            </w:r>
            <w:r w:rsidR="00235F4C">
              <w:rPr>
                <w:rFonts w:eastAsia="MS Mincho" w:cs="Calibri"/>
                <w:sz w:val="18"/>
                <w:szCs w:val="18"/>
              </w:rPr>
              <w:t>e</w:t>
            </w:r>
          </w:p>
        </w:tc>
      </w:tr>
      <w:tr w:rsidR="004B06BA" w:rsidRPr="00001FA5" w:rsidTr="00235F4C">
        <w:trPr>
          <w:trHeight w:val="2054"/>
          <w:jc w:val="center"/>
        </w:trPr>
        <w:tc>
          <w:tcPr>
            <w:cnfStyle w:val="001000000000" w:firstRow="0" w:lastRow="0" w:firstColumn="1" w:lastColumn="0" w:oddVBand="0" w:evenVBand="0" w:oddHBand="0" w:evenHBand="0" w:firstRowFirstColumn="0" w:firstRowLastColumn="0" w:lastRowFirstColumn="0" w:lastRowLastColumn="0"/>
            <w:tcW w:w="857" w:type="pct"/>
            <w:tcBorders>
              <w:right w:val="none" w:sz="0" w:space="0" w:color="auto"/>
            </w:tcBorders>
            <w:vAlign w:val="center"/>
          </w:tcPr>
          <w:p w:rsidR="004B06BA" w:rsidRPr="00001FA5" w:rsidRDefault="004B06BA" w:rsidP="00E81F0C">
            <w:pPr>
              <w:spacing w:before="0" w:line="240" w:lineRule="auto"/>
              <w:contextualSpacing/>
              <w:jc w:val="center"/>
              <w:rPr>
                <w:rFonts w:eastAsia="Calibri" w:cs="Calibri"/>
                <w:bCs w:val="0"/>
                <w:sz w:val="18"/>
                <w:szCs w:val="18"/>
              </w:rPr>
            </w:pPr>
            <w:r w:rsidRPr="00001FA5">
              <w:rPr>
                <w:rFonts w:eastAsia="Calibri" w:cs="Calibri"/>
                <w:bCs w:val="0"/>
                <w:sz w:val="18"/>
                <w:szCs w:val="18"/>
              </w:rPr>
              <w:t>Detyrimi per deklarimin e te ardhurave individuale vjetore për individ</w:t>
            </w:r>
            <w:r w:rsidRPr="00001FA5">
              <w:rPr>
                <w:rFonts w:eastAsia="Calibri" w:cs="Calibri"/>
                <w:sz w:val="18"/>
                <w:szCs w:val="18"/>
              </w:rPr>
              <w:t>et e punesuar ne me shume se nje punedhenes</w:t>
            </w:r>
          </w:p>
        </w:tc>
        <w:tc>
          <w:tcPr>
            <w:tcW w:w="580"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+800</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milionë</w:t>
            </w:r>
          </w:p>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lekë</w:t>
            </w:r>
          </w:p>
        </w:tc>
        <w:tc>
          <w:tcPr>
            <w:tcW w:w="537"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p>
        </w:tc>
        <w:tc>
          <w:tcPr>
            <w:tcW w:w="613"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p>
        </w:tc>
        <w:tc>
          <w:tcPr>
            <w:tcW w:w="492"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p>
        </w:tc>
        <w:tc>
          <w:tcPr>
            <w:tcW w:w="736" w:type="pct"/>
            <w:vAlign w:val="center"/>
          </w:tcPr>
          <w:p w:rsidR="004B06BA" w:rsidRPr="00001FA5" w:rsidRDefault="004B06BA" w:rsidP="00E81F0C">
            <w:pPr>
              <w:spacing w:before="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Përllogaritja e sakte edhe e drejtë e tatimit mbi të ardhurat nga punësimi</w:t>
            </w:r>
          </w:p>
        </w:tc>
        <w:tc>
          <w:tcPr>
            <w:tcW w:w="1185" w:type="pct"/>
            <w:vAlign w:val="center"/>
          </w:tcPr>
          <w:p w:rsidR="004B06BA" w:rsidRPr="00235F4C" w:rsidRDefault="004B06BA"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eastAsia="Calibri" w:cs="Calibri"/>
                <w:sz w:val="18"/>
                <w:szCs w:val="18"/>
                <w:lang w:eastAsia="en-GB"/>
              </w:rPr>
            </w:pPr>
            <w:r w:rsidRPr="00001FA5">
              <w:rPr>
                <w:rFonts w:eastAsia="Calibri" w:cs="Calibri"/>
                <w:sz w:val="18"/>
                <w:szCs w:val="18"/>
                <w:lang w:eastAsia="en-GB"/>
              </w:rPr>
              <w:t>Trajtim të njëjtë tatimor ndërmjet individëve që i sigurojnë të njëjtën vlerë të ardhurash nga disa burime punësimi me ata që i sigurojnë vetëm nga një burim punësimi</w:t>
            </w:r>
          </w:p>
        </w:tc>
      </w:tr>
    </w:tbl>
    <w:p w:rsidR="004B06BA" w:rsidRPr="00001FA5" w:rsidRDefault="004B06BA" w:rsidP="00DC2B59">
      <w:pPr>
        <w:rPr>
          <w:rFonts w:cs="Calibri"/>
          <w:lang w:val="sq-AL"/>
        </w:rPr>
      </w:pPr>
    </w:p>
    <w:p w:rsidR="00DC2B59" w:rsidRPr="00001FA5" w:rsidRDefault="00DC2B59" w:rsidP="0052275F">
      <w:pPr>
        <w:spacing w:before="240"/>
        <w:contextualSpacing/>
        <w:jc w:val="center"/>
        <w:rPr>
          <w:rFonts w:cs="Calibri"/>
          <w:i/>
          <w:color w:val="FF0000"/>
          <w:sz w:val="8"/>
          <w:szCs w:val="22"/>
          <w:lang w:val="sq-AL"/>
        </w:rPr>
      </w:pPr>
    </w:p>
    <w:p w:rsidR="00A94670" w:rsidRPr="00001FA5" w:rsidRDefault="00A94670" w:rsidP="00A94670">
      <w:pPr>
        <w:rPr>
          <w:rFonts w:cs="Calibri"/>
          <w:lang w:val="sq-AL"/>
        </w:rPr>
      </w:pPr>
    </w:p>
    <w:p w:rsidR="00DC2B59" w:rsidRPr="00001FA5" w:rsidRDefault="00DC2B59" w:rsidP="00A94670">
      <w:pPr>
        <w:rPr>
          <w:rFonts w:cs="Calibri"/>
          <w:lang w:val="sq-AL"/>
        </w:rPr>
        <w:sectPr w:rsidR="00DC2B59" w:rsidRPr="00001FA5" w:rsidSect="00D60122">
          <w:pgSz w:w="12240" w:h="15840"/>
          <w:pgMar w:top="720" w:right="810" w:bottom="720" w:left="1170" w:header="720" w:footer="168" w:gutter="0"/>
          <w:cols w:space="720"/>
          <w:docGrid w:linePitch="360"/>
        </w:sectPr>
      </w:pPr>
    </w:p>
    <w:p w:rsidR="007B7B50" w:rsidRPr="00001FA5" w:rsidRDefault="00DD76EF" w:rsidP="007B7B50">
      <w:pPr>
        <w:pStyle w:val="Fiskale2"/>
        <w:rPr>
          <w:rFonts w:ascii="Calibri" w:hAnsi="Calibri" w:cs="Calibri"/>
        </w:rPr>
      </w:pPr>
      <w:bookmarkStart w:id="226" w:name="_Toc74912888"/>
      <w:bookmarkStart w:id="227" w:name="_Toc10033291"/>
      <w:bookmarkStart w:id="228" w:name="_Toc10721428"/>
      <w:r>
        <w:rPr>
          <w:rFonts w:ascii="Calibri" w:hAnsi="Calibri" w:cs="Calibri"/>
        </w:rPr>
        <w:lastRenderedPageBreak/>
        <w:t xml:space="preserve">Shtojca 3 </w:t>
      </w:r>
      <w:r w:rsidR="007B7B50" w:rsidRPr="00001FA5">
        <w:rPr>
          <w:rFonts w:ascii="Calibri" w:hAnsi="Calibri" w:cs="Calibri"/>
        </w:rPr>
        <w:t>Treguesit kryesorë të performancës sipas ministrive të linjës</w:t>
      </w:r>
      <w:bookmarkEnd w:id="226"/>
      <w:r w:rsidR="007B7B50" w:rsidRPr="00001FA5">
        <w:rPr>
          <w:rFonts w:ascii="Calibri" w:hAnsi="Calibri" w:cs="Calibri"/>
        </w:rPr>
        <w:t xml:space="preserve"> </w:t>
      </w:r>
    </w:p>
    <w:p w:rsidR="007B7B50" w:rsidRPr="00E81F0C" w:rsidRDefault="007B7B50" w:rsidP="007B7B50">
      <w:pPr>
        <w:rPr>
          <w:rFonts w:cs="Calibri"/>
          <w:color w:val="000000"/>
          <w:lang w:val="sq-AL"/>
        </w:rPr>
      </w:pPr>
      <w:r w:rsidRPr="00001FA5">
        <w:rPr>
          <w:rFonts w:cs="Calibri"/>
          <w:color w:val="000000"/>
          <w:lang w:val="sq-AL"/>
        </w:rPr>
        <w:t>Buxheti i vitit 2020 financoi 129 programe buxhetore dhe synonte realizimin e 604 produkteve të 11 ministrive të linjës. Gjithashtu, këto shpenzime kanë financuar edhe buxhetin e institucioneve t</w:t>
      </w:r>
      <w:r>
        <w:rPr>
          <w:rFonts w:cs="Calibri"/>
          <w:color w:val="000000"/>
          <w:lang w:val="sq-AL"/>
        </w:rPr>
        <w:t>ë</w:t>
      </w:r>
      <w:r w:rsidRPr="00001FA5">
        <w:rPr>
          <w:rFonts w:cs="Calibri"/>
          <w:color w:val="000000"/>
          <w:lang w:val="sq-AL"/>
        </w:rPr>
        <w:t xml:space="preserve"> pavarura; fondeve speciale si edhe nj</w:t>
      </w:r>
      <w:r>
        <w:rPr>
          <w:rFonts w:cs="Calibri"/>
          <w:color w:val="000000"/>
          <w:lang w:val="sq-AL"/>
        </w:rPr>
        <w:t>ë</w:t>
      </w:r>
      <w:r w:rsidRPr="00001FA5">
        <w:rPr>
          <w:rFonts w:cs="Calibri"/>
          <w:color w:val="000000"/>
          <w:lang w:val="sq-AL"/>
        </w:rPr>
        <w:t>sive t</w:t>
      </w:r>
      <w:r>
        <w:rPr>
          <w:rFonts w:cs="Calibri"/>
          <w:color w:val="000000"/>
          <w:lang w:val="sq-AL"/>
        </w:rPr>
        <w:t>ë</w:t>
      </w:r>
      <w:r w:rsidRPr="00001FA5">
        <w:rPr>
          <w:rFonts w:cs="Calibri"/>
          <w:color w:val="000000"/>
          <w:lang w:val="sq-AL"/>
        </w:rPr>
        <w:t xml:space="preserve"> vet</w:t>
      </w:r>
      <w:r>
        <w:rPr>
          <w:rFonts w:cs="Calibri"/>
          <w:color w:val="000000"/>
          <w:lang w:val="sq-AL"/>
        </w:rPr>
        <w:t>ë</w:t>
      </w:r>
      <w:r w:rsidRPr="00001FA5">
        <w:rPr>
          <w:rFonts w:cs="Calibri"/>
          <w:color w:val="000000"/>
          <w:lang w:val="sq-AL"/>
        </w:rPr>
        <w:t>qeverisjes vendore: 61 bashki dhe 12 qarqe. Në përgjithësi evidentohet një performancë relativisht e mirë e realizimit të produkteve buxhetore nga ministritë e linjës</w:t>
      </w:r>
      <w:r>
        <w:rPr>
          <w:rFonts w:cs="Calibri"/>
          <w:color w:val="000000"/>
          <w:lang w:val="sq-AL"/>
        </w:rPr>
        <w:t>, po të kemi parasysh vështirësitë e krijuara nga pandemia</w:t>
      </w:r>
      <w:r w:rsidRPr="00001FA5">
        <w:rPr>
          <w:rFonts w:cs="Calibri"/>
          <w:color w:val="000000"/>
          <w:lang w:val="sq-AL"/>
        </w:rPr>
        <w:t xml:space="preserve">. Nga 604 produkte të parashikuara për vitin 2020, janë realizuar plotësisht 430 produkte ose 71.2 </w:t>
      </w:r>
      <w:r>
        <w:rPr>
          <w:rFonts w:cs="Calibri"/>
          <w:color w:val="000000"/>
          <w:lang w:val="sq-AL"/>
        </w:rPr>
        <w:t>për qind</w:t>
      </w:r>
      <w:r w:rsidRPr="00001FA5">
        <w:rPr>
          <w:rFonts w:cs="Calibri"/>
          <w:color w:val="000000"/>
          <w:lang w:val="sq-AL"/>
        </w:rPr>
        <w:t xml:space="preserve">; realizuar pjesërisht 104 produkte ose 19.9 </w:t>
      </w:r>
      <w:r>
        <w:rPr>
          <w:rFonts w:cs="Calibri"/>
          <w:color w:val="000000"/>
          <w:lang w:val="sq-AL"/>
        </w:rPr>
        <w:t>për qind</w:t>
      </w:r>
      <w:r w:rsidRPr="00001FA5">
        <w:rPr>
          <w:rFonts w:cs="Calibri"/>
          <w:color w:val="000000"/>
          <w:lang w:val="sq-AL"/>
        </w:rPr>
        <w:t xml:space="preserve"> dhe nuk janë realizuar vëtëm 54 produkte ose 8.9 </w:t>
      </w:r>
      <w:r>
        <w:rPr>
          <w:rFonts w:cs="Calibri"/>
          <w:color w:val="000000"/>
          <w:lang w:val="sq-AL"/>
        </w:rPr>
        <w:t>për qind</w:t>
      </w:r>
      <w:r w:rsidRPr="00001FA5">
        <w:rPr>
          <w:rFonts w:cs="Calibri"/>
          <w:color w:val="000000"/>
          <w:lang w:val="sq-AL"/>
        </w:rPr>
        <w:t xml:space="preserve"> nga t</w:t>
      </w:r>
      <w:r w:rsidR="00E81F0C">
        <w:rPr>
          <w:rFonts w:cs="Calibri"/>
          <w:color w:val="000000"/>
          <w:lang w:val="sq-AL"/>
        </w:rPr>
        <w:t xml:space="preserve">ë planifikuarat në vitin 2020. </w:t>
      </w:r>
      <w:r w:rsidRPr="00001FA5">
        <w:rPr>
          <w:rFonts w:cs="Calibri"/>
          <w:lang w:val="sq-AL"/>
        </w:rPr>
        <w:t>Tabela në vijim jep në mënyrë të përmbledhur, sa më sipër cituar:</w:t>
      </w:r>
    </w:p>
    <w:p w:rsidR="007B7B50" w:rsidRPr="00D51350" w:rsidRDefault="007B7B50" w:rsidP="007B7B50">
      <w:pPr>
        <w:pStyle w:val="Caption"/>
        <w:spacing w:after="0"/>
        <w:rPr>
          <w:rFonts w:cs="Calibri"/>
          <w:lang w:val="sq-AL"/>
        </w:rPr>
      </w:pPr>
      <w:bookmarkStart w:id="229" w:name="_Toc74913676"/>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15</w:t>
      </w:r>
      <w:r w:rsidRPr="00001FA5">
        <w:rPr>
          <w:rFonts w:cs="Calibri"/>
          <w:lang w:val="sq-AL"/>
        </w:rPr>
        <w:fldChar w:fldCharType="end"/>
      </w:r>
      <w:r w:rsidRPr="00001FA5">
        <w:rPr>
          <w:rFonts w:cs="Calibri"/>
          <w:lang w:val="sq-AL"/>
        </w:rPr>
        <w:t xml:space="preserve"> Treguesit kryesorë të performancës sipas ministrive të linjës</w:t>
      </w:r>
      <w:bookmarkEnd w:id="229"/>
    </w:p>
    <w:tbl>
      <w:tblPr>
        <w:tblStyle w:val="ListTable3-Accent12"/>
        <w:tblW w:w="5155" w:type="pct"/>
        <w:jc w:val="center"/>
        <w:tblLook w:val="04A0" w:firstRow="1" w:lastRow="0" w:firstColumn="1" w:lastColumn="0" w:noHBand="0" w:noVBand="1"/>
      </w:tblPr>
      <w:tblGrid>
        <w:gridCol w:w="583"/>
        <w:gridCol w:w="4068"/>
        <w:gridCol w:w="1414"/>
        <w:gridCol w:w="1414"/>
        <w:gridCol w:w="1412"/>
        <w:gridCol w:w="1539"/>
      </w:tblGrid>
      <w:tr w:rsidR="007B7B50" w:rsidRPr="00001FA5" w:rsidTr="00B7647A">
        <w:trPr>
          <w:cnfStyle w:val="100000000000" w:firstRow="1" w:lastRow="0" w:firstColumn="0" w:lastColumn="0" w:oddVBand="0" w:evenVBand="0" w:oddHBand="0" w:evenHBand="0" w:firstRowFirstColumn="0" w:firstRowLastColumn="0" w:lastRowFirstColumn="0" w:lastRowLastColumn="0"/>
          <w:trHeight w:val="241"/>
          <w:jc w:val="center"/>
        </w:trPr>
        <w:tc>
          <w:tcPr>
            <w:cnfStyle w:val="001000000100" w:firstRow="0" w:lastRow="0" w:firstColumn="1" w:lastColumn="0" w:oddVBand="0" w:evenVBand="0" w:oddHBand="0" w:evenHBand="0" w:firstRowFirstColumn="1" w:firstRowLastColumn="0" w:lastRowFirstColumn="0" w:lastRowLastColumn="0"/>
            <w:tcW w:w="279" w:type="pct"/>
            <w:vMerge w:val="restart"/>
            <w:tcBorders>
              <w:top w:val="single" w:sz="4" w:space="0" w:color="0F6FC6" w:themeColor="accent1"/>
            </w:tcBorders>
            <w:shd w:val="clear" w:color="auto" w:fill="0B5294" w:themeFill="accent1" w:themeFillShade="BF"/>
            <w:noWrap/>
            <w:hideMark/>
          </w:tcPr>
          <w:p w:rsidR="007B7B50" w:rsidRPr="00001FA5" w:rsidRDefault="007B7B50" w:rsidP="007B7B50">
            <w:pPr>
              <w:spacing w:before="0" w:line="240" w:lineRule="auto"/>
              <w:jc w:val="center"/>
              <w:rPr>
                <w:rFonts w:cs="Calibri"/>
                <w:b w:val="0"/>
                <w:bCs w:val="0"/>
                <w:sz w:val="18"/>
                <w:lang w:val="sq-AL"/>
              </w:rPr>
            </w:pPr>
          </w:p>
          <w:p w:rsidR="007B7B50" w:rsidRPr="00001FA5" w:rsidRDefault="007B7B50" w:rsidP="007B7B50">
            <w:pPr>
              <w:spacing w:before="0" w:line="240" w:lineRule="auto"/>
              <w:jc w:val="center"/>
              <w:rPr>
                <w:rFonts w:cs="Calibri"/>
                <w:b w:val="0"/>
                <w:bCs w:val="0"/>
                <w:sz w:val="18"/>
                <w:lang w:val="sq-AL"/>
              </w:rPr>
            </w:pPr>
            <w:r w:rsidRPr="00001FA5">
              <w:rPr>
                <w:rFonts w:cs="Calibri"/>
                <w:b w:val="0"/>
                <w:bCs w:val="0"/>
                <w:sz w:val="18"/>
                <w:lang w:val="sq-AL"/>
              </w:rPr>
              <w:t>Nr</w:t>
            </w:r>
          </w:p>
        </w:tc>
        <w:tc>
          <w:tcPr>
            <w:tcW w:w="1950" w:type="pct"/>
            <w:vMerge w:val="restart"/>
            <w:tcBorders>
              <w:top w:val="single" w:sz="4" w:space="0" w:color="0F6FC6" w:themeColor="accent1"/>
            </w:tcBorders>
            <w:shd w:val="clear" w:color="auto" w:fill="0B5294" w:themeFill="accent1" w:themeFillShade="BF"/>
            <w:noWrap/>
            <w:hideMark/>
          </w:tcPr>
          <w:p w:rsidR="007B7B50" w:rsidRPr="00001FA5" w:rsidRDefault="007B7B50"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sz w:val="18"/>
                <w:lang w:val="sq-AL"/>
              </w:rPr>
            </w:pPr>
          </w:p>
          <w:p w:rsidR="007B7B50" w:rsidRPr="00001FA5" w:rsidRDefault="007B7B50"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sz w:val="18"/>
                <w:lang w:val="sq-AL"/>
              </w:rPr>
            </w:pPr>
            <w:r w:rsidRPr="00001FA5">
              <w:rPr>
                <w:rFonts w:cs="Calibri"/>
                <w:b w:val="0"/>
                <w:bCs w:val="0"/>
                <w:sz w:val="18"/>
                <w:lang w:val="sq-AL"/>
              </w:rPr>
              <w:t>Ministria e Linjës</w:t>
            </w:r>
          </w:p>
        </w:tc>
        <w:tc>
          <w:tcPr>
            <w:tcW w:w="2771" w:type="pct"/>
            <w:gridSpan w:val="4"/>
            <w:tcBorders>
              <w:top w:val="single" w:sz="4" w:space="0" w:color="0F6FC6" w:themeColor="accent1"/>
            </w:tcBorders>
            <w:shd w:val="clear" w:color="auto" w:fill="0B5294" w:themeFill="accent1" w:themeFillShade="BF"/>
            <w:noWrap/>
            <w:hideMark/>
          </w:tcPr>
          <w:p w:rsidR="007B7B50" w:rsidRPr="00001FA5" w:rsidRDefault="007B7B50" w:rsidP="007B7B50">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sz w:val="18"/>
                <w:lang w:val="sq-AL"/>
              </w:rPr>
            </w:pPr>
            <w:r w:rsidRPr="00001FA5">
              <w:rPr>
                <w:rFonts w:cs="Calibri"/>
                <w:b w:val="0"/>
                <w:bCs w:val="0"/>
                <w:sz w:val="18"/>
                <w:lang w:val="sq-AL"/>
              </w:rPr>
              <w:t>Produktet (në numër)</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279" w:type="pct"/>
            <w:vMerge/>
            <w:shd w:val="clear" w:color="auto" w:fill="0B5294" w:themeFill="accent1" w:themeFillShade="BF"/>
            <w:hideMark/>
          </w:tcPr>
          <w:p w:rsidR="007B7B50" w:rsidRPr="00001FA5" w:rsidRDefault="007B7B50" w:rsidP="007B7B50">
            <w:pPr>
              <w:spacing w:before="0" w:line="240" w:lineRule="auto"/>
              <w:rPr>
                <w:rFonts w:cs="Calibri"/>
                <w:b w:val="0"/>
                <w:bCs w:val="0"/>
                <w:sz w:val="18"/>
                <w:lang w:val="sq-AL"/>
              </w:rPr>
            </w:pPr>
          </w:p>
        </w:tc>
        <w:tc>
          <w:tcPr>
            <w:tcW w:w="1950" w:type="pct"/>
            <w:vMerge/>
            <w:shd w:val="clear" w:color="auto" w:fill="0B5294" w:themeFill="accent1" w:themeFillShade="BF"/>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lang w:val="sq-AL"/>
              </w:rPr>
            </w:pPr>
          </w:p>
        </w:tc>
        <w:tc>
          <w:tcPr>
            <w:tcW w:w="678" w:type="pct"/>
            <w:shd w:val="clear" w:color="auto" w:fill="0B5294" w:themeFill="accent1" w:themeFillShade="BF"/>
            <w:noWrap/>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lang w:val="sq-AL"/>
              </w:rPr>
            </w:pPr>
            <w:r w:rsidRPr="00001FA5">
              <w:rPr>
                <w:rFonts w:cs="Calibri"/>
                <w:b/>
                <w:bCs/>
                <w:sz w:val="18"/>
                <w:lang w:val="sq-AL"/>
              </w:rPr>
              <w:t> </w:t>
            </w:r>
          </w:p>
        </w:tc>
        <w:tc>
          <w:tcPr>
            <w:tcW w:w="1355" w:type="pct"/>
            <w:gridSpan w:val="2"/>
            <w:shd w:val="clear" w:color="auto" w:fill="0B5294" w:themeFill="accent1" w:themeFillShade="BF"/>
            <w:noWrap/>
            <w:hideMark/>
          </w:tcPr>
          <w:p w:rsidR="007B7B50" w:rsidRPr="000643E7"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Realizuar</w:t>
            </w:r>
          </w:p>
        </w:tc>
        <w:tc>
          <w:tcPr>
            <w:tcW w:w="738" w:type="pct"/>
            <w:shd w:val="clear" w:color="auto" w:fill="0B5294" w:themeFill="accent1" w:themeFillShade="BF"/>
            <w:noWrap/>
            <w:hideMark/>
          </w:tcPr>
          <w:p w:rsidR="007B7B50" w:rsidRPr="000643E7"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 </w:t>
            </w:r>
          </w:p>
        </w:tc>
      </w:tr>
      <w:tr w:rsidR="007B7B50" w:rsidRPr="00001FA5" w:rsidTr="00B7647A">
        <w:trPr>
          <w:trHeight w:val="174"/>
          <w:jc w:val="center"/>
        </w:trPr>
        <w:tc>
          <w:tcPr>
            <w:cnfStyle w:val="001000000000" w:firstRow="0" w:lastRow="0" w:firstColumn="1" w:lastColumn="0" w:oddVBand="0" w:evenVBand="0" w:oddHBand="0" w:evenHBand="0" w:firstRowFirstColumn="0" w:firstRowLastColumn="0" w:lastRowFirstColumn="0" w:lastRowLastColumn="0"/>
            <w:tcW w:w="279" w:type="pct"/>
            <w:vMerge/>
            <w:tcBorders>
              <w:bottom w:val="single" w:sz="4" w:space="0" w:color="0F6FC6" w:themeColor="accent1"/>
            </w:tcBorders>
            <w:shd w:val="clear" w:color="auto" w:fill="0B5294" w:themeFill="accent1" w:themeFillShade="BF"/>
            <w:hideMark/>
          </w:tcPr>
          <w:p w:rsidR="007B7B50" w:rsidRPr="00001FA5" w:rsidRDefault="007B7B50" w:rsidP="007B7B50">
            <w:pPr>
              <w:spacing w:before="0" w:line="240" w:lineRule="auto"/>
              <w:rPr>
                <w:rFonts w:cs="Calibri"/>
                <w:b w:val="0"/>
                <w:bCs w:val="0"/>
                <w:sz w:val="18"/>
                <w:lang w:val="sq-AL"/>
              </w:rPr>
            </w:pPr>
          </w:p>
        </w:tc>
        <w:tc>
          <w:tcPr>
            <w:tcW w:w="1950" w:type="pct"/>
            <w:vMerge/>
            <w:tcBorders>
              <w:bottom w:val="single" w:sz="4" w:space="0" w:color="0F6FC6" w:themeColor="accent1"/>
            </w:tcBorders>
            <w:shd w:val="clear" w:color="auto" w:fill="0B5294" w:themeFill="accent1" w:themeFillShade="BF"/>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lang w:val="sq-AL"/>
              </w:rPr>
            </w:pPr>
          </w:p>
        </w:tc>
        <w:tc>
          <w:tcPr>
            <w:tcW w:w="678" w:type="pct"/>
            <w:tcBorders>
              <w:bottom w:val="single" w:sz="4" w:space="0" w:color="0F6FC6" w:themeColor="accent1"/>
            </w:tcBorders>
            <w:shd w:val="clear" w:color="auto" w:fill="0B5294" w:themeFill="accent1" w:themeFillShade="BF"/>
            <w:noWrap/>
            <w:hideMark/>
          </w:tcPr>
          <w:p w:rsidR="007B7B50" w:rsidRPr="000643E7"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Planifikuar</w:t>
            </w:r>
          </w:p>
        </w:tc>
        <w:tc>
          <w:tcPr>
            <w:tcW w:w="678" w:type="pct"/>
            <w:tcBorders>
              <w:bottom w:val="single" w:sz="4" w:space="0" w:color="0F6FC6" w:themeColor="accent1"/>
            </w:tcBorders>
            <w:shd w:val="clear" w:color="auto" w:fill="0B5294" w:themeFill="accent1" w:themeFillShade="BF"/>
            <w:hideMark/>
          </w:tcPr>
          <w:p w:rsidR="007B7B50" w:rsidRPr="000643E7"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Plotesisht</w:t>
            </w:r>
          </w:p>
        </w:tc>
        <w:tc>
          <w:tcPr>
            <w:tcW w:w="677" w:type="pct"/>
            <w:tcBorders>
              <w:bottom w:val="single" w:sz="4" w:space="0" w:color="0F6FC6" w:themeColor="accent1"/>
            </w:tcBorders>
            <w:shd w:val="clear" w:color="auto" w:fill="0B5294" w:themeFill="accent1" w:themeFillShade="BF"/>
            <w:hideMark/>
          </w:tcPr>
          <w:p w:rsidR="007B7B50" w:rsidRPr="000643E7"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Pjeserisht</w:t>
            </w:r>
          </w:p>
        </w:tc>
        <w:tc>
          <w:tcPr>
            <w:tcW w:w="738" w:type="pct"/>
            <w:tcBorders>
              <w:bottom w:val="single" w:sz="4" w:space="0" w:color="0F6FC6" w:themeColor="accent1"/>
            </w:tcBorders>
            <w:shd w:val="clear" w:color="auto" w:fill="0B5294" w:themeFill="accent1" w:themeFillShade="BF"/>
            <w:noWrap/>
            <w:hideMark/>
          </w:tcPr>
          <w:p w:rsidR="007B7B50" w:rsidRPr="000643E7"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0643E7">
              <w:rPr>
                <w:rFonts w:cs="Calibri"/>
                <w:b/>
                <w:bCs/>
                <w:color w:val="FFFFFF" w:themeColor="background1"/>
                <w:sz w:val="18"/>
                <w:lang w:val="sq-AL"/>
              </w:rPr>
              <w:t xml:space="preserve">Pa realizuar </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1</w:t>
            </w:r>
          </w:p>
        </w:tc>
        <w:tc>
          <w:tcPr>
            <w:tcW w:w="1950" w:type="pct"/>
            <w:noWrap/>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 xml:space="preserve">Ministria e Bujqesise dhe Zhvillimit Rural </w:t>
            </w:r>
          </w:p>
        </w:tc>
        <w:tc>
          <w:tcPr>
            <w:tcW w:w="67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001FA5">
              <w:rPr>
                <w:rFonts w:cs="Calibri"/>
                <w:sz w:val="20"/>
                <w:szCs w:val="20"/>
              </w:rPr>
              <w:t>78</w:t>
            </w:r>
          </w:p>
        </w:tc>
        <w:tc>
          <w:tcPr>
            <w:tcW w:w="67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001FA5">
              <w:rPr>
                <w:rFonts w:cs="Calibri"/>
                <w:sz w:val="20"/>
                <w:szCs w:val="20"/>
              </w:rPr>
              <w:t>46</w:t>
            </w:r>
          </w:p>
        </w:tc>
        <w:tc>
          <w:tcPr>
            <w:tcW w:w="677"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001FA5">
              <w:rPr>
                <w:rFonts w:cs="Calibri"/>
                <w:sz w:val="20"/>
                <w:szCs w:val="20"/>
              </w:rPr>
              <w:t>22</w:t>
            </w:r>
          </w:p>
        </w:tc>
        <w:tc>
          <w:tcPr>
            <w:tcW w:w="73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rPr>
            </w:pPr>
            <w:r w:rsidRPr="00001FA5">
              <w:rPr>
                <w:rFonts w:cs="Calibri"/>
                <w:sz w:val="20"/>
                <w:szCs w:val="20"/>
              </w:rPr>
              <w:t>10</w:t>
            </w:r>
          </w:p>
        </w:tc>
      </w:tr>
      <w:tr w:rsidR="007B7B50" w:rsidRPr="00001FA5" w:rsidTr="00B7647A">
        <w:trPr>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2</w:t>
            </w:r>
          </w:p>
        </w:tc>
        <w:tc>
          <w:tcPr>
            <w:tcW w:w="1950" w:type="pct"/>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Infrastruktures dhe Energjise</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110</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72</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10</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28</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3</w:t>
            </w:r>
          </w:p>
        </w:tc>
        <w:tc>
          <w:tcPr>
            <w:tcW w:w="1950" w:type="pct"/>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Financave dhe Ekonomise</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78</w:t>
            </w:r>
          </w:p>
        </w:tc>
        <w:tc>
          <w:tcPr>
            <w:tcW w:w="678" w:type="pct"/>
            <w:noWrap/>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70</w:t>
            </w:r>
          </w:p>
        </w:tc>
        <w:tc>
          <w:tcPr>
            <w:tcW w:w="677" w:type="pct"/>
            <w:noWrap/>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8</w:t>
            </w:r>
          </w:p>
        </w:tc>
        <w:tc>
          <w:tcPr>
            <w:tcW w:w="738" w:type="pct"/>
            <w:noWrap/>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w:t>
            </w:r>
          </w:p>
        </w:tc>
      </w:tr>
      <w:tr w:rsidR="007B7B50" w:rsidRPr="00001FA5" w:rsidTr="00B7647A">
        <w:trPr>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4</w:t>
            </w:r>
          </w:p>
        </w:tc>
        <w:tc>
          <w:tcPr>
            <w:tcW w:w="1950" w:type="pct"/>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Arsimit, Sportit dhe Rinise</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67</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50</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15</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2</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5</w:t>
            </w:r>
          </w:p>
        </w:tc>
        <w:tc>
          <w:tcPr>
            <w:tcW w:w="1950" w:type="pct"/>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Kultures</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18</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14</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3</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lang w:val="sq-AL"/>
              </w:rPr>
            </w:pPr>
            <w:r w:rsidRPr="00001FA5">
              <w:rPr>
                <w:rFonts w:cs="Calibri"/>
                <w:sz w:val="18"/>
                <w:lang w:val="sq-AL"/>
              </w:rPr>
              <w:t>1</w:t>
            </w:r>
          </w:p>
        </w:tc>
      </w:tr>
      <w:tr w:rsidR="007B7B50" w:rsidRPr="00001FA5" w:rsidTr="00B7647A">
        <w:trPr>
          <w:trHeight w:val="260"/>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6</w:t>
            </w:r>
          </w:p>
        </w:tc>
        <w:tc>
          <w:tcPr>
            <w:tcW w:w="1950" w:type="pct"/>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Shendetesise dhe Mbrotjes Sociale</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50</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29</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19</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001FA5">
              <w:rPr>
                <w:rFonts w:cs="Calibri"/>
                <w:sz w:val="18"/>
                <w:szCs w:val="18"/>
                <w:lang w:val="sq-AL"/>
              </w:rPr>
              <w:t>2</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7</w:t>
            </w:r>
          </w:p>
        </w:tc>
        <w:tc>
          <w:tcPr>
            <w:tcW w:w="1950" w:type="pct"/>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Drejtesise</w:t>
            </w:r>
          </w:p>
        </w:tc>
        <w:tc>
          <w:tcPr>
            <w:tcW w:w="67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001FA5">
              <w:rPr>
                <w:rFonts w:cs="Calibri"/>
                <w:sz w:val="18"/>
                <w:szCs w:val="18"/>
              </w:rPr>
              <w:t>54</w:t>
            </w:r>
          </w:p>
        </w:tc>
        <w:tc>
          <w:tcPr>
            <w:tcW w:w="67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001FA5">
              <w:rPr>
                <w:rFonts w:cs="Calibri"/>
                <w:sz w:val="18"/>
                <w:szCs w:val="18"/>
              </w:rPr>
              <w:t>27</w:t>
            </w:r>
          </w:p>
        </w:tc>
        <w:tc>
          <w:tcPr>
            <w:tcW w:w="677"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001FA5">
              <w:rPr>
                <w:rFonts w:cs="Calibri"/>
                <w:sz w:val="18"/>
                <w:szCs w:val="18"/>
              </w:rPr>
              <w:t>21</w:t>
            </w:r>
          </w:p>
        </w:tc>
        <w:tc>
          <w:tcPr>
            <w:tcW w:w="738" w:type="pct"/>
            <w:noWrap/>
            <w:hideMark/>
          </w:tcPr>
          <w:p w:rsidR="007B7B50" w:rsidRPr="00001FA5" w:rsidRDefault="007B7B50" w:rsidP="007B7B50">
            <w:pPr>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001FA5">
              <w:rPr>
                <w:rFonts w:cs="Calibri"/>
                <w:sz w:val="18"/>
                <w:szCs w:val="18"/>
              </w:rPr>
              <w:t>6</w:t>
            </w:r>
          </w:p>
        </w:tc>
      </w:tr>
      <w:tr w:rsidR="007B7B50" w:rsidRPr="00001FA5" w:rsidTr="00B7647A">
        <w:trPr>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8</w:t>
            </w:r>
          </w:p>
        </w:tc>
        <w:tc>
          <w:tcPr>
            <w:tcW w:w="1950" w:type="pct"/>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per Evropen dhe Punet e Jashtme</w:t>
            </w:r>
          </w:p>
        </w:tc>
        <w:tc>
          <w:tcPr>
            <w:tcW w:w="678" w:type="pct"/>
            <w:noWrap/>
            <w:hideMark/>
          </w:tcPr>
          <w:p w:rsidR="007B7B50" w:rsidRPr="00001FA5"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001FA5">
              <w:rPr>
                <w:rFonts w:cs="Calibri"/>
                <w:sz w:val="18"/>
                <w:szCs w:val="18"/>
              </w:rPr>
              <w:t>33</w:t>
            </w:r>
          </w:p>
        </w:tc>
        <w:tc>
          <w:tcPr>
            <w:tcW w:w="678" w:type="pct"/>
            <w:noWrap/>
            <w:hideMark/>
          </w:tcPr>
          <w:p w:rsidR="007B7B50" w:rsidRPr="00001FA5"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001FA5">
              <w:rPr>
                <w:rFonts w:cs="Calibri"/>
                <w:sz w:val="18"/>
                <w:szCs w:val="18"/>
              </w:rPr>
              <w:t>16</w:t>
            </w:r>
          </w:p>
        </w:tc>
        <w:tc>
          <w:tcPr>
            <w:tcW w:w="677" w:type="pct"/>
            <w:noWrap/>
            <w:hideMark/>
          </w:tcPr>
          <w:p w:rsidR="007B7B50" w:rsidRPr="00001FA5"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001FA5">
              <w:rPr>
                <w:rFonts w:cs="Calibri"/>
                <w:sz w:val="18"/>
                <w:szCs w:val="18"/>
              </w:rPr>
              <w:t>12</w:t>
            </w:r>
          </w:p>
        </w:tc>
        <w:tc>
          <w:tcPr>
            <w:tcW w:w="738" w:type="pct"/>
            <w:noWrap/>
            <w:hideMark/>
          </w:tcPr>
          <w:p w:rsidR="007B7B50" w:rsidRPr="00001FA5"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001FA5">
              <w:rPr>
                <w:rFonts w:cs="Calibri"/>
                <w:sz w:val="18"/>
                <w:szCs w:val="18"/>
              </w:rPr>
              <w:t>5</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9</w:t>
            </w:r>
          </w:p>
        </w:tc>
        <w:tc>
          <w:tcPr>
            <w:tcW w:w="1950" w:type="pct"/>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Brendshme</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33</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28</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5</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0</w:t>
            </w:r>
          </w:p>
        </w:tc>
      </w:tr>
      <w:tr w:rsidR="007B7B50" w:rsidRPr="00001FA5" w:rsidTr="00B7647A">
        <w:trPr>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10</w:t>
            </w:r>
          </w:p>
        </w:tc>
        <w:tc>
          <w:tcPr>
            <w:tcW w:w="1950" w:type="pct"/>
            <w:hideMark/>
          </w:tcPr>
          <w:p w:rsidR="007B7B50" w:rsidRPr="00001FA5" w:rsidRDefault="007B7B50" w:rsidP="007B7B50">
            <w:pPr>
              <w:spacing w:before="0" w:line="240" w:lineRule="auto"/>
              <w:cnfStyle w:val="000000000000" w:firstRow="0" w:lastRow="0" w:firstColumn="0" w:lastColumn="0" w:oddVBand="0" w:evenVBand="0" w:oddHBand="0"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Mbrojtjes</w:t>
            </w:r>
          </w:p>
        </w:tc>
        <w:tc>
          <w:tcPr>
            <w:tcW w:w="678"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34</w:t>
            </w:r>
          </w:p>
        </w:tc>
        <w:tc>
          <w:tcPr>
            <w:tcW w:w="678"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32</w:t>
            </w:r>
          </w:p>
        </w:tc>
        <w:tc>
          <w:tcPr>
            <w:tcW w:w="677"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2</w:t>
            </w:r>
          </w:p>
        </w:tc>
        <w:tc>
          <w:tcPr>
            <w:tcW w:w="738"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lang w:val="sq-AL"/>
              </w:rPr>
            </w:pPr>
            <w:r w:rsidRPr="00001FA5">
              <w:rPr>
                <w:rFonts w:cs="Calibri"/>
                <w:sz w:val="18"/>
                <w:lang w:val="sq-AL"/>
              </w:rPr>
              <w:t>-</w:t>
            </w:r>
          </w:p>
        </w:tc>
      </w:tr>
      <w:tr w:rsidR="007B7B50" w:rsidRPr="00001FA5" w:rsidTr="00B7647A">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11</w:t>
            </w:r>
          </w:p>
        </w:tc>
        <w:tc>
          <w:tcPr>
            <w:tcW w:w="1950" w:type="pct"/>
            <w:noWrap/>
            <w:hideMark/>
          </w:tcPr>
          <w:p w:rsidR="007B7B50" w:rsidRPr="00001FA5" w:rsidRDefault="007B7B50" w:rsidP="007B7B50">
            <w:pPr>
              <w:spacing w:before="0" w:line="240" w:lineRule="auto"/>
              <w:cnfStyle w:val="000000100000" w:firstRow="0" w:lastRow="0" w:firstColumn="0" w:lastColumn="0" w:oddVBand="0" w:evenVBand="0" w:oddHBand="1" w:evenHBand="0" w:firstRowFirstColumn="0" w:firstRowLastColumn="0" w:lastRowFirstColumn="0" w:lastRowLastColumn="0"/>
              <w:rPr>
                <w:rFonts w:cs="Calibri"/>
                <w:b/>
                <w:bCs/>
                <w:sz w:val="18"/>
                <w:szCs w:val="18"/>
                <w:lang w:val="sq-AL"/>
              </w:rPr>
            </w:pPr>
            <w:r w:rsidRPr="00001FA5">
              <w:rPr>
                <w:rFonts w:cs="Calibri"/>
                <w:b/>
                <w:bCs/>
                <w:sz w:val="18"/>
                <w:szCs w:val="18"/>
                <w:lang w:val="sq-AL"/>
              </w:rPr>
              <w:t>Ministria e Turizmit dhe Mjedisit</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49</w:t>
            </w:r>
          </w:p>
        </w:tc>
        <w:tc>
          <w:tcPr>
            <w:tcW w:w="67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46</w:t>
            </w:r>
          </w:p>
        </w:tc>
        <w:tc>
          <w:tcPr>
            <w:tcW w:w="677"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3</w:t>
            </w:r>
          </w:p>
        </w:tc>
        <w:tc>
          <w:tcPr>
            <w:tcW w:w="738" w:type="pct"/>
            <w:noWrap/>
            <w:hideMark/>
          </w:tcPr>
          <w:p w:rsidR="007B7B50" w:rsidRPr="00001FA5" w:rsidRDefault="007B7B50" w:rsidP="007B7B50">
            <w:pPr>
              <w:autoSpaceDE w:val="0"/>
              <w:autoSpaceDN w:val="0"/>
              <w:adjustRightInd w:val="0"/>
              <w:spacing w:before="0" w:line="240" w:lineRule="auto"/>
              <w:jc w:val="center"/>
              <w:cnfStyle w:val="000000100000" w:firstRow="0" w:lastRow="0" w:firstColumn="0" w:lastColumn="0" w:oddVBand="0" w:evenVBand="0" w:oddHBand="1" w:evenHBand="0" w:firstRowFirstColumn="0" w:firstRowLastColumn="0" w:lastRowFirstColumn="0" w:lastRowLastColumn="0"/>
              <w:rPr>
                <w:rFonts w:cs="Calibri"/>
                <w:sz w:val="18"/>
                <w:szCs w:val="18"/>
                <w:lang w:val="sq-AL"/>
              </w:rPr>
            </w:pPr>
            <w:r w:rsidRPr="00001FA5">
              <w:rPr>
                <w:rFonts w:cs="Calibri"/>
                <w:sz w:val="18"/>
                <w:szCs w:val="18"/>
                <w:lang w:val="sq-AL"/>
              </w:rPr>
              <w:t>0</w:t>
            </w:r>
          </w:p>
        </w:tc>
      </w:tr>
      <w:tr w:rsidR="007B7B50" w:rsidRPr="00001FA5" w:rsidTr="00B7647A">
        <w:trPr>
          <w:trHeight w:val="224"/>
          <w:jc w:val="center"/>
        </w:trPr>
        <w:tc>
          <w:tcPr>
            <w:cnfStyle w:val="001000000000" w:firstRow="0" w:lastRow="0" w:firstColumn="1" w:lastColumn="0" w:oddVBand="0" w:evenVBand="0" w:oddHBand="0" w:evenHBand="0" w:firstRowFirstColumn="0" w:firstRowLastColumn="0" w:lastRowFirstColumn="0" w:lastRowLastColumn="0"/>
            <w:tcW w:w="279" w:type="pct"/>
            <w:noWrap/>
            <w:hideMark/>
          </w:tcPr>
          <w:p w:rsidR="007B7B50" w:rsidRPr="00001FA5" w:rsidRDefault="007B7B50" w:rsidP="007B7B50">
            <w:pPr>
              <w:spacing w:before="0" w:line="240" w:lineRule="auto"/>
              <w:jc w:val="center"/>
              <w:rPr>
                <w:rFonts w:cs="Calibri"/>
                <w:sz w:val="18"/>
                <w:lang w:val="sq-AL"/>
              </w:rPr>
            </w:pPr>
            <w:r w:rsidRPr="00001FA5">
              <w:rPr>
                <w:rFonts w:cs="Calibri"/>
                <w:sz w:val="18"/>
                <w:lang w:val="sq-AL"/>
              </w:rPr>
              <w:t> </w:t>
            </w:r>
          </w:p>
        </w:tc>
        <w:tc>
          <w:tcPr>
            <w:tcW w:w="1950" w:type="pct"/>
            <w:noWrap/>
            <w:hideMark/>
          </w:tcPr>
          <w:p w:rsidR="007B7B50" w:rsidRPr="00001FA5" w:rsidRDefault="007B7B50" w:rsidP="007B7B50">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8"/>
                <w:lang w:val="sq-AL"/>
              </w:rPr>
            </w:pPr>
            <w:r w:rsidRPr="00001FA5">
              <w:rPr>
                <w:rFonts w:cs="Calibri"/>
                <w:b/>
                <w:bCs/>
                <w:sz w:val="18"/>
                <w:lang w:val="sq-AL"/>
              </w:rPr>
              <w:t>TOTALI</w:t>
            </w:r>
          </w:p>
        </w:tc>
        <w:tc>
          <w:tcPr>
            <w:tcW w:w="678"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8"/>
                <w:lang w:val="sq-AL"/>
              </w:rPr>
            </w:pPr>
            <w:r w:rsidRPr="00001FA5">
              <w:rPr>
                <w:rFonts w:cs="Calibri"/>
                <w:b/>
                <w:bCs/>
                <w:sz w:val="18"/>
                <w:lang w:val="sq-AL"/>
              </w:rPr>
              <w:t>604</w:t>
            </w:r>
          </w:p>
        </w:tc>
        <w:tc>
          <w:tcPr>
            <w:tcW w:w="678"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8"/>
                <w:lang w:val="sq-AL"/>
              </w:rPr>
            </w:pPr>
            <w:r w:rsidRPr="00001FA5">
              <w:rPr>
                <w:rFonts w:cs="Calibri"/>
                <w:b/>
                <w:bCs/>
                <w:sz w:val="18"/>
                <w:lang w:val="sq-AL"/>
              </w:rPr>
              <w:t>430</w:t>
            </w:r>
          </w:p>
        </w:tc>
        <w:tc>
          <w:tcPr>
            <w:tcW w:w="677" w:type="pct"/>
            <w:noWrap/>
          </w:tcPr>
          <w:p w:rsidR="007B7B50" w:rsidRPr="00001FA5" w:rsidRDefault="007B7B50" w:rsidP="007B7B50">
            <w:pPr>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8"/>
                <w:lang w:val="sq-AL"/>
              </w:rPr>
            </w:pPr>
            <w:r w:rsidRPr="00001FA5">
              <w:rPr>
                <w:rFonts w:cs="Calibri"/>
                <w:b/>
                <w:bCs/>
                <w:sz w:val="18"/>
                <w:lang w:val="sq-AL"/>
              </w:rPr>
              <w:t>120</w:t>
            </w:r>
          </w:p>
        </w:tc>
        <w:tc>
          <w:tcPr>
            <w:tcW w:w="738" w:type="pct"/>
            <w:noWrap/>
          </w:tcPr>
          <w:p w:rsidR="007B7B50" w:rsidRPr="00001FA5" w:rsidRDefault="007B7B50" w:rsidP="007B7B50">
            <w:pPr>
              <w:keepNext/>
              <w:autoSpaceDE w:val="0"/>
              <w:autoSpaceDN w:val="0"/>
              <w:adjustRightInd w:val="0"/>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8"/>
                <w:lang w:val="sq-AL"/>
              </w:rPr>
            </w:pPr>
            <w:r w:rsidRPr="00001FA5">
              <w:rPr>
                <w:rFonts w:cs="Calibri"/>
                <w:b/>
                <w:bCs/>
                <w:sz w:val="18"/>
                <w:lang w:val="sq-AL"/>
              </w:rPr>
              <w:t>54</w:t>
            </w:r>
          </w:p>
        </w:tc>
      </w:tr>
    </w:tbl>
    <w:p w:rsidR="007B7B50" w:rsidRPr="00B7647A" w:rsidRDefault="007B7B50" w:rsidP="007B7B50">
      <w:pPr>
        <w:pStyle w:val="Caption"/>
        <w:spacing w:after="0"/>
        <w:rPr>
          <w:rFonts w:cs="Calibri"/>
          <w:sz w:val="8"/>
          <w:lang w:val="sq-AL"/>
        </w:rPr>
      </w:pPr>
    </w:p>
    <w:p w:rsidR="007B7B50" w:rsidRPr="00001FA5" w:rsidRDefault="007B7B50" w:rsidP="007B7B50">
      <w:pPr>
        <w:pStyle w:val="Caption"/>
        <w:spacing w:after="0"/>
        <w:rPr>
          <w:lang w:val="sq-AL"/>
        </w:rPr>
      </w:pPr>
      <w:bookmarkStart w:id="230" w:name="_Toc74913677"/>
      <w:r w:rsidRPr="00001FA5">
        <w:rPr>
          <w:rFonts w:cs="Calibri"/>
          <w:lang w:val="sq-AL"/>
        </w:rPr>
        <w:t xml:space="preserve">Tabela </w:t>
      </w:r>
      <w:r w:rsidRPr="00001FA5">
        <w:rPr>
          <w:rFonts w:cs="Calibri"/>
          <w:lang w:val="sq-AL"/>
        </w:rPr>
        <w:fldChar w:fldCharType="begin"/>
      </w:r>
      <w:r w:rsidRPr="00001FA5">
        <w:rPr>
          <w:rFonts w:cs="Calibri"/>
          <w:lang w:val="sq-AL"/>
        </w:rPr>
        <w:instrText xml:space="preserve"> SEQ Tabela \* ARABIC </w:instrText>
      </w:r>
      <w:r w:rsidRPr="00001FA5">
        <w:rPr>
          <w:rFonts w:cs="Calibri"/>
          <w:lang w:val="sq-AL"/>
        </w:rPr>
        <w:fldChar w:fldCharType="separate"/>
      </w:r>
      <w:r w:rsidR="00C039B8">
        <w:rPr>
          <w:rFonts w:cs="Calibri"/>
          <w:noProof/>
          <w:lang w:val="sq-AL"/>
        </w:rPr>
        <w:t>16</w:t>
      </w:r>
      <w:r w:rsidRPr="00001FA5">
        <w:rPr>
          <w:rFonts w:cs="Calibri"/>
          <w:noProof/>
          <w:lang w:val="sq-AL"/>
        </w:rPr>
        <w:fldChar w:fldCharType="end"/>
      </w:r>
      <w:r w:rsidRPr="00001FA5">
        <w:rPr>
          <w:rFonts w:cs="Calibri"/>
          <w:lang w:val="sq-AL"/>
        </w:rPr>
        <w:t xml:space="preserve"> Realizimi i buxhetit 2020 në disa institucione kryesore qendrore</w:t>
      </w:r>
      <w:bookmarkEnd w:id="230"/>
    </w:p>
    <w:tbl>
      <w:tblPr>
        <w:tblW w:w="5193" w:type="pct"/>
        <w:jc w:val="center"/>
        <w:tblLook w:val="04A0" w:firstRow="1" w:lastRow="0" w:firstColumn="1" w:lastColumn="0" w:noHBand="0" w:noVBand="1"/>
      </w:tblPr>
      <w:tblGrid>
        <w:gridCol w:w="2449"/>
        <w:gridCol w:w="1015"/>
        <w:gridCol w:w="1015"/>
        <w:gridCol w:w="1015"/>
        <w:gridCol w:w="1015"/>
        <w:gridCol w:w="1015"/>
        <w:gridCol w:w="1015"/>
        <w:gridCol w:w="952"/>
        <w:gridCol w:w="1015"/>
      </w:tblGrid>
      <w:tr w:rsidR="007B7B50" w:rsidRPr="00001FA5" w:rsidTr="00B7647A">
        <w:trPr>
          <w:trHeight w:val="173"/>
          <w:jc w:val="center"/>
        </w:trPr>
        <w:tc>
          <w:tcPr>
            <w:tcW w:w="1166" w:type="pct"/>
            <w:tcBorders>
              <w:top w:val="single" w:sz="8" w:space="0" w:color="4472C4"/>
              <w:left w:val="single" w:sz="8" w:space="0" w:color="4472C4"/>
              <w:right w:val="nil"/>
            </w:tcBorders>
            <w:shd w:val="clear" w:color="000000" w:fill="0B5294" w:themeFill="accent1" w:themeFillShade="BF"/>
            <w:vAlign w:val="center"/>
            <w:hideMark/>
          </w:tcPr>
          <w:p w:rsidR="007B7B50" w:rsidRPr="00001FA5" w:rsidRDefault="007B7B50" w:rsidP="007B7B50">
            <w:pPr>
              <w:spacing w:before="0" w:line="240" w:lineRule="auto"/>
              <w:jc w:val="center"/>
              <w:rPr>
                <w:rFonts w:cs="Calibri"/>
                <w:b/>
                <w:bCs/>
                <w:color w:val="FFFFFF"/>
                <w:sz w:val="16"/>
                <w:szCs w:val="16"/>
              </w:rPr>
            </w:pPr>
            <w:r w:rsidRPr="00001FA5">
              <w:rPr>
                <w:rFonts w:cs="Calibri"/>
                <w:b/>
                <w:bCs/>
                <w:color w:val="FFFFFF"/>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8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 </w:t>
            </w:r>
          </w:p>
        </w:tc>
        <w:tc>
          <w:tcPr>
            <w:tcW w:w="453" w:type="pct"/>
            <w:tcBorders>
              <w:top w:val="single" w:sz="8" w:space="0" w:color="4472C4"/>
              <w:left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Total</w:t>
            </w:r>
          </w:p>
        </w:tc>
        <w:tc>
          <w:tcPr>
            <w:tcW w:w="483" w:type="pct"/>
            <w:vMerge w:val="restart"/>
            <w:tcBorders>
              <w:top w:val="single" w:sz="8" w:space="0" w:color="4472C4"/>
              <w:left w:val="nil"/>
              <w:bottom w:val="single" w:sz="8" w:space="0" w:color="4472C4"/>
              <w:right w:val="single" w:sz="8" w:space="0" w:color="4472C4"/>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Fakti 2020/Fakti 2019</w:t>
            </w:r>
          </w:p>
        </w:tc>
      </w:tr>
      <w:tr w:rsidR="007B7B50" w:rsidRPr="00001FA5" w:rsidTr="00B7647A">
        <w:trPr>
          <w:trHeight w:val="391"/>
          <w:jc w:val="center"/>
        </w:trPr>
        <w:tc>
          <w:tcPr>
            <w:tcW w:w="1166" w:type="pct"/>
            <w:tcBorders>
              <w:top w:val="nil"/>
              <w:left w:val="single" w:sz="8" w:space="0" w:color="4472C4"/>
              <w:bottom w:val="nil"/>
              <w:right w:val="nil"/>
            </w:tcBorders>
            <w:shd w:val="clear" w:color="000000" w:fill="0B5294" w:themeFill="accent1" w:themeFillShade="BF"/>
            <w:vAlign w:val="center"/>
            <w:hideMark/>
          </w:tcPr>
          <w:p w:rsidR="007B7B50" w:rsidRPr="00001FA5" w:rsidRDefault="007B7B50" w:rsidP="007B7B50">
            <w:pPr>
              <w:spacing w:before="0" w:line="240" w:lineRule="auto"/>
              <w:jc w:val="center"/>
              <w:rPr>
                <w:rFonts w:cs="Calibri"/>
                <w:b/>
                <w:bCs/>
                <w:color w:val="FFFFFF"/>
                <w:sz w:val="8"/>
                <w:szCs w:val="8"/>
              </w:rPr>
            </w:pPr>
            <w:r w:rsidRPr="00A2193A">
              <w:rPr>
                <w:rFonts w:cs="Calibri"/>
                <w:b/>
                <w:bCs/>
                <w:color w:val="FFFFFF"/>
                <w:sz w:val="18"/>
                <w:szCs w:val="8"/>
                <w:lang w:val="sq-AL"/>
              </w:rPr>
              <w:t> Institucioni</w:t>
            </w:r>
          </w:p>
        </w:tc>
        <w:tc>
          <w:tcPr>
            <w:tcW w:w="483" w:type="pct"/>
            <w:tcBorders>
              <w:top w:val="nil"/>
              <w:left w:val="nil"/>
              <w:bottom w:val="nil"/>
              <w:right w:val="nil"/>
            </w:tcBorders>
            <w:shd w:val="clear" w:color="000000" w:fill="0B5294" w:themeFill="accent1" w:themeFillShade="BF"/>
            <w:vAlign w:val="center"/>
            <w:hideMark/>
          </w:tcPr>
          <w:p w:rsidR="007B7B50" w:rsidRDefault="007B7B50" w:rsidP="007B7B50">
            <w:pPr>
              <w:spacing w:before="0" w:line="240" w:lineRule="auto"/>
              <w:jc w:val="center"/>
              <w:rPr>
                <w:rFonts w:cs="Calibri"/>
                <w:b/>
                <w:bCs/>
                <w:color w:val="FFFFFF" w:themeColor="background1"/>
                <w:sz w:val="16"/>
                <w:szCs w:val="16"/>
                <w:lang w:val="sq-AL"/>
              </w:rPr>
            </w:pPr>
            <w:r w:rsidRPr="00A2193A">
              <w:rPr>
                <w:rFonts w:cs="Calibri"/>
                <w:b/>
                <w:bCs/>
                <w:color w:val="FFFFFF" w:themeColor="background1"/>
                <w:sz w:val="16"/>
                <w:szCs w:val="16"/>
                <w:lang w:val="sq-AL"/>
              </w:rPr>
              <w:t>2020</w:t>
            </w:r>
          </w:p>
          <w:p w:rsidR="007B7B50" w:rsidRPr="000643E7" w:rsidRDefault="007B7B50" w:rsidP="007B7B50">
            <w:pPr>
              <w:spacing w:before="0" w:line="240" w:lineRule="auto"/>
              <w:jc w:val="center"/>
              <w:rPr>
                <w:rFonts w:cs="Calibri"/>
                <w:b/>
                <w:bCs/>
                <w:color w:val="FFFFFF" w:themeColor="background1"/>
                <w:sz w:val="16"/>
                <w:szCs w:val="16"/>
              </w:rPr>
            </w:pPr>
            <w:r>
              <w:rPr>
                <w:rFonts w:cs="Calibri"/>
                <w:b/>
                <w:bCs/>
                <w:color w:val="FFFFFF" w:themeColor="background1"/>
                <w:sz w:val="16"/>
                <w:szCs w:val="16"/>
                <w:lang w:val="sq-AL"/>
              </w:rPr>
              <w:t>Plan fillestar</w:t>
            </w:r>
          </w:p>
        </w:tc>
        <w:tc>
          <w:tcPr>
            <w:tcW w:w="483" w:type="pct"/>
            <w:tcBorders>
              <w:top w:val="nil"/>
              <w:left w:val="nil"/>
              <w:bottom w:val="nil"/>
              <w:right w:val="nil"/>
            </w:tcBorders>
            <w:shd w:val="clear" w:color="000000" w:fill="0B5294" w:themeFill="accent1" w:themeFillShade="BF"/>
            <w:vAlign w:val="center"/>
            <w:hideMark/>
          </w:tcPr>
          <w:p w:rsidR="007B7B50" w:rsidRDefault="007B7B50" w:rsidP="007B7B50">
            <w:pPr>
              <w:spacing w:before="0" w:line="240" w:lineRule="auto"/>
              <w:jc w:val="center"/>
              <w:rPr>
                <w:rFonts w:cs="Calibri"/>
                <w:b/>
                <w:bCs/>
                <w:color w:val="FFFFFF" w:themeColor="background1"/>
                <w:sz w:val="16"/>
                <w:szCs w:val="16"/>
                <w:lang w:val="sq-AL"/>
              </w:rPr>
            </w:pPr>
            <w:r w:rsidRPr="000643E7">
              <w:rPr>
                <w:rFonts w:cs="Calibri"/>
                <w:b/>
                <w:bCs/>
                <w:color w:val="FFFFFF" w:themeColor="background1"/>
                <w:sz w:val="16"/>
                <w:szCs w:val="16"/>
                <w:lang w:val="sq-AL"/>
              </w:rPr>
              <w:t>2020</w:t>
            </w:r>
          </w:p>
          <w:p w:rsidR="007B7B50" w:rsidRPr="00A2193A" w:rsidRDefault="007B7B50" w:rsidP="007B7B50">
            <w:pPr>
              <w:spacing w:before="0" w:line="240" w:lineRule="auto"/>
              <w:jc w:val="center"/>
              <w:rPr>
                <w:rFonts w:cs="Calibri"/>
                <w:b/>
                <w:bCs/>
                <w:color w:val="FFFFFF" w:themeColor="background1"/>
                <w:sz w:val="16"/>
                <w:szCs w:val="16"/>
              </w:rPr>
            </w:pPr>
            <w:r>
              <w:rPr>
                <w:rFonts w:cs="Calibri"/>
                <w:b/>
                <w:bCs/>
                <w:color w:val="FFFFFF" w:themeColor="background1"/>
                <w:sz w:val="16"/>
                <w:szCs w:val="16"/>
                <w:lang w:val="sq-AL"/>
              </w:rPr>
              <w:t>Plan i rishikuar</w:t>
            </w:r>
          </w:p>
        </w:tc>
        <w:tc>
          <w:tcPr>
            <w:tcW w:w="483" w:type="pct"/>
            <w:tcBorders>
              <w:top w:val="nil"/>
              <w:left w:val="nil"/>
              <w:bottom w:val="nil"/>
              <w:right w:val="nil"/>
            </w:tcBorders>
            <w:shd w:val="clear" w:color="000000" w:fill="0B5294" w:themeFill="accent1" w:themeFillShade="BF"/>
            <w:vAlign w:val="center"/>
            <w:hideMark/>
          </w:tcPr>
          <w:p w:rsidR="007B7B50" w:rsidRDefault="007B7B50" w:rsidP="007B7B50">
            <w:pPr>
              <w:spacing w:before="0" w:line="240" w:lineRule="auto"/>
              <w:jc w:val="center"/>
              <w:rPr>
                <w:rFonts w:cs="Calibri"/>
                <w:b/>
                <w:bCs/>
                <w:color w:val="FFFFFF" w:themeColor="background1"/>
                <w:sz w:val="16"/>
                <w:szCs w:val="16"/>
                <w:lang w:val="sq-AL"/>
              </w:rPr>
            </w:pPr>
            <w:r w:rsidRPr="00A2193A">
              <w:rPr>
                <w:rFonts w:cs="Calibri"/>
                <w:b/>
                <w:bCs/>
                <w:color w:val="FFFFFF" w:themeColor="background1"/>
                <w:sz w:val="16"/>
                <w:szCs w:val="16"/>
                <w:lang w:val="sq-AL"/>
              </w:rPr>
              <w:t>2020</w:t>
            </w:r>
          </w:p>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(fakt)</w:t>
            </w:r>
          </w:p>
        </w:tc>
        <w:tc>
          <w:tcPr>
            <w:tcW w:w="483" w:type="pct"/>
            <w:tcBorders>
              <w:top w:val="nil"/>
              <w:left w:val="nil"/>
              <w:bottom w:val="nil"/>
              <w:right w:val="nil"/>
            </w:tcBorders>
            <w:shd w:val="clear" w:color="000000" w:fill="0B5294" w:themeFill="accent1" w:themeFillShade="BF"/>
            <w:vAlign w:val="center"/>
            <w:hideMark/>
          </w:tcPr>
          <w:p w:rsidR="007B7B50" w:rsidRDefault="007B7B50" w:rsidP="007B7B50">
            <w:pPr>
              <w:spacing w:before="0" w:line="240" w:lineRule="auto"/>
              <w:jc w:val="center"/>
              <w:rPr>
                <w:rFonts w:cs="Calibri"/>
                <w:b/>
                <w:bCs/>
                <w:color w:val="FFFFFF" w:themeColor="background1"/>
                <w:sz w:val="16"/>
                <w:szCs w:val="16"/>
                <w:lang w:val="sq-AL"/>
              </w:rPr>
            </w:pPr>
            <w:r w:rsidRPr="00A2193A">
              <w:rPr>
                <w:rFonts w:cs="Calibri"/>
                <w:b/>
                <w:bCs/>
                <w:color w:val="FFFFFF" w:themeColor="background1"/>
                <w:sz w:val="16"/>
                <w:szCs w:val="16"/>
                <w:lang w:val="sq-AL"/>
              </w:rPr>
              <w:t>2019</w:t>
            </w:r>
            <w:r>
              <w:rPr>
                <w:rFonts w:cs="Calibri"/>
                <w:b/>
                <w:bCs/>
                <w:color w:val="FFFFFF" w:themeColor="background1"/>
                <w:sz w:val="16"/>
                <w:szCs w:val="16"/>
                <w:lang w:val="sq-AL"/>
              </w:rPr>
              <w:t xml:space="preserve"> </w:t>
            </w:r>
          </w:p>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(fakt)</w:t>
            </w:r>
          </w:p>
        </w:tc>
        <w:tc>
          <w:tcPr>
            <w:tcW w:w="483" w:type="pct"/>
            <w:tcBorders>
              <w:top w:val="nil"/>
              <w:left w:val="nil"/>
              <w:bottom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Shpenzime korrente (fakt/plan)</w:t>
            </w:r>
          </w:p>
        </w:tc>
        <w:tc>
          <w:tcPr>
            <w:tcW w:w="483" w:type="pct"/>
            <w:tcBorders>
              <w:top w:val="nil"/>
              <w:left w:val="nil"/>
              <w:bottom w:val="nil"/>
              <w:right w:val="nil"/>
            </w:tcBorders>
            <w:shd w:val="clear" w:color="000000" w:fill="0B5294" w:themeFill="accent1" w:themeFillShade="BF"/>
            <w:vAlign w:val="center"/>
            <w:hideMark/>
          </w:tcPr>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Shpenzime kapitale (fakt/plan)</w:t>
            </w:r>
          </w:p>
        </w:tc>
        <w:tc>
          <w:tcPr>
            <w:tcW w:w="453" w:type="pct"/>
            <w:tcBorders>
              <w:top w:val="nil"/>
              <w:left w:val="nil"/>
              <w:bottom w:val="nil"/>
              <w:right w:val="nil"/>
            </w:tcBorders>
            <w:shd w:val="clear" w:color="000000" w:fill="0B5294" w:themeFill="accent1" w:themeFillShade="BF"/>
            <w:vAlign w:val="center"/>
            <w:hideMark/>
          </w:tcPr>
          <w:p w:rsidR="007B7B50" w:rsidRDefault="007B7B50" w:rsidP="007B7B50">
            <w:pPr>
              <w:spacing w:before="0" w:line="240" w:lineRule="auto"/>
              <w:jc w:val="center"/>
              <w:rPr>
                <w:rFonts w:cs="Calibri"/>
                <w:b/>
                <w:bCs/>
                <w:color w:val="FFFFFF" w:themeColor="background1"/>
                <w:sz w:val="16"/>
                <w:szCs w:val="16"/>
                <w:lang w:val="sq-AL"/>
              </w:rPr>
            </w:pPr>
            <w:r>
              <w:rPr>
                <w:rFonts w:cs="Calibri"/>
                <w:b/>
                <w:bCs/>
                <w:color w:val="FFFFFF" w:themeColor="background1"/>
                <w:sz w:val="16"/>
                <w:szCs w:val="16"/>
                <w:lang w:val="sq-AL"/>
              </w:rPr>
              <w:t>Gjithsej</w:t>
            </w:r>
          </w:p>
          <w:p w:rsidR="007B7B50" w:rsidRPr="00A2193A" w:rsidRDefault="007B7B50" w:rsidP="007B7B50">
            <w:pPr>
              <w:spacing w:before="0" w:line="240" w:lineRule="auto"/>
              <w:jc w:val="center"/>
              <w:rPr>
                <w:rFonts w:cs="Calibri"/>
                <w:b/>
                <w:bCs/>
                <w:color w:val="FFFFFF" w:themeColor="background1"/>
                <w:sz w:val="16"/>
                <w:szCs w:val="16"/>
              </w:rPr>
            </w:pPr>
            <w:r w:rsidRPr="00A2193A">
              <w:rPr>
                <w:rFonts w:cs="Calibri"/>
                <w:b/>
                <w:bCs/>
                <w:color w:val="FFFFFF" w:themeColor="background1"/>
                <w:sz w:val="16"/>
                <w:szCs w:val="16"/>
                <w:lang w:val="sq-AL"/>
              </w:rPr>
              <w:t>(fakt/plan 2020)</w:t>
            </w:r>
          </w:p>
        </w:tc>
        <w:tc>
          <w:tcPr>
            <w:tcW w:w="483" w:type="pct"/>
            <w:vMerge/>
            <w:tcBorders>
              <w:top w:val="single" w:sz="8" w:space="0" w:color="4472C4"/>
              <w:left w:val="nil"/>
              <w:bottom w:val="single" w:sz="8" w:space="0" w:color="4472C4"/>
              <w:right w:val="single" w:sz="8" w:space="0" w:color="4472C4"/>
            </w:tcBorders>
            <w:vAlign w:val="center"/>
            <w:hideMark/>
          </w:tcPr>
          <w:p w:rsidR="007B7B50" w:rsidRPr="00A2193A" w:rsidRDefault="007B7B50" w:rsidP="007B7B50">
            <w:pPr>
              <w:spacing w:before="0" w:line="240" w:lineRule="auto"/>
              <w:rPr>
                <w:rFonts w:cs="Calibri"/>
                <w:b/>
                <w:bCs/>
                <w:color w:val="FFFFFF" w:themeColor="background1"/>
                <w:sz w:val="16"/>
                <w:szCs w:val="16"/>
              </w:rPr>
            </w:pP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Presidenca</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252,300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235,907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195,471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205,060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88%</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95%</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Kuvendi</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1,341,160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1,174,188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931,187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957,362</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66%</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97%</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Kryeministria</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591,000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586,160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467,583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605,903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84</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64</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77</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Bujqesise dhe Zhvillimit Rural</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11,112,000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10,535,244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9,918,702</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6,955,170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85</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143</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Infrastruktures dhe Energjise</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36,610,615</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50,011,385</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47,302,926</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39,616,641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289%</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129%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119%</w:t>
            </w:r>
          </w:p>
        </w:tc>
      </w:tr>
      <w:tr w:rsidR="007B7B50" w:rsidRPr="00001FA5" w:rsidTr="00B7647A">
        <w:trPr>
          <w:trHeight w:val="181"/>
          <w:jc w:val="center"/>
        </w:trPr>
        <w:tc>
          <w:tcPr>
            <w:tcW w:w="1166" w:type="pct"/>
            <w:tcBorders>
              <w:top w:val="single" w:sz="8" w:space="0" w:color="8EAADB"/>
              <w:left w:val="single" w:sz="8" w:space="0" w:color="8EAADB"/>
              <w:bottom w:val="single" w:sz="8" w:space="0" w:color="8EAADB"/>
              <w:right w:val="single" w:sz="8" w:space="0" w:color="8EAADB"/>
            </w:tcBorders>
            <w:shd w:val="clear" w:color="000000" w:fill="auto"/>
            <w:vAlign w:val="center"/>
          </w:tcPr>
          <w:p w:rsidR="007B7B50" w:rsidRPr="00001FA5" w:rsidRDefault="007B7B50" w:rsidP="007B7B50">
            <w:pPr>
              <w:spacing w:before="0" w:line="240" w:lineRule="auto"/>
              <w:jc w:val="center"/>
              <w:rPr>
                <w:rFonts w:cs="Calibri"/>
                <w:b/>
                <w:bCs/>
                <w:sz w:val="16"/>
                <w:szCs w:val="16"/>
                <w:lang w:val="sq-AL"/>
              </w:rPr>
            </w:pPr>
            <w:r w:rsidRPr="00001FA5">
              <w:rPr>
                <w:rFonts w:cs="Calibri"/>
                <w:b/>
                <w:bCs/>
                <w:sz w:val="16"/>
                <w:szCs w:val="16"/>
                <w:lang w:val="sq-AL"/>
              </w:rPr>
              <w:t>Ministria e Financave dhe Ekonomise</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59,857,139</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83,557,353</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81,606,685</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56,636,375</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139%</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92%</w:t>
            </w:r>
          </w:p>
        </w:tc>
        <w:tc>
          <w:tcPr>
            <w:tcW w:w="45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136%</w:t>
            </w:r>
          </w:p>
        </w:tc>
        <w:tc>
          <w:tcPr>
            <w:tcW w:w="483" w:type="pct"/>
            <w:tcBorders>
              <w:top w:val="single" w:sz="8" w:space="0" w:color="8EAADB"/>
              <w:left w:val="nil"/>
              <w:bottom w:val="single" w:sz="8" w:space="0" w:color="8EAADB"/>
              <w:right w:val="single" w:sz="8" w:space="0" w:color="8EAADB"/>
            </w:tcBorders>
            <w:shd w:val="clear" w:color="000000" w:fill="auto"/>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rPr>
              <w:t>144%</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tcPr>
          <w:p w:rsidR="007B7B50" w:rsidRPr="00001FA5" w:rsidRDefault="007B7B50" w:rsidP="007B7B50">
            <w:pPr>
              <w:spacing w:before="0" w:line="240" w:lineRule="auto"/>
              <w:jc w:val="center"/>
              <w:rPr>
                <w:rFonts w:cs="Calibri"/>
                <w:b/>
                <w:bCs/>
                <w:sz w:val="16"/>
                <w:szCs w:val="16"/>
                <w:lang w:val="sq-AL"/>
              </w:rPr>
            </w:pPr>
            <w:r w:rsidRPr="00001FA5">
              <w:rPr>
                <w:rFonts w:cs="Calibri"/>
                <w:b/>
                <w:bCs/>
                <w:sz w:val="16"/>
                <w:szCs w:val="16"/>
                <w:lang w:val="sq-AL"/>
              </w:rPr>
              <w:t>Ministria e Arsimit Sportit dhe Rinise</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41,979,763</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41,434,592</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39,049,394</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32,202,653</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96%</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2060"/>
                <w:sz w:val="16"/>
                <w:szCs w:val="16"/>
                <w:lang w:val="sq-AL"/>
              </w:rPr>
              <w:t>63%</w:t>
            </w:r>
          </w:p>
        </w:tc>
        <w:tc>
          <w:tcPr>
            <w:tcW w:w="45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lang w:val="sq-AL"/>
              </w:rPr>
              <w:t>93%</w:t>
            </w:r>
          </w:p>
        </w:tc>
        <w:tc>
          <w:tcPr>
            <w:tcW w:w="483" w:type="pct"/>
            <w:tcBorders>
              <w:top w:val="nil"/>
              <w:left w:val="nil"/>
              <w:bottom w:val="single" w:sz="8" w:space="0" w:color="8EAADB"/>
              <w:right w:val="single" w:sz="8" w:space="0" w:color="8EAADB"/>
            </w:tcBorders>
            <w:shd w:val="clear" w:color="000000" w:fill="D9E2F3"/>
            <w:noWrap/>
            <w:vAlign w:val="center"/>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lang w:val="sq-AL"/>
              </w:rPr>
              <w:t>121%</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Kultures</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2,256,204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2,526,331</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2,171,464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2,129,864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94%</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102%</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Shendetesise</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62,969,940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69,165,856</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67,811,411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44,128,994</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107%</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108%</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154%</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Drejtesise</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10,846,390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8,899,698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8,550,497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10,732,728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76</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80</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per Evropen dhe Punet e Jashtme</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3,416,380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3,304,331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3,051,200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3,044,973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46</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100</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Brendshme</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20,545,648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21,110,778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20,698,375</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20,870,904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127%</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101%</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99%</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Mbrojtjes</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24,108,845</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22,490,621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21,353,335</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21,669,923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80%</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99%</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Sherbimi Informativ Kombetar</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3,679,500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1,736,500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1,685,926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1,573,189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46%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107%</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Akademia e Shkencave</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106,000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284,400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282,741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99,850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88</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184</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267%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283</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Kontrolli Larte i Shtetit</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444,036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422,312</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364,908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377,009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29%</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82%</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97%</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Ministria e Turizmit dhe Mjedisit</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2,241,030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2,719,929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2,747,867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2,645,741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96%</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159%</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123%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104%</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Prokuroria e Pergjithshme</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2,308,800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2,301,600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2,180,371</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2,171,758</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98%</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94%</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100%</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Keshilli I Larte Gjyqesor</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3,409,150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2,912,650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2,758,839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2,633,137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54%</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105%</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Gjykata Kushtetuese</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147,000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115,350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98,463</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102,312</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67%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93%</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67%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96%</w:t>
            </w:r>
          </w:p>
        </w:tc>
      </w:tr>
      <w:tr w:rsidR="007B7B50" w:rsidRPr="00001FA5" w:rsidTr="00B7647A">
        <w:trPr>
          <w:trHeight w:val="181"/>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Fondi i Zhvillimit Shqipetar</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14,898,000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25,035,391</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21,427,415</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13,224,069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 </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144%</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144%</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162%</w:t>
            </w:r>
          </w:p>
        </w:tc>
      </w:tr>
      <w:tr w:rsidR="007B7B50" w:rsidRPr="00001FA5" w:rsidTr="00B7647A">
        <w:trPr>
          <w:trHeight w:val="269"/>
          <w:jc w:val="center"/>
        </w:trPr>
        <w:tc>
          <w:tcPr>
            <w:tcW w:w="1166" w:type="pct"/>
            <w:tcBorders>
              <w:top w:val="nil"/>
              <w:left w:val="single" w:sz="8" w:space="0" w:color="8EAADB"/>
              <w:bottom w:val="single" w:sz="8" w:space="0" w:color="8EAADB"/>
              <w:right w:val="single" w:sz="8" w:space="0" w:color="8EAADB"/>
            </w:tcBorders>
            <w:shd w:val="clear" w:color="auto" w:fill="auto"/>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Veprimtaria e Mbik</w:t>
            </w:r>
            <w:r>
              <w:rPr>
                <w:rFonts w:cs="Calibri"/>
                <w:b/>
                <w:bCs/>
                <w:sz w:val="16"/>
                <w:szCs w:val="16"/>
                <w:lang w:val="sq-AL"/>
              </w:rPr>
              <w:t>ë</w:t>
            </w:r>
            <w:r w:rsidRPr="00001FA5">
              <w:rPr>
                <w:rFonts w:cs="Calibri"/>
                <w:b/>
                <w:bCs/>
                <w:sz w:val="16"/>
                <w:szCs w:val="16"/>
                <w:lang w:val="sq-AL"/>
              </w:rPr>
              <w:t>qyrjes dhe Rivleresimit ne sistemin e Drejtesise</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484,600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431,600</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416,401</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440,149</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87%</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67%</w:t>
            </w:r>
          </w:p>
        </w:tc>
        <w:tc>
          <w:tcPr>
            <w:tcW w:w="45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86%</w:t>
            </w:r>
          </w:p>
        </w:tc>
        <w:tc>
          <w:tcPr>
            <w:tcW w:w="483" w:type="pct"/>
            <w:tcBorders>
              <w:top w:val="nil"/>
              <w:left w:val="nil"/>
              <w:bottom w:val="single" w:sz="8" w:space="0" w:color="8EAADB"/>
              <w:right w:val="single" w:sz="8" w:space="0" w:color="8EAADB"/>
            </w:tcBorders>
            <w:shd w:val="clear" w:color="auto" w:fill="auto"/>
            <w:noWrap/>
            <w:vAlign w:val="center"/>
            <w:hideMark/>
          </w:tcPr>
          <w:p w:rsidR="007B7B50" w:rsidRPr="00001FA5" w:rsidRDefault="007B7B50" w:rsidP="007B7B50">
            <w:pPr>
              <w:spacing w:before="0" w:line="240" w:lineRule="auto"/>
              <w:jc w:val="center"/>
              <w:rPr>
                <w:rFonts w:cs="Calibri"/>
                <w:color w:val="002060"/>
                <w:sz w:val="16"/>
                <w:szCs w:val="16"/>
              </w:rPr>
            </w:pPr>
            <w:r w:rsidRPr="00001FA5">
              <w:rPr>
                <w:rFonts w:cs="Calibri"/>
                <w:color w:val="002060"/>
                <w:sz w:val="16"/>
                <w:szCs w:val="16"/>
              </w:rPr>
              <w:t>95%</w:t>
            </w:r>
          </w:p>
        </w:tc>
      </w:tr>
      <w:tr w:rsidR="007B7B50" w:rsidRPr="00001FA5" w:rsidTr="00B7647A">
        <w:trPr>
          <w:trHeight w:val="95"/>
          <w:jc w:val="center"/>
        </w:trPr>
        <w:tc>
          <w:tcPr>
            <w:tcW w:w="1166" w:type="pct"/>
            <w:tcBorders>
              <w:top w:val="nil"/>
              <w:left w:val="single" w:sz="8" w:space="0" w:color="8EAADB"/>
              <w:bottom w:val="single" w:sz="8" w:space="0" w:color="8EAADB"/>
              <w:right w:val="single" w:sz="8" w:space="0" w:color="8EAADB"/>
            </w:tcBorders>
            <w:shd w:val="clear" w:color="000000" w:fill="D9E2F3"/>
            <w:vAlign w:val="center"/>
            <w:hideMark/>
          </w:tcPr>
          <w:p w:rsidR="007B7B50" w:rsidRPr="00001FA5" w:rsidRDefault="007B7B50" w:rsidP="007B7B50">
            <w:pPr>
              <w:spacing w:before="0" w:line="240" w:lineRule="auto"/>
              <w:jc w:val="center"/>
              <w:rPr>
                <w:rFonts w:cs="Calibri"/>
                <w:b/>
                <w:bCs/>
                <w:sz w:val="16"/>
                <w:szCs w:val="16"/>
              </w:rPr>
            </w:pPr>
            <w:r w:rsidRPr="00001FA5">
              <w:rPr>
                <w:rFonts w:cs="Calibri"/>
                <w:b/>
                <w:bCs/>
                <w:sz w:val="16"/>
                <w:szCs w:val="16"/>
                <w:lang w:val="sq-AL"/>
              </w:rPr>
              <w:t>Institucione te tjera Qeveritare</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6,657,520</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8,548,828</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7,790,553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5,535,273</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109</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136.5</w:t>
            </w:r>
          </w:p>
        </w:tc>
        <w:tc>
          <w:tcPr>
            <w:tcW w:w="45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117%</w:t>
            </w:r>
          </w:p>
        </w:tc>
        <w:tc>
          <w:tcPr>
            <w:tcW w:w="483" w:type="pct"/>
            <w:tcBorders>
              <w:top w:val="nil"/>
              <w:left w:val="nil"/>
              <w:bottom w:val="single" w:sz="8" w:space="0" w:color="8EAADB"/>
              <w:right w:val="single" w:sz="8" w:space="0" w:color="8EAADB"/>
            </w:tcBorders>
            <w:shd w:val="clear" w:color="000000" w:fill="D9E2F3"/>
            <w:noWrap/>
            <w:vAlign w:val="center"/>
            <w:hideMark/>
          </w:tcPr>
          <w:p w:rsidR="007B7B50" w:rsidRPr="00001FA5" w:rsidRDefault="007B7B50" w:rsidP="007B7B50">
            <w:pPr>
              <w:spacing w:before="0" w:line="240" w:lineRule="auto"/>
              <w:jc w:val="center"/>
              <w:rPr>
                <w:rFonts w:cs="Calibri"/>
                <w:color w:val="000000"/>
                <w:sz w:val="16"/>
                <w:szCs w:val="16"/>
              </w:rPr>
            </w:pPr>
            <w:r w:rsidRPr="00001FA5">
              <w:rPr>
                <w:rFonts w:cs="Calibri"/>
                <w:color w:val="000000"/>
                <w:sz w:val="16"/>
                <w:szCs w:val="16"/>
              </w:rPr>
              <w:t>141</w:t>
            </w:r>
          </w:p>
        </w:tc>
      </w:tr>
    </w:tbl>
    <w:p w:rsidR="007B7B50" w:rsidRPr="00001FA5" w:rsidRDefault="007B7B50" w:rsidP="007B7B50">
      <w:pPr>
        <w:pStyle w:val="fiskale3"/>
        <w:rPr>
          <w:rFonts w:ascii="Calibri" w:hAnsi="Calibri" w:cs="Calibri"/>
          <w:b/>
        </w:rPr>
      </w:pPr>
      <w:bookmarkStart w:id="231" w:name="_Toc10033295"/>
      <w:bookmarkStart w:id="232" w:name="_Toc10721431"/>
      <w:bookmarkStart w:id="233" w:name="_Toc74912889"/>
      <w:r w:rsidRPr="00001FA5">
        <w:rPr>
          <w:rFonts w:ascii="Calibri" w:hAnsi="Calibri" w:cs="Calibri"/>
          <w:b/>
        </w:rPr>
        <w:lastRenderedPageBreak/>
        <w:t>Shëndetësia dhe Mbrojtja Sociale</w:t>
      </w:r>
      <w:bookmarkEnd w:id="231"/>
      <w:bookmarkEnd w:id="232"/>
      <w:bookmarkEnd w:id="233"/>
    </w:p>
    <w:p w:rsidR="007B7B50" w:rsidRPr="00001FA5" w:rsidRDefault="007B7B50" w:rsidP="007B7B50">
      <w:pPr>
        <w:rPr>
          <w:rFonts w:cs="Calibri"/>
          <w:i/>
          <w:iCs/>
          <w:color w:val="000000"/>
          <w:lang w:val="sq-AL"/>
        </w:rPr>
      </w:pPr>
      <w:r w:rsidRPr="00001FA5">
        <w:rPr>
          <w:rFonts w:cs="Calibri"/>
          <w:color w:val="000000"/>
          <w:lang w:val="sq-AL"/>
        </w:rPr>
        <w:t>Në përputhje me drejtimet kryesore të politikës së përgjithshme shtetërore, me fondet buxhetore të miratuara për vitin 2020, performanca e treguesve buxhetorë për programet kryesore në Ministrinë e Shëndetësisë dhe Mbrojtjes Sociale, paraqitet si më poshtë:</w:t>
      </w:r>
    </w:p>
    <w:p w:rsidR="007B7B50" w:rsidRPr="006A2EC9" w:rsidRDefault="007B7B50" w:rsidP="007B7B50">
      <w:pPr>
        <w:rPr>
          <w:rFonts w:cs="Calibri"/>
          <w:iCs/>
          <w:color w:val="17406D" w:themeColor="text2"/>
          <w:sz w:val="18"/>
          <w:szCs w:val="18"/>
          <w:u w:val="single"/>
          <w:lang w:val="sq-AL"/>
        </w:rPr>
      </w:pPr>
      <w:bookmarkStart w:id="234" w:name="_Toc74913678"/>
      <w:r w:rsidRPr="006A2EC9">
        <w:rPr>
          <w:rFonts w:cs="Calibri"/>
          <w:i/>
          <w:iCs/>
          <w:color w:val="17406D" w:themeColor="text2"/>
          <w:sz w:val="18"/>
          <w:szCs w:val="18"/>
          <w:lang w:val="sq-AL"/>
        </w:rPr>
        <w:t xml:space="preserve">Tabela </w:t>
      </w:r>
      <w:r w:rsidRPr="006A2EC9">
        <w:rPr>
          <w:rFonts w:cs="Calibri"/>
          <w:i/>
          <w:iCs/>
          <w:color w:val="17406D" w:themeColor="text2"/>
          <w:sz w:val="18"/>
          <w:szCs w:val="18"/>
          <w:lang w:val="sq-AL"/>
        </w:rPr>
        <w:fldChar w:fldCharType="begin"/>
      </w:r>
      <w:r w:rsidRPr="006A2EC9">
        <w:rPr>
          <w:rFonts w:cs="Calibri"/>
          <w:i/>
          <w:iCs/>
          <w:color w:val="17406D" w:themeColor="text2"/>
          <w:sz w:val="18"/>
          <w:szCs w:val="18"/>
          <w:lang w:val="sq-AL"/>
        </w:rPr>
        <w:instrText xml:space="preserve"> SEQ Tabela \* ARABIC </w:instrText>
      </w:r>
      <w:r w:rsidRPr="006A2EC9">
        <w:rPr>
          <w:rFonts w:cs="Calibri"/>
          <w:i/>
          <w:iCs/>
          <w:color w:val="17406D" w:themeColor="text2"/>
          <w:sz w:val="18"/>
          <w:szCs w:val="18"/>
          <w:lang w:val="sq-AL"/>
        </w:rPr>
        <w:fldChar w:fldCharType="separate"/>
      </w:r>
      <w:r w:rsidR="00C039B8">
        <w:rPr>
          <w:rFonts w:cs="Calibri"/>
          <w:i/>
          <w:iCs/>
          <w:noProof/>
          <w:color w:val="17406D" w:themeColor="text2"/>
          <w:sz w:val="18"/>
          <w:szCs w:val="18"/>
          <w:lang w:val="sq-AL"/>
        </w:rPr>
        <w:t>17</w:t>
      </w:r>
      <w:r w:rsidRPr="006A2EC9">
        <w:rPr>
          <w:rFonts w:cs="Calibri"/>
          <w:color w:val="17406D" w:themeColor="text2"/>
          <w:sz w:val="18"/>
          <w:szCs w:val="18"/>
          <w:lang w:val="sq-AL"/>
        </w:rPr>
        <w:fldChar w:fldCharType="end"/>
      </w:r>
      <w:r w:rsidRPr="006A2EC9">
        <w:rPr>
          <w:rFonts w:cs="Calibri"/>
          <w:i/>
          <w:iCs/>
          <w:color w:val="17406D" w:themeColor="text2"/>
          <w:sz w:val="18"/>
          <w:szCs w:val="18"/>
          <w:lang w:val="sq-AL"/>
        </w:rPr>
        <w:t xml:space="preserve"> Realizimi i buxhetit 2020 për Ministrinë e Shëndetësisë dhe Mbrojtjes Sociale (në mijë lekë</w:t>
      </w:r>
      <w:r>
        <w:rPr>
          <w:rFonts w:cs="Calibri"/>
          <w:i/>
          <w:iCs/>
          <w:color w:val="17406D" w:themeColor="text2"/>
          <w:sz w:val="18"/>
          <w:szCs w:val="18"/>
          <w:lang w:val="sq-AL"/>
        </w:rPr>
        <w:t>)</w:t>
      </w:r>
      <w:bookmarkEnd w:id="234"/>
      <w:r w:rsidRPr="006A2EC9">
        <w:rPr>
          <w:rFonts w:cs="Calibri"/>
          <w:i/>
          <w:iCs/>
          <w:color w:val="17406D" w:themeColor="text2"/>
          <w:sz w:val="18"/>
          <w:szCs w:val="18"/>
          <w:lang w:val="sq-AL"/>
        </w:rPr>
        <w:t xml:space="preserve"> </w:t>
      </w:r>
    </w:p>
    <w:tbl>
      <w:tblPr>
        <w:tblStyle w:val="TableGridLight1"/>
        <w:tblW w:w="5248" w:type="pct"/>
        <w:jc w:val="center"/>
        <w:tblLayout w:type="fixed"/>
        <w:tblLook w:val="04A0" w:firstRow="1" w:lastRow="0" w:firstColumn="1" w:lastColumn="0" w:noHBand="0" w:noVBand="1"/>
      </w:tblPr>
      <w:tblGrid>
        <w:gridCol w:w="2097"/>
        <w:gridCol w:w="1418"/>
        <w:gridCol w:w="1421"/>
        <w:gridCol w:w="1421"/>
        <w:gridCol w:w="1419"/>
        <w:gridCol w:w="1421"/>
        <w:gridCol w:w="1421"/>
      </w:tblGrid>
      <w:tr w:rsidR="007B7B50" w:rsidRPr="006A2EC9" w:rsidTr="007B7B50">
        <w:trPr>
          <w:trHeight w:val="184"/>
          <w:jc w:val="center"/>
        </w:trPr>
        <w:tc>
          <w:tcPr>
            <w:tcW w:w="988" w:type="pct"/>
            <w:shd w:val="clear" w:color="auto" w:fill="0B5294" w:themeFill="accent1" w:themeFillShade="BF"/>
            <w:noWrap/>
            <w:vAlign w:val="center"/>
          </w:tcPr>
          <w:p w:rsidR="007B7B50" w:rsidRPr="006A2EC9" w:rsidRDefault="007B7B50" w:rsidP="007B7B50">
            <w:pPr>
              <w:spacing w:before="0" w:line="240" w:lineRule="auto"/>
              <w:jc w:val="center"/>
              <w:rPr>
                <w:rFonts w:cs="Calibri"/>
                <w:color w:val="FFFFFF" w:themeColor="background1"/>
                <w:sz w:val="18"/>
                <w:szCs w:val="18"/>
              </w:rPr>
            </w:pPr>
            <w:r>
              <w:rPr>
                <w:rFonts w:cs="Calibri"/>
                <w:color w:val="FFFFFF" w:themeColor="background1"/>
                <w:sz w:val="18"/>
                <w:szCs w:val="18"/>
              </w:rPr>
              <w:t>Programi buxhetor</w:t>
            </w:r>
          </w:p>
        </w:tc>
        <w:tc>
          <w:tcPr>
            <w:tcW w:w="668" w:type="pct"/>
            <w:shd w:val="clear" w:color="auto" w:fill="0B5294" w:themeFill="accent1" w:themeFillShade="BF"/>
            <w:noWrap/>
            <w:vAlign w:val="center"/>
          </w:tcPr>
          <w:p w:rsidR="007B7B50" w:rsidRPr="006A2EC9" w:rsidRDefault="007B7B50" w:rsidP="007B7B50">
            <w:pPr>
              <w:spacing w:before="0" w:line="240" w:lineRule="auto"/>
              <w:jc w:val="center"/>
              <w:rPr>
                <w:rFonts w:cs="Calibri"/>
                <w:color w:val="FFFFFF" w:themeColor="background1"/>
                <w:sz w:val="18"/>
                <w:szCs w:val="18"/>
              </w:rPr>
            </w:pPr>
            <w:r w:rsidRPr="009A2497">
              <w:rPr>
                <w:rFonts w:cs="Calibri"/>
                <w:b/>
                <w:bCs/>
                <w:color w:val="FFFFFF" w:themeColor="background1"/>
                <w:sz w:val="18"/>
                <w:szCs w:val="18"/>
              </w:rPr>
              <w:t xml:space="preserve">Fakti </w:t>
            </w:r>
            <w:r>
              <w:rPr>
                <w:rFonts w:cs="Calibri"/>
                <w:b/>
                <w:bCs/>
                <w:color w:val="FFFFFF" w:themeColor="background1"/>
                <w:sz w:val="18"/>
                <w:szCs w:val="18"/>
              </w:rPr>
              <w:t>v</w:t>
            </w:r>
            <w:r w:rsidRPr="009A2497">
              <w:rPr>
                <w:rFonts w:cs="Calibri"/>
                <w:b/>
                <w:bCs/>
                <w:color w:val="FFFFFF" w:themeColor="background1"/>
                <w:sz w:val="18"/>
                <w:szCs w:val="18"/>
              </w:rPr>
              <w:t>iti 2019</w:t>
            </w:r>
          </w:p>
        </w:tc>
        <w:tc>
          <w:tcPr>
            <w:tcW w:w="669" w:type="pct"/>
            <w:shd w:val="clear" w:color="auto" w:fill="0B5294" w:themeFill="accent1" w:themeFillShade="BF"/>
            <w:noWrap/>
            <w:vAlign w:val="center"/>
          </w:tcPr>
          <w:p w:rsidR="007B7B50" w:rsidRDefault="007B7B50" w:rsidP="007B7B50">
            <w:pPr>
              <w:spacing w:before="0" w:line="240" w:lineRule="auto"/>
              <w:jc w:val="center"/>
              <w:rPr>
                <w:rFonts w:cs="Calibri"/>
                <w:b/>
                <w:bCs/>
                <w:color w:val="FFFFFF" w:themeColor="background1"/>
                <w:sz w:val="18"/>
                <w:szCs w:val="18"/>
              </w:rPr>
            </w:pPr>
            <w:r>
              <w:rPr>
                <w:rFonts w:cs="Calibri"/>
                <w:b/>
                <w:bCs/>
                <w:color w:val="FFFFFF" w:themeColor="background1"/>
                <w:sz w:val="18"/>
                <w:szCs w:val="18"/>
              </w:rPr>
              <w:t>Buxheti vjetor</w:t>
            </w:r>
          </w:p>
          <w:p w:rsidR="007B7B50" w:rsidRPr="006A2EC9" w:rsidRDefault="007B7B50" w:rsidP="007B7B50">
            <w:pPr>
              <w:spacing w:before="0" w:line="240" w:lineRule="auto"/>
              <w:jc w:val="center"/>
              <w:rPr>
                <w:rFonts w:cs="Calibri"/>
                <w:color w:val="FFFFFF" w:themeColor="background1"/>
                <w:sz w:val="18"/>
                <w:szCs w:val="18"/>
              </w:rPr>
            </w:pPr>
            <w:r>
              <w:rPr>
                <w:rFonts w:cs="Calibri"/>
                <w:b/>
                <w:bCs/>
                <w:color w:val="FFFFFF" w:themeColor="background1"/>
                <w:sz w:val="18"/>
                <w:szCs w:val="18"/>
              </w:rPr>
              <w:t xml:space="preserve">Plan fillestar </w:t>
            </w:r>
            <w:r w:rsidRPr="009A2497">
              <w:rPr>
                <w:rFonts w:cs="Calibri"/>
                <w:b/>
                <w:bCs/>
                <w:color w:val="FFFFFF" w:themeColor="background1"/>
                <w:sz w:val="18"/>
                <w:szCs w:val="18"/>
              </w:rPr>
              <w:t>2020</w:t>
            </w:r>
          </w:p>
        </w:tc>
        <w:tc>
          <w:tcPr>
            <w:tcW w:w="669" w:type="pct"/>
            <w:shd w:val="clear" w:color="auto" w:fill="0B5294" w:themeFill="accent1" w:themeFillShade="BF"/>
            <w:noWrap/>
            <w:vAlign w:val="center"/>
          </w:tcPr>
          <w:p w:rsidR="007B7B50" w:rsidRDefault="007B7B50" w:rsidP="007B7B50">
            <w:pPr>
              <w:spacing w:before="0" w:line="240" w:lineRule="auto"/>
              <w:jc w:val="center"/>
              <w:rPr>
                <w:rFonts w:cs="Calibri"/>
                <w:b/>
                <w:bCs/>
                <w:color w:val="FFFFFF" w:themeColor="background1"/>
                <w:sz w:val="18"/>
                <w:szCs w:val="18"/>
              </w:rPr>
            </w:pPr>
            <w:r w:rsidRPr="009A2497">
              <w:rPr>
                <w:rFonts w:cs="Calibri"/>
                <w:b/>
                <w:bCs/>
                <w:color w:val="FFFFFF" w:themeColor="background1"/>
                <w:sz w:val="18"/>
                <w:szCs w:val="18"/>
              </w:rPr>
              <w:t>Buxhet</w:t>
            </w:r>
            <w:r>
              <w:rPr>
                <w:rFonts w:cs="Calibri"/>
                <w:b/>
                <w:bCs/>
                <w:color w:val="FFFFFF" w:themeColor="background1"/>
                <w:sz w:val="18"/>
                <w:szCs w:val="18"/>
              </w:rPr>
              <w:t>i v</w:t>
            </w:r>
            <w:r w:rsidRPr="006A2EC9">
              <w:rPr>
                <w:rFonts w:cs="Calibri"/>
                <w:b/>
                <w:bCs/>
                <w:color w:val="FFFFFF" w:themeColor="background1"/>
                <w:sz w:val="18"/>
                <w:szCs w:val="18"/>
              </w:rPr>
              <w:t>jetor</w:t>
            </w:r>
          </w:p>
          <w:p w:rsidR="007B7B50" w:rsidRPr="006A2EC9" w:rsidRDefault="007B7B50" w:rsidP="007B7B50">
            <w:pPr>
              <w:spacing w:before="0" w:line="240" w:lineRule="auto"/>
              <w:jc w:val="center"/>
              <w:rPr>
                <w:rFonts w:cs="Calibri"/>
                <w:color w:val="FFFFFF" w:themeColor="background1"/>
                <w:sz w:val="18"/>
                <w:szCs w:val="18"/>
              </w:rPr>
            </w:pPr>
            <w:r w:rsidRPr="006A2EC9">
              <w:rPr>
                <w:rFonts w:cs="Calibri"/>
                <w:b/>
                <w:bCs/>
                <w:color w:val="FFFFFF" w:themeColor="background1"/>
                <w:sz w:val="18"/>
                <w:szCs w:val="18"/>
              </w:rPr>
              <w:t xml:space="preserve">Plan i </w:t>
            </w:r>
            <w:r>
              <w:rPr>
                <w:rFonts w:cs="Calibri"/>
                <w:b/>
                <w:bCs/>
                <w:color w:val="FFFFFF" w:themeColor="background1"/>
                <w:sz w:val="18"/>
                <w:szCs w:val="18"/>
              </w:rPr>
              <w:t>r</w:t>
            </w:r>
            <w:r w:rsidRPr="006A2EC9">
              <w:rPr>
                <w:rFonts w:cs="Calibri"/>
                <w:b/>
                <w:bCs/>
                <w:color w:val="FFFFFF" w:themeColor="background1"/>
                <w:sz w:val="18"/>
                <w:szCs w:val="18"/>
              </w:rPr>
              <w:t xml:space="preserve">ishikuar </w:t>
            </w:r>
            <w:r w:rsidRPr="009A2497">
              <w:rPr>
                <w:rFonts w:cs="Calibri"/>
                <w:b/>
                <w:bCs/>
                <w:color w:val="FFFFFF" w:themeColor="background1"/>
                <w:sz w:val="18"/>
                <w:szCs w:val="18"/>
              </w:rPr>
              <w:t>2020</w:t>
            </w:r>
          </w:p>
        </w:tc>
        <w:tc>
          <w:tcPr>
            <w:tcW w:w="668" w:type="pct"/>
            <w:shd w:val="clear" w:color="auto" w:fill="0B5294" w:themeFill="accent1" w:themeFillShade="BF"/>
            <w:noWrap/>
            <w:vAlign w:val="center"/>
          </w:tcPr>
          <w:p w:rsidR="007B7B50" w:rsidRPr="006A2EC9" w:rsidRDefault="007B7B50" w:rsidP="007B7B50">
            <w:pPr>
              <w:spacing w:before="0" w:line="240" w:lineRule="auto"/>
              <w:jc w:val="center"/>
              <w:rPr>
                <w:rFonts w:cs="Calibri"/>
                <w:color w:val="FFFFFF" w:themeColor="background1"/>
                <w:sz w:val="18"/>
                <w:szCs w:val="18"/>
              </w:rPr>
            </w:pPr>
            <w:r w:rsidRPr="006A2EC9">
              <w:rPr>
                <w:rFonts w:cs="Calibri"/>
                <w:b/>
                <w:bCs/>
                <w:color w:val="FFFFFF" w:themeColor="background1"/>
                <w:sz w:val="18"/>
                <w:szCs w:val="18"/>
              </w:rPr>
              <w:t>Realizimi faktik 2020</w:t>
            </w:r>
          </w:p>
        </w:tc>
        <w:tc>
          <w:tcPr>
            <w:tcW w:w="669" w:type="pct"/>
            <w:shd w:val="clear" w:color="auto" w:fill="0B5294" w:themeFill="accent1" w:themeFillShade="BF"/>
            <w:noWrap/>
            <w:vAlign w:val="center"/>
          </w:tcPr>
          <w:p w:rsidR="007B7B50" w:rsidRPr="006A2EC9" w:rsidRDefault="007B7B50" w:rsidP="007B7B50">
            <w:pPr>
              <w:spacing w:before="0" w:line="240" w:lineRule="auto"/>
              <w:jc w:val="center"/>
              <w:rPr>
                <w:rFonts w:cs="Calibri"/>
                <w:color w:val="FFFFFF" w:themeColor="background1"/>
                <w:sz w:val="18"/>
                <w:szCs w:val="18"/>
              </w:rPr>
            </w:pPr>
            <w:r w:rsidRPr="009A2497">
              <w:rPr>
                <w:rFonts w:cs="Calibri"/>
                <w:b/>
                <w:bCs/>
                <w:color w:val="FFFFFF" w:themeColor="background1"/>
                <w:sz w:val="18"/>
                <w:szCs w:val="18"/>
              </w:rPr>
              <w:t>Diferenca</w:t>
            </w:r>
            <w:r w:rsidRPr="006A2EC9">
              <w:rPr>
                <w:rFonts w:cs="Calibri"/>
                <w:b/>
                <w:bCs/>
                <w:color w:val="FFFFFF" w:themeColor="background1"/>
                <w:sz w:val="18"/>
                <w:szCs w:val="18"/>
              </w:rPr>
              <w:t xml:space="preserve"> n</w:t>
            </w:r>
            <w:r>
              <w:rPr>
                <w:rFonts w:cs="Calibri"/>
                <w:b/>
                <w:bCs/>
                <w:color w:val="FFFFFF" w:themeColor="background1"/>
                <w:sz w:val="18"/>
                <w:szCs w:val="18"/>
              </w:rPr>
              <w:t>ë</w:t>
            </w:r>
            <w:r w:rsidRPr="006A2EC9">
              <w:rPr>
                <w:rFonts w:cs="Calibri"/>
                <w:b/>
                <w:bCs/>
                <w:color w:val="FFFFFF" w:themeColor="background1"/>
                <w:sz w:val="18"/>
                <w:szCs w:val="18"/>
              </w:rPr>
              <w:t xml:space="preserve"> % me planin fillestar</w:t>
            </w:r>
          </w:p>
        </w:tc>
        <w:tc>
          <w:tcPr>
            <w:tcW w:w="669" w:type="pct"/>
            <w:shd w:val="clear" w:color="auto" w:fill="0B5294" w:themeFill="accent1" w:themeFillShade="BF"/>
            <w:noWrap/>
            <w:vAlign w:val="center"/>
          </w:tcPr>
          <w:p w:rsidR="007B7B50" w:rsidRPr="006A2EC9" w:rsidRDefault="007B7B50" w:rsidP="007B7B50">
            <w:pPr>
              <w:spacing w:before="0" w:line="240" w:lineRule="auto"/>
              <w:jc w:val="center"/>
              <w:rPr>
                <w:rFonts w:cs="Calibri"/>
                <w:color w:val="FFFFFF" w:themeColor="background1"/>
                <w:sz w:val="18"/>
                <w:szCs w:val="18"/>
              </w:rPr>
            </w:pPr>
            <w:r w:rsidRPr="006A2EC9">
              <w:rPr>
                <w:rFonts w:cs="Calibri"/>
                <w:color w:val="FFFFFF" w:themeColor="background1"/>
                <w:sz w:val="18"/>
                <w:szCs w:val="18"/>
              </w:rPr>
              <w:t>Diferenca n</w:t>
            </w:r>
            <w:r>
              <w:rPr>
                <w:rFonts w:cs="Calibri"/>
                <w:color w:val="FFFFFF" w:themeColor="background1"/>
                <w:sz w:val="18"/>
                <w:szCs w:val="18"/>
              </w:rPr>
              <w:t>ë</w:t>
            </w:r>
            <w:r w:rsidRPr="006A2EC9">
              <w:rPr>
                <w:rFonts w:cs="Calibri"/>
                <w:color w:val="FFFFFF" w:themeColor="background1"/>
                <w:sz w:val="18"/>
                <w:szCs w:val="18"/>
              </w:rPr>
              <w:t xml:space="preserve"> % me planin e rishikuar</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Planifikim Menaxhim Administrim</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338 718</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423 968</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2 633 674</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2 188 312</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516%</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83,09%</w:t>
            </w:r>
          </w:p>
        </w:tc>
      </w:tr>
      <w:tr w:rsidR="007B7B50" w:rsidRPr="006A2EC9" w:rsidTr="007B7B50">
        <w:trPr>
          <w:trHeight w:val="406"/>
          <w:jc w:val="center"/>
        </w:trPr>
        <w:tc>
          <w:tcPr>
            <w:tcW w:w="988" w:type="pct"/>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Shërbime të Kujdesit Shëndetësor Parësor</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7 814 460</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8 321 398</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7 752 468</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7 702 041</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93%</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99,35%</w:t>
            </w:r>
          </w:p>
        </w:tc>
      </w:tr>
      <w:tr w:rsidR="007B7B50" w:rsidRPr="006A2EC9" w:rsidTr="007B7B50">
        <w:trPr>
          <w:trHeight w:val="363"/>
          <w:jc w:val="center"/>
        </w:trPr>
        <w:tc>
          <w:tcPr>
            <w:tcW w:w="988" w:type="pct"/>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Shërbime të Kujdesit Shëndetësor Dytësor</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25 672 290</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25 861 642</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26 371 245</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25 732 181</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99%</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97,58%</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Shërbime të Shëndetit Publik</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2 677 134</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3 013 791</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3 002 351</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2 842 056</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94%</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94,66%</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Shërbimi Kombëtar i Urgjencës</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179 839</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333 382</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347 182</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296 051</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89%</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85,27%</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Përkujdesi Social</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23 542 443</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23 988 460</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28 021 635</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27 756 407</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116%</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99,05%</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Rehabilitimi i të Përndjekurve Politikë</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1 301 722</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1 037 300</w:t>
            </w:r>
          </w:p>
        </w:tc>
        <w:tc>
          <w:tcPr>
            <w:tcW w:w="669"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1 037 300</w:t>
            </w:r>
          </w:p>
        </w:tc>
        <w:tc>
          <w:tcPr>
            <w:tcW w:w="668" w:type="pct"/>
            <w:noWrap/>
            <w:hideMark/>
          </w:tcPr>
          <w:p w:rsidR="007B7B50" w:rsidRPr="009A2497" w:rsidRDefault="007B7B50" w:rsidP="007B7B50">
            <w:pPr>
              <w:spacing w:before="0" w:line="240" w:lineRule="auto"/>
              <w:jc w:val="center"/>
              <w:rPr>
                <w:rFonts w:cs="Calibri"/>
                <w:sz w:val="18"/>
                <w:szCs w:val="18"/>
              </w:rPr>
            </w:pPr>
            <w:r w:rsidRPr="009A2497">
              <w:rPr>
                <w:rFonts w:cs="Calibri"/>
                <w:sz w:val="18"/>
                <w:szCs w:val="18"/>
              </w:rPr>
              <w:t>1 033 156</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100%</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99,60%</w:t>
            </w:r>
          </w:p>
        </w:tc>
      </w:tr>
      <w:tr w:rsidR="007B7B50" w:rsidRPr="006A2EC9" w:rsidTr="007B7B50">
        <w:trPr>
          <w:trHeight w:val="184"/>
          <w:jc w:val="center"/>
        </w:trPr>
        <w:tc>
          <w:tcPr>
            <w:tcW w:w="988" w:type="pct"/>
            <w:noWrap/>
            <w:hideMark/>
          </w:tcPr>
          <w:p w:rsidR="007B7B50" w:rsidRPr="00086626" w:rsidRDefault="007B7B50" w:rsidP="007B7B50">
            <w:pPr>
              <w:spacing w:before="0" w:line="240" w:lineRule="auto"/>
              <w:jc w:val="center"/>
              <w:rPr>
                <w:rFonts w:cs="Calibri"/>
                <w:sz w:val="18"/>
                <w:szCs w:val="17"/>
              </w:rPr>
            </w:pPr>
            <w:r w:rsidRPr="00086626">
              <w:rPr>
                <w:rFonts w:cs="Calibri"/>
                <w:sz w:val="18"/>
                <w:szCs w:val="17"/>
              </w:rPr>
              <w:t>Gjithsej</w:t>
            </w:r>
          </w:p>
        </w:tc>
        <w:tc>
          <w:tcPr>
            <w:tcW w:w="668" w:type="pct"/>
            <w:noWrap/>
            <w:hideMark/>
          </w:tcPr>
          <w:p w:rsidR="007B7B50" w:rsidRPr="009A2497" w:rsidRDefault="007B7B50" w:rsidP="007B7B50">
            <w:pPr>
              <w:spacing w:before="0" w:line="240" w:lineRule="auto"/>
              <w:jc w:val="center"/>
              <w:rPr>
                <w:rFonts w:cs="Calibri"/>
                <w:sz w:val="18"/>
                <w:szCs w:val="18"/>
              </w:rPr>
            </w:pPr>
            <w:r w:rsidRPr="006A2EC9">
              <w:rPr>
                <w:rFonts w:cs="Calibri"/>
                <w:b/>
                <w:bCs/>
                <w:sz w:val="18"/>
                <w:szCs w:val="18"/>
              </w:rPr>
              <w:t>61 526 605</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b/>
                <w:bCs/>
                <w:sz w:val="18"/>
                <w:szCs w:val="18"/>
              </w:rPr>
              <w:t>62 979 941</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b/>
                <w:bCs/>
                <w:sz w:val="18"/>
                <w:szCs w:val="18"/>
              </w:rPr>
              <w:t>69 165 855</w:t>
            </w:r>
          </w:p>
        </w:tc>
        <w:tc>
          <w:tcPr>
            <w:tcW w:w="668" w:type="pct"/>
            <w:noWrap/>
            <w:hideMark/>
          </w:tcPr>
          <w:p w:rsidR="007B7B50" w:rsidRPr="009A2497" w:rsidRDefault="007B7B50" w:rsidP="007B7B50">
            <w:pPr>
              <w:spacing w:before="0" w:line="240" w:lineRule="auto"/>
              <w:jc w:val="center"/>
              <w:rPr>
                <w:rFonts w:cs="Calibri"/>
                <w:sz w:val="18"/>
                <w:szCs w:val="18"/>
              </w:rPr>
            </w:pPr>
            <w:r w:rsidRPr="006A2EC9">
              <w:rPr>
                <w:rFonts w:cs="Calibri"/>
                <w:b/>
                <w:bCs/>
                <w:sz w:val="18"/>
                <w:szCs w:val="18"/>
              </w:rPr>
              <w:t>67 550 204</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107%</w:t>
            </w:r>
          </w:p>
        </w:tc>
        <w:tc>
          <w:tcPr>
            <w:tcW w:w="669" w:type="pct"/>
            <w:noWrap/>
            <w:hideMark/>
          </w:tcPr>
          <w:p w:rsidR="007B7B50" w:rsidRPr="009A2497" w:rsidRDefault="007B7B50" w:rsidP="007B7B50">
            <w:pPr>
              <w:spacing w:before="0" w:line="240" w:lineRule="auto"/>
              <w:jc w:val="center"/>
              <w:rPr>
                <w:rFonts w:cs="Calibri"/>
                <w:sz w:val="18"/>
                <w:szCs w:val="18"/>
              </w:rPr>
            </w:pPr>
            <w:r w:rsidRPr="006A2EC9">
              <w:rPr>
                <w:rFonts w:cs="Calibri"/>
                <w:sz w:val="18"/>
                <w:szCs w:val="18"/>
              </w:rPr>
              <w:t>97,66%</w:t>
            </w:r>
          </w:p>
        </w:tc>
      </w:tr>
      <w:tr w:rsidR="007B7B50" w:rsidRPr="006A2EC9" w:rsidTr="007B7B50">
        <w:trPr>
          <w:trHeight w:val="184"/>
          <w:jc w:val="center"/>
        </w:trPr>
        <w:tc>
          <w:tcPr>
            <w:tcW w:w="988" w:type="pct"/>
            <w:noWrap/>
          </w:tcPr>
          <w:p w:rsidR="007B7B50" w:rsidRPr="00086626" w:rsidRDefault="007B7B50" w:rsidP="007B7B50">
            <w:pPr>
              <w:spacing w:before="0" w:line="240" w:lineRule="auto"/>
              <w:jc w:val="center"/>
              <w:rPr>
                <w:rFonts w:cs="Calibri"/>
                <w:sz w:val="18"/>
                <w:szCs w:val="17"/>
              </w:rPr>
            </w:pPr>
            <w:r w:rsidRPr="00086626">
              <w:rPr>
                <w:rFonts w:cs="Calibri"/>
                <w:sz w:val="18"/>
                <w:szCs w:val="17"/>
              </w:rPr>
              <w:t>Shpenzime nga të ardhura jashtë limitit</w:t>
            </w:r>
          </w:p>
        </w:tc>
        <w:tc>
          <w:tcPr>
            <w:tcW w:w="668" w:type="pct"/>
            <w:noWrap/>
          </w:tcPr>
          <w:p w:rsidR="007B7B50" w:rsidRPr="006A2EC9" w:rsidRDefault="007B7B50" w:rsidP="007B7B50">
            <w:pPr>
              <w:spacing w:before="0" w:line="240" w:lineRule="auto"/>
              <w:jc w:val="center"/>
              <w:rPr>
                <w:rFonts w:cs="Calibri"/>
                <w:sz w:val="18"/>
                <w:szCs w:val="18"/>
              </w:rPr>
            </w:pPr>
          </w:p>
        </w:tc>
        <w:tc>
          <w:tcPr>
            <w:tcW w:w="669" w:type="pct"/>
            <w:noWrap/>
          </w:tcPr>
          <w:p w:rsidR="007B7B50" w:rsidRPr="006A2EC9" w:rsidRDefault="007B7B50" w:rsidP="007B7B50">
            <w:pPr>
              <w:spacing w:before="0" w:line="240" w:lineRule="auto"/>
              <w:jc w:val="center"/>
              <w:rPr>
                <w:rFonts w:cs="Calibri"/>
                <w:sz w:val="18"/>
                <w:szCs w:val="18"/>
              </w:rPr>
            </w:pPr>
          </w:p>
        </w:tc>
        <w:tc>
          <w:tcPr>
            <w:tcW w:w="669" w:type="pct"/>
            <w:noWrap/>
          </w:tcPr>
          <w:p w:rsidR="007B7B50" w:rsidRPr="006A2EC9" w:rsidRDefault="007B7B50" w:rsidP="007B7B50">
            <w:pPr>
              <w:spacing w:before="0" w:line="240" w:lineRule="auto"/>
              <w:jc w:val="center"/>
              <w:rPr>
                <w:rFonts w:cs="Calibri"/>
                <w:sz w:val="18"/>
                <w:szCs w:val="18"/>
              </w:rPr>
            </w:pPr>
          </w:p>
        </w:tc>
        <w:tc>
          <w:tcPr>
            <w:tcW w:w="668" w:type="pct"/>
            <w:noWrap/>
          </w:tcPr>
          <w:p w:rsidR="007B7B50" w:rsidRPr="00842D6E" w:rsidRDefault="007B7B50" w:rsidP="007B7B50">
            <w:pPr>
              <w:spacing w:before="0" w:line="240" w:lineRule="auto"/>
              <w:jc w:val="center"/>
              <w:rPr>
                <w:rFonts w:cs="Calibri"/>
                <w:sz w:val="18"/>
                <w:szCs w:val="18"/>
              </w:rPr>
            </w:pPr>
            <w:r w:rsidRPr="00842D6E">
              <w:rPr>
                <w:rFonts w:cs="Calibri"/>
                <w:bCs/>
                <w:sz w:val="18"/>
                <w:szCs w:val="18"/>
              </w:rPr>
              <w:t>312 489</w:t>
            </w:r>
          </w:p>
        </w:tc>
        <w:tc>
          <w:tcPr>
            <w:tcW w:w="669" w:type="pct"/>
            <w:noWrap/>
          </w:tcPr>
          <w:p w:rsidR="007B7B50" w:rsidRPr="006A2EC9" w:rsidRDefault="007B7B50" w:rsidP="007B7B50">
            <w:pPr>
              <w:spacing w:before="0" w:line="240" w:lineRule="auto"/>
              <w:jc w:val="center"/>
              <w:rPr>
                <w:rFonts w:cs="Calibri"/>
                <w:sz w:val="18"/>
                <w:szCs w:val="18"/>
              </w:rPr>
            </w:pPr>
          </w:p>
        </w:tc>
        <w:tc>
          <w:tcPr>
            <w:tcW w:w="669" w:type="pct"/>
            <w:noWrap/>
          </w:tcPr>
          <w:p w:rsidR="007B7B50" w:rsidRPr="006A2EC9" w:rsidRDefault="007B7B50" w:rsidP="007B7B50">
            <w:pPr>
              <w:spacing w:before="0" w:line="240" w:lineRule="auto"/>
              <w:jc w:val="center"/>
              <w:rPr>
                <w:rFonts w:cs="Calibri"/>
                <w:sz w:val="18"/>
                <w:szCs w:val="18"/>
              </w:rPr>
            </w:pPr>
          </w:p>
        </w:tc>
      </w:tr>
      <w:tr w:rsidR="007B7B50" w:rsidRPr="002654D7" w:rsidTr="007B7B50">
        <w:trPr>
          <w:trHeight w:val="184"/>
          <w:jc w:val="center"/>
        </w:trPr>
        <w:tc>
          <w:tcPr>
            <w:tcW w:w="988" w:type="pct"/>
            <w:noWrap/>
          </w:tcPr>
          <w:p w:rsidR="007B7B50" w:rsidRPr="002654D7" w:rsidRDefault="007B7B50" w:rsidP="007B7B50">
            <w:pPr>
              <w:spacing w:before="0" w:line="240" w:lineRule="auto"/>
              <w:jc w:val="center"/>
              <w:rPr>
                <w:rFonts w:cs="Calibri"/>
                <w:b/>
                <w:sz w:val="18"/>
                <w:szCs w:val="18"/>
              </w:rPr>
            </w:pPr>
            <w:r w:rsidRPr="002654D7">
              <w:rPr>
                <w:rFonts w:cs="Calibri"/>
                <w:b/>
                <w:sz w:val="18"/>
                <w:szCs w:val="18"/>
              </w:rPr>
              <w:t>Gjithsej</w:t>
            </w:r>
          </w:p>
        </w:tc>
        <w:tc>
          <w:tcPr>
            <w:tcW w:w="668" w:type="pct"/>
            <w:noWrap/>
          </w:tcPr>
          <w:p w:rsidR="007B7B50" w:rsidRPr="002654D7" w:rsidRDefault="007B7B50" w:rsidP="007B7B50">
            <w:pPr>
              <w:spacing w:before="0" w:line="240" w:lineRule="auto"/>
              <w:jc w:val="center"/>
              <w:rPr>
                <w:rFonts w:cs="Calibri"/>
                <w:b/>
                <w:sz w:val="18"/>
                <w:szCs w:val="18"/>
              </w:rPr>
            </w:pPr>
            <w:r w:rsidRPr="002654D7">
              <w:rPr>
                <w:rFonts w:cs="Calibri"/>
                <w:b/>
                <w:bCs/>
                <w:sz w:val="18"/>
                <w:szCs w:val="18"/>
              </w:rPr>
              <w:t>61 526 605</w:t>
            </w:r>
          </w:p>
        </w:tc>
        <w:tc>
          <w:tcPr>
            <w:tcW w:w="669" w:type="pct"/>
            <w:noWrap/>
          </w:tcPr>
          <w:p w:rsidR="007B7B50" w:rsidRPr="002654D7" w:rsidRDefault="007B7B50" w:rsidP="007B7B50">
            <w:pPr>
              <w:spacing w:before="0" w:line="240" w:lineRule="auto"/>
              <w:jc w:val="center"/>
              <w:rPr>
                <w:rFonts w:cs="Calibri"/>
                <w:b/>
                <w:sz w:val="18"/>
                <w:szCs w:val="18"/>
              </w:rPr>
            </w:pPr>
            <w:r w:rsidRPr="002654D7">
              <w:rPr>
                <w:rFonts w:cs="Calibri"/>
                <w:b/>
                <w:bCs/>
                <w:sz w:val="18"/>
                <w:szCs w:val="18"/>
              </w:rPr>
              <w:t>62 979 941</w:t>
            </w:r>
          </w:p>
        </w:tc>
        <w:tc>
          <w:tcPr>
            <w:tcW w:w="669" w:type="pct"/>
            <w:noWrap/>
          </w:tcPr>
          <w:p w:rsidR="007B7B50" w:rsidRPr="002654D7" w:rsidRDefault="007B7B50" w:rsidP="007B7B50">
            <w:pPr>
              <w:spacing w:before="0" w:line="240" w:lineRule="auto"/>
              <w:jc w:val="center"/>
              <w:rPr>
                <w:rFonts w:cs="Calibri"/>
                <w:b/>
                <w:sz w:val="18"/>
                <w:szCs w:val="18"/>
              </w:rPr>
            </w:pPr>
            <w:r w:rsidRPr="002654D7">
              <w:rPr>
                <w:rFonts w:cs="Calibri"/>
                <w:b/>
                <w:bCs/>
                <w:sz w:val="18"/>
                <w:szCs w:val="18"/>
              </w:rPr>
              <w:t>69 165 855</w:t>
            </w:r>
          </w:p>
        </w:tc>
        <w:tc>
          <w:tcPr>
            <w:tcW w:w="668" w:type="pct"/>
            <w:noWrap/>
          </w:tcPr>
          <w:p w:rsidR="007B7B50" w:rsidRPr="002654D7" w:rsidRDefault="007B7B50" w:rsidP="007B7B50">
            <w:pPr>
              <w:spacing w:before="0" w:line="240" w:lineRule="auto"/>
              <w:jc w:val="center"/>
              <w:rPr>
                <w:rFonts w:cs="Calibri"/>
                <w:b/>
                <w:sz w:val="18"/>
                <w:szCs w:val="18"/>
              </w:rPr>
            </w:pPr>
            <w:r w:rsidRPr="002654D7">
              <w:rPr>
                <w:rFonts w:cs="Calibri"/>
                <w:b/>
                <w:bCs/>
                <w:sz w:val="18"/>
                <w:szCs w:val="18"/>
              </w:rPr>
              <w:t>67 862 692</w:t>
            </w:r>
          </w:p>
        </w:tc>
        <w:tc>
          <w:tcPr>
            <w:tcW w:w="669" w:type="pct"/>
            <w:noWrap/>
          </w:tcPr>
          <w:p w:rsidR="007B7B50" w:rsidRPr="002654D7" w:rsidRDefault="007B7B50" w:rsidP="007B7B50">
            <w:pPr>
              <w:spacing w:before="0" w:line="240" w:lineRule="auto"/>
              <w:jc w:val="center"/>
              <w:rPr>
                <w:rFonts w:cs="Calibri"/>
                <w:b/>
                <w:sz w:val="18"/>
                <w:szCs w:val="18"/>
              </w:rPr>
            </w:pPr>
            <w:r w:rsidRPr="002654D7">
              <w:rPr>
                <w:rFonts w:cs="Calibri"/>
                <w:b/>
                <w:sz w:val="18"/>
                <w:szCs w:val="18"/>
              </w:rPr>
              <w:t>108%</w:t>
            </w:r>
          </w:p>
        </w:tc>
        <w:tc>
          <w:tcPr>
            <w:tcW w:w="669" w:type="pct"/>
            <w:noWrap/>
          </w:tcPr>
          <w:p w:rsidR="007B7B50" w:rsidRPr="002654D7" w:rsidRDefault="007B7B50" w:rsidP="007B7B50">
            <w:pPr>
              <w:spacing w:before="0" w:line="240" w:lineRule="auto"/>
              <w:jc w:val="center"/>
              <w:rPr>
                <w:rFonts w:cs="Calibri"/>
                <w:b/>
                <w:sz w:val="18"/>
                <w:szCs w:val="18"/>
              </w:rPr>
            </w:pPr>
            <w:r w:rsidRPr="002654D7">
              <w:rPr>
                <w:rFonts w:cs="Calibri"/>
                <w:b/>
                <w:sz w:val="18"/>
                <w:szCs w:val="18"/>
              </w:rPr>
              <w:t>98,12%</w:t>
            </w:r>
          </w:p>
        </w:tc>
      </w:tr>
    </w:tbl>
    <w:p w:rsidR="007B7B50" w:rsidRDefault="007B7B50" w:rsidP="007B7B50">
      <w:pPr>
        <w:rPr>
          <w:rFonts w:cs="Calibri"/>
          <w:color w:val="000000"/>
          <w:lang w:val="sq-AL"/>
        </w:rPr>
      </w:pPr>
      <w:r>
        <w:rPr>
          <w:rFonts w:cs="Calibri"/>
          <w:color w:val="000000"/>
          <w:lang w:val="sq-AL"/>
        </w:rPr>
        <w:t>Buxheti i Ministrisë së Shëndetësisë dhe Mbrojtjes Sociale u rishikua në ngritje të ndjeshme gjatë vitit 2020, si institucioni drejtues për përballimin e pasojave të pandemisë Covid-19 jo vetëm nga pikëpamja e shëndetit publik; por edhe për masat e ndërmarra në ndihmë të kategorive në nevojë.</w:t>
      </w:r>
    </w:p>
    <w:p w:rsidR="007B7B50" w:rsidRDefault="007B7B50" w:rsidP="007B7B50">
      <w:pPr>
        <w:rPr>
          <w:rFonts w:cs="Calibri"/>
          <w:color w:val="000000"/>
          <w:lang w:val="sq-AL"/>
        </w:rPr>
      </w:pPr>
      <w:r>
        <w:rPr>
          <w:rFonts w:cs="Calibri"/>
          <w:color w:val="000000"/>
          <w:lang w:val="sq-AL"/>
        </w:rPr>
        <w:t>Më konkretisht, buxheti i programit “Planifikim, menaxhim dhe administrim” u gjashtëfishua gjatë vitit 2020, për të përballuar shpenzimet ekstra të nevojshme në sistemin shëndetësor për blerje pajisje mbrojtëse ndaj Covid 19-ës; blerje pajisjesh mjekësore, autoambulanca, si dhe bonusi për mjeët dhe infermierët e angazhuar jashtë shtetit. Disa prej projekteve të parashikuara në këtë kaudër nuk u realizuan për shkak të vonesës së procedurave të prokurimit dhe/ose vonesave me procedura të tjera ligjore.</w:t>
      </w:r>
    </w:p>
    <w:p w:rsidR="007B7B50" w:rsidRPr="00001FA5" w:rsidRDefault="007B7B50" w:rsidP="007B7B50">
      <w:pPr>
        <w:rPr>
          <w:rFonts w:cs="Calibri"/>
          <w:color w:val="000000"/>
          <w:lang w:val="sq-AL"/>
        </w:rPr>
      </w:pPr>
      <w:r w:rsidRPr="00001FA5">
        <w:rPr>
          <w:rFonts w:cs="Calibri"/>
          <w:color w:val="000000"/>
          <w:lang w:val="sq-AL"/>
        </w:rPr>
        <w:t xml:space="preserve">Programi </w:t>
      </w:r>
      <w:r w:rsidRPr="00001FA5">
        <w:rPr>
          <w:rFonts w:cs="Calibri"/>
          <w:b/>
          <w:color w:val="000000"/>
          <w:lang w:val="sq-AL"/>
        </w:rPr>
        <w:t>“Shërbime të Kujdesit Shëndetësor Parësor”</w:t>
      </w:r>
      <w:r w:rsidRPr="00001FA5">
        <w:rPr>
          <w:rFonts w:cs="Calibri"/>
          <w:color w:val="000000"/>
          <w:lang w:val="sq-AL"/>
        </w:rPr>
        <w:t xml:space="preserve"> </w:t>
      </w:r>
      <w:r>
        <w:rPr>
          <w:rFonts w:cs="Calibri"/>
          <w:color w:val="000000"/>
          <w:lang w:val="sq-AL"/>
        </w:rPr>
        <w:t xml:space="preserve">hasi disa pengesa në lidhje me </w:t>
      </w:r>
      <w:r w:rsidRPr="00001FA5">
        <w:rPr>
          <w:rFonts w:cs="Calibri"/>
          <w:color w:val="000000"/>
          <w:lang w:val="sq-AL"/>
        </w:rPr>
        <w:t>qëllimi</w:t>
      </w:r>
      <w:r>
        <w:rPr>
          <w:rFonts w:cs="Calibri"/>
          <w:color w:val="000000"/>
          <w:lang w:val="sq-AL"/>
        </w:rPr>
        <w:t xml:space="preserve">n, </w:t>
      </w:r>
      <w:r w:rsidRPr="00001FA5">
        <w:rPr>
          <w:rFonts w:cs="Calibri"/>
          <w:color w:val="000000"/>
          <w:lang w:val="sq-AL"/>
        </w:rPr>
        <w:t xml:space="preserve">i cili synon </w:t>
      </w:r>
      <w:r>
        <w:rPr>
          <w:rFonts w:cs="Calibri"/>
          <w:color w:val="000000"/>
          <w:lang w:val="sq-AL"/>
        </w:rPr>
        <w:t>m</w:t>
      </w:r>
      <w:r w:rsidRPr="00A05448">
        <w:rPr>
          <w:rFonts w:cs="Calibri"/>
          <w:color w:val="000000"/>
          <w:lang w:val="sq-AL"/>
        </w:rPr>
        <w:t>bulim universal të nevojave të popullatës për kujdes mjekësor parësor</w:t>
      </w:r>
      <w:r>
        <w:rPr>
          <w:rFonts w:cs="Calibri"/>
          <w:i/>
          <w:color w:val="000000"/>
          <w:lang w:val="sq-AL"/>
        </w:rPr>
        <w:t>.</w:t>
      </w:r>
      <w:r w:rsidRPr="00001FA5">
        <w:rPr>
          <w:rFonts w:cs="Calibri"/>
          <w:i/>
          <w:color w:val="000000"/>
          <w:lang w:val="sq-AL"/>
        </w:rPr>
        <w:t xml:space="preserve"> </w:t>
      </w:r>
      <w:r w:rsidRPr="00A05448">
        <w:rPr>
          <w:rFonts w:cs="Calibri"/>
          <w:color w:val="000000"/>
          <w:lang w:val="sq-AL"/>
        </w:rPr>
        <w:t>Megjithat</w:t>
      </w:r>
      <w:r>
        <w:rPr>
          <w:rFonts w:cs="Calibri"/>
          <w:color w:val="000000"/>
          <w:lang w:val="sq-AL"/>
        </w:rPr>
        <w:t>ë</w:t>
      </w:r>
      <w:r w:rsidRPr="00A05448">
        <w:rPr>
          <w:rFonts w:cs="Calibri"/>
          <w:color w:val="000000"/>
          <w:lang w:val="sq-AL"/>
        </w:rPr>
        <w:t>, personeli sh</w:t>
      </w:r>
      <w:r>
        <w:rPr>
          <w:rFonts w:cs="Calibri"/>
          <w:color w:val="000000"/>
          <w:lang w:val="sq-AL"/>
        </w:rPr>
        <w:t>ë</w:t>
      </w:r>
      <w:r w:rsidRPr="00A05448">
        <w:rPr>
          <w:rFonts w:cs="Calibri"/>
          <w:color w:val="000000"/>
          <w:lang w:val="sq-AL"/>
        </w:rPr>
        <w:t>ndet</w:t>
      </w:r>
      <w:r>
        <w:rPr>
          <w:rFonts w:cs="Calibri"/>
          <w:color w:val="000000"/>
          <w:lang w:val="sq-AL"/>
        </w:rPr>
        <w:t>ë</w:t>
      </w:r>
      <w:r w:rsidRPr="00A05448">
        <w:rPr>
          <w:rFonts w:cs="Calibri"/>
          <w:color w:val="000000"/>
          <w:lang w:val="sq-AL"/>
        </w:rPr>
        <w:t>sor u angazhua maksimalisht n</w:t>
      </w:r>
      <w:r>
        <w:rPr>
          <w:rFonts w:cs="Calibri"/>
          <w:color w:val="000000"/>
          <w:lang w:val="sq-AL"/>
        </w:rPr>
        <w:t>ë</w:t>
      </w:r>
      <w:r w:rsidRPr="00A05448">
        <w:rPr>
          <w:rFonts w:cs="Calibri"/>
          <w:color w:val="000000"/>
          <w:lang w:val="sq-AL"/>
        </w:rPr>
        <w:t>p</w:t>
      </w:r>
      <w:r>
        <w:rPr>
          <w:rFonts w:cs="Calibri"/>
          <w:color w:val="000000"/>
          <w:lang w:val="sq-AL"/>
        </w:rPr>
        <w:t>ë</w:t>
      </w:r>
      <w:r w:rsidRPr="00A05448">
        <w:rPr>
          <w:rFonts w:cs="Calibri"/>
          <w:color w:val="000000"/>
          <w:lang w:val="sq-AL"/>
        </w:rPr>
        <w:t>rmjet vizitave n</w:t>
      </w:r>
      <w:r>
        <w:rPr>
          <w:rFonts w:cs="Calibri"/>
          <w:color w:val="000000"/>
          <w:lang w:val="sq-AL"/>
        </w:rPr>
        <w:t>ë</w:t>
      </w:r>
      <w:r w:rsidRPr="00A05448">
        <w:rPr>
          <w:rFonts w:cs="Calibri"/>
          <w:color w:val="000000"/>
          <w:lang w:val="sq-AL"/>
        </w:rPr>
        <w:t xml:space="preserve"> qendra sh</w:t>
      </w:r>
      <w:r>
        <w:rPr>
          <w:rFonts w:cs="Calibri"/>
          <w:color w:val="000000"/>
          <w:lang w:val="sq-AL"/>
        </w:rPr>
        <w:t>ë</w:t>
      </w:r>
      <w:r w:rsidRPr="00A05448">
        <w:rPr>
          <w:rFonts w:cs="Calibri"/>
          <w:color w:val="000000"/>
          <w:lang w:val="sq-AL"/>
        </w:rPr>
        <w:t>ndet</w:t>
      </w:r>
      <w:r>
        <w:rPr>
          <w:rFonts w:cs="Calibri"/>
          <w:color w:val="000000"/>
          <w:lang w:val="sq-AL"/>
        </w:rPr>
        <w:t>ë</w:t>
      </w:r>
      <w:r w:rsidRPr="00A05448">
        <w:rPr>
          <w:rFonts w:cs="Calibri"/>
          <w:color w:val="000000"/>
          <w:lang w:val="sq-AL"/>
        </w:rPr>
        <w:t>sore e n</w:t>
      </w:r>
      <w:r>
        <w:rPr>
          <w:rFonts w:cs="Calibri"/>
          <w:color w:val="000000"/>
          <w:lang w:val="sq-AL"/>
        </w:rPr>
        <w:t>ë</w:t>
      </w:r>
      <w:r w:rsidRPr="00A05448">
        <w:rPr>
          <w:rFonts w:cs="Calibri"/>
          <w:color w:val="000000"/>
          <w:lang w:val="sq-AL"/>
        </w:rPr>
        <w:t xml:space="preserve"> distanc</w:t>
      </w:r>
      <w:r>
        <w:rPr>
          <w:rFonts w:cs="Calibri"/>
          <w:color w:val="000000"/>
          <w:lang w:val="sq-AL"/>
        </w:rPr>
        <w:t>ë</w:t>
      </w:r>
      <w:r w:rsidRPr="00A05448">
        <w:rPr>
          <w:rFonts w:cs="Calibri"/>
          <w:color w:val="000000"/>
          <w:lang w:val="sq-AL"/>
        </w:rPr>
        <w:t>.</w:t>
      </w:r>
      <w:r>
        <w:rPr>
          <w:rFonts w:cs="Calibri"/>
          <w:i/>
          <w:color w:val="000000"/>
          <w:lang w:val="sq-AL"/>
        </w:rPr>
        <w:t xml:space="preserve"> </w:t>
      </w:r>
      <w:r w:rsidRPr="00001FA5">
        <w:rPr>
          <w:rFonts w:cs="Calibri"/>
          <w:color w:val="000000"/>
          <w:lang w:val="sq-AL"/>
        </w:rPr>
        <w:t xml:space="preserve">Qëllimi i programit u realizua nëpërmjet dy objektivave, sa më poshtë: </w:t>
      </w:r>
    </w:p>
    <w:p w:rsidR="007B7B50" w:rsidRPr="00001FA5" w:rsidRDefault="007B7B50" w:rsidP="002D2658">
      <w:pPr>
        <w:numPr>
          <w:ilvl w:val="0"/>
          <w:numId w:val="12"/>
        </w:numPr>
        <w:rPr>
          <w:rFonts w:cs="Calibri"/>
          <w:color w:val="000000"/>
          <w:lang w:val="sq-AL"/>
        </w:rPr>
      </w:pPr>
      <w:r w:rsidRPr="00001FA5">
        <w:rPr>
          <w:rFonts w:cs="Calibri"/>
          <w:color w:val="000000"/>
          <w:lang w:val="sq-AL"/>
        </w:rPr>
        <w:t>Përmirësimi i shërbimeve parandaluese dhe të diagnostikimit të hershëm të sëmundjeve.</w:t>
      </w:r>
    </w:p>
    <w:p w:rsidR="007B7B50" w:rsidRPr="00001FA5" w:rsidRDefault="007B7B50" w:rsidP="002D2658">
      <w:pPr>
        <w:numPr>
          <w:ilvl w:val="0"/>
          <w:numId w:val="12"/>
        </w:numPr>
        <w:rPr>
          <w:rFonts w:cs="Calibri"/>
          <w:color w:val="000000"/>
          <w:lang w:val="sq-AL"/>
        </w:rPr>
      </w:pPr>
      <w:r w:rsidRPr="00001FA5">
        <w:rPr>
          <w:rFonts w:cs="Calibri"/>
          <w:color w:val="000000"/>
          <w:lang w:val="sq-AL"/>
        </w:rPr>
        <w:t>Plotësim i qendrave shëndetësore në masën 80% me infrastrukturën e nevojshme për funksionimin e sistemit të informacionit.</w:t>
      </w:r>
    </w:p>
    <w:p w:rsidR="007B7B50" w:rsidRPr="00001FA5" w:rsidRDefault="007B7B50" w:rsidP="007B7B50">
      <w:pPr>
        <w:rPr>
          <w:rFonts w:cs="Calibri"/>
          <w:color w:val="000000"/>
          <w:lang w:val="sq-AL"/>
        </w:rPr>
      </w:pPr>
      <w:r w:rsidRPr="00001FA5">
        <w:rPr>
          <w:rFonts w:cs="Calibri"/>
          <w:color w:val="000000"/>
          <w:lang w:val="sq-AL"/>
        </w:rPr>
        <w:t>Këto objektiva janë realizuar nëpërmjet produkteve, performanca e të cilave për vitin 2020, është realizuar, si më poshtë:</w:t>
      </w:r>
    </w:p>
    <w:p w:rsidR="007B7B50" w:rsidRPr="00001FA5" w:rsidRDefault="007B7B50" w:rsidP="002D2658">
      <w:pPr>
        <w:numPr>
          <w:ilvl w:val="0"/>
          <w:numId w:val="13"/>
        </w:numPr>
        <w:rPr>
          <w:rFonts w:cs="Calibri"/>
          <w:color w:val="000000"/>
          <w:lang w:val="sq-AL"/>
        </w:rPr>
      </w:pPr>
      <w:r w:rsidRPr="00001FA5">
        <w:rPr>
          <w:rFonts w:cs="Calibri"/>
          <w:color w:val="000000"/>
          <w:lang w:val="sq-AL"/>
        </w:rPr>
        <w:t xml:space="preserve"> “Mbulimi me kujdesin parësor ”, janë realizuar </w:t>
      </w:r>
      <w:r>
        <w:rPr>
          <w:rFonts w:cs="Calibri"/>
          <w:color w:val="000000"/>
          <w:lang w:val="sq-AL"/>
        </w:rPr>
        <w:t xml:space="preserve">rreth 6,14 milionë </w:t>
      </w:r>
      <w:r w:rsidRPr="00001FA5">
        <w:rPr>
          <w:rFonts w:cs="Calibri"/>
          <w:color w:val="000000"/>
          <w:lang w:val="sq-AL"/>
        </w:rPr>
        <w:t>vizita tek mjeku i familjes</w:t>
      </w:r>
      <w:r>
        <w:rPr>
          <w:rFonts w:cs="Calibri"/>
          <w:color w:val="000000"/>
          <w:lang w:val="sq-AL"/>
        </w:rPr>
        <w:t xml:space="preserve"> (ose 96% e vizitave të parashikuara), </w:t>
      </w:r>
      <w:r w:rsidRPr="00001FA5">
        <w:rPr>
          <w:rFonts w:cs="Calibri"/>
          <w:color w:val="000000"/>
          <w:lang w:val="sq-AL"/>
        </w:rPr>
        <w:t xml:space="preserve">me një kosto faktike rreth 2,170 milionë lekë. </w:t>
      </w:r>
    </w:p>
    <w:p w:rsidR="007B7B50" w:rsidRPr="00001FA5" w:rsidRDefault="007B7B50" w:rsidP="002D2658">
      <w:pPr>
        <w:numPr>
          <w:ilvl w:val="0"/>
          <w:numId w:val="13"/>
        </w:numPr>
        <w:rPr>
          <w:rFonts w:cs="Calibri"/>
          <w:color w:val="000000"/>
          <w:lang w:val="sq-AL"/>
        </w:rPr>
      </w:pPr>
      <w:r w:rsidRPr="00001FA5">
        <w:rPr>
          <w:rFonts w:cs="Calibri"/>
          <w:color w:val="000000"/>
          <w:lang w:val="sq-AL"/>
        </w:rPr>
        <w:t>“Kryerja e Che</w:t>
      </w:r>
      <w:r>
        <w:rPr>
          <w:rFonts w:cs="Calibri"/>
          <w:color w:val="000000"/>
          <w:lang w:val="sq-AL"/>
        </w:rPr>
        <w:t>c</w:t>
      </w:r>
      <w:r w:rsidRPr="00001FA5">
        <w:rPr>
          <w:rFonts w:cs="Calibri"/>
          <w:color w:val="000000"/>
          <w:lang w:val="sq-AL"/>
        </w:rPr>
        <w:t>k-Up”, ku gjatë vitit 2020 kan</w:t>
      </w:r>
      <w:r>
        <w:rPr>
          <w:rFonts w:cs="Calibri"/>
          <w:color w:val="000000"/>
          <w:lang w:val="sq-AL"/>
        </w:rPr>
        <w:t xml:space="preserve">ë kryer chek-up rreth 101 mijë </w:t>
      </w:r>
      <w:r w:rsidRPr="00001FA5">
        <w:rPr>
          <w:rFonts w:cs="Calibri"/>
          <w:color w:val="000000"/>
          <w:lang w:val="sq-AL"/>
        </w:rPr>
        <w:t xml:space="preserve">pacientë </w:t>
      </w:r>
      <w:r>
        <w:rPr>
          <w:rFonts w:cs="Calibri"/>
          <w:color w:val="000000"/>
          <w:lang w:val="sq-AL"/>
        </w:rPr>
        <w:t xml:space="preserve">(ose 86% e numrit të kontrolleve të parashikuara për vitin 2020 dhe 40% e kontrolleve në vitin 2019) </w:t>
      </w:r>
      <w:r w:rsidRPr="00001FA5">
        <w:rPr>
          <w:rFonts w:cs="Calibri"/>
          <w:color w:val="000000"/>
          <w:lang w:val="sq-AL"/>
        </w:rPr>
        <w:t xml:space="preserve">me një kosto faktike rreth 352 milionë lekë. </w:t>
      </w:r>
      <w:r>
        <w:rPr>
          <w:rFonts w:cs="Calibri"/>
          <w:color w:val="000000"/>
          <w:lang w:val="sq-AL"/>
        </w:rPr>
        <w:t>Programi i check-up-it u pezullua për pjesën më te madhe të vitit 2020 për shkak të situatës së pandemisë.</w:t>
      </w:r>
    </w:p>
    <w:p w:rsidR="007B7B50" w:rsidRPr="00D437B6" w:rsidRDefault="007B7B50" w:rsidP="002D2658">
      <w:pPr>
        <w:numPr>
          <w:ilvl w:val="0"/>
          <w:numId w:val="13"/>
        </w:numPr>
        <w:rPr>
          <w:rFonts w:cs="Calibri"/>
          <w:color w:val="000000"/>
          <w:lang w:val="sq-AL"/>
        </w:rPr>
      </w:pPr>
      <w:r w:rsidRPr="00001FA5">
        <w:rPr>
          <w:rFonts w:cs="Calibri"/>
          <w:color w:val="000000"/>
          <w:lang w:val="sq-AL"/>
        </w:rPr>
        <w:lastRenderedPageBreak/>
        <w:t>“Pacientë të trajtuar me recetë me rimbursim nga mjeku i familjes”, me një kosto faktike prej 4,775 milionë l</w:t>
      </w:r>
      <w:r>
        <w:rPr>
          <w:rFonts w:cs="Calibri"/>
          <w:color w:val="000000"/>
          <w:lang w:val="sq-AL"/>
        </w:rPr>
        <w:t>ekë për rreth 407 mijë pacientë (ose 84% e parashikimit fillestar). Ndër këta, 1,708 persona janë trajtuar me listën e rimbursimit për Covid-19.</w:t>
      </w:r>
    </w:p>
    <w:p w:rsidR="007B7B50" w:rsidRPr="00D437B6" w:rsidRDefault="007B7B50" w:rsidP="007B7B50">
      <w:pPr>
        <w:rPr>
          <w:bCs/>
          <w:iCs/>
          <w:color w:val="000000"/>
          <w:lang w:val="sq-AL"/>
        </w:rPr>
      </w:pPr>
      <w:r w:rsidRPr="00D437B6">
        <w:rPr>
          <w:rFonts w:cs="Calibri"/>
          <w:color w:val="000000"/>
          <w:lang w:val="sq-AL"/>
        </w:rPr>
        <w:t xml:space="preserve">Programi </w:t>
      </w:r>
      <w:r w:rsidRPr="00D437B6">
        <w:rPr>
          <w:rFonts w:cs="Calibri"/>
          <w:b/>
          <w:color w:val="000000"/>
          <w:lang w:val="sq-AL"/>
        </w:rPr>
        <w:t xml:space="preserve">“Shërbime të Kujdesit Shëndetësor Dytësor”, i cili </w:t>
      </w:r>
      <w:r w:rsidRPr="00D437B6">
        <w:rPr>
          <w:rFonts w:cs="Calibri"/>
          <w:color w:val="000000"/>
          <w:lang w:val="sq-AL"/>
        </w:rPr>
        <w:t>synon</w:t>
      </w:r>
      <w:r w:rsidRPr="00D437B6">
        <w:rPr>
          <w:rFonts w:cs="Calibri"/>
          <w:b/>
          <w:color w:val="000000"/>
          <w:lang w:val="sq-AL"/>
        </w:rPr>
        <w:t xml:space="preserve"> </w:t>
      </w:r>
      <w:r w:rsidRPr="00D437B6">
        <w:rPr>
          <w:rFonts w:cs="Calibri"/>
          <w:color w:val="000000"/>
          <w:lang w:val="sq-AL"/>
        </w:rPr>
        <w:t>mbulim universal të nevojave të popullatës për kujdes mjekësor të specializuar, u prek nga kufizimi i sh</w:t>
      </w:r>
      <w:r>
        <w:rPr>
          <w:rFonts w:cs="Calibri"/>
          <w:color w:val="000000"/>
          <w:lang w:val="sq-AL"/>
        </w:rPr>
        <w:t>ë</w:t>
      </w:r>
      <w:r w:rsidRPr="00D437B6">
        <w:rPr>
          <w:rFonts w:cs="Calibri"/>
          <w:color w:val="000000"/>
          <w:lang w:val="sq-AL"/>
        </w:rPr>
        <w:t>rbimeve jourgjente spitalore p</w:t>
      </w:r>
      <w:r>
        <w:rPr>
          <w:rFonts w:cs="Calibri"/>
          <w:color w:val="000000"/>
          <w:lang w:val="sq-AL"/>
        </w:rPr>
        <w:t>ë</w:t>
      </w:r>
      <w:r w:rsidRPr="00D437B6">
        <w:rPr>
          <w:rFonts w:cs="Calibri"/>
          <w:color w:val="000000"/>
          <w:lang w:val="sq-AL"/>
        </w:rPr>
        <w:t>r shkak t</w:t>
      </w:r>
      <w:r>
        <w:rPr>
          <w:rFonts w:cs="Calibri"/>
          <w:color w:val="000000"/>
          <w:lang w:val="sq-AL"/>
        </w:rPr>
        <w:t>ë</w:t>
      </w:r>
      <w:r w:rsidRPr="00D437B6">
        <w:rPr>
          <w:rFonts w:cs="Calibri"/>
          <w:color w:val="000000"/>
          <w:lang w:val="sq-AL"/>
        </w:rPr>
        <w:t xml:space="preserve"> pandemis</w:t>
      </w:r>
      <w:r>
        <w:rPr>
          <w:rFonts w:cs="Calibri"/>
          <w:color w:val="000000"/>
          <w:lang w:val="sq-AL"/>
        </w:rPr>
        <w:t>ë</w:t>
      </w:r>
      <w:r w:rsidRPr="00D437B6">
        <w:rPr>
          <w:rFonts w:cs="Calibri"/>
          <w:color w:val="000000"/>
          <w:lang w:val="sq-AL"/>
        </w:rPr>
        <w:t>. Si rezultat,gjat</w:t>
      </w:r>
      <w:r>
        <w:rPr>
          <w:rFonts w:cs="Calibri"/>
          <w:color w:val="000000"/>
          <w:lang w:val="sq-AL"/>
        </w:rPr>
        <w:t>ë</w:t>
      </w:r>
      <w:r w:rsidRPr="00D437B6">
        <w:rPr>
          <w:rFonts w:cs="Calibri"/>
          <w:color w:val="000000"/>
          <w:lang w:val="sq-AL"/>
        </w:rPr>
        <w:t xml:space="preserve"> vitit 2020 </w:t>
      </w:r>
      <w:r w:rsidRPr="00D437B6">
        <w:rPr>
          <w:bCs/>
          <w:iCs/>
          <w:color w:val="000000"/>
          <w:lang w:val="sq-AL"/>
        </w:rPr>
        <w:t>janë trajtuar në shërbimet me shtretër rreth 220,325 pacientë (rreth 90 mijë më pak nga e njëjta periudhë e një viti më parë dhe 29% m</w:t>
      </w:r>
      <w:r>
        <w:rPr>
          <w:bCs/>
          <w:iCs/>
          <w:color w:val="000000"/>
          <w:lang w:val="sq-AL"/>
        </w:rPr>
        <w:t>ë</w:t>
      </w:r>
      <w:r w:rsidRPr="00D437B6">
        <w:rPr>
          <w:bCs/>
          <w:iCs/>
          <w:color w:val="000000"/>
          <w:lang w:val="sq-AL"/>
        </w:rPr>
        <w:t xml:space="preserve"> pak se plani p</w:t>
      </w:r>
      <w:r>
        <w:rPr>
          <w:bCs/>
          <w:iCs/>
          <w:color w:val="000000"/>
          <w:lang w:val="sq-AL"/>
        </w:rPr>
        <w:t>ë</w:t>
      </w:r>
      <w:r w:rsidRPr="00D437B6">
        <w:rPr>
          <w:bCs/>
          <w:iCs/>
          <w:color w:val="000000"/>
          <w:lang w:val="sq-AL"/>
        </w:rPr>
        <w:t>r vitin 2020).</w:t>
      </w:r>
    </w:p>
    <w:p w:rsidR="007B7B50" w:rsidRPr="00A16CD4" w:rsidRDefault="007B7B50" w:rsidP="007B7B50">
      <w:pPr>
        <w:rPr>
          <w:color w:val="000000"/>
          <w:lang w:val="sq-AL"/>
        </w:rPr>
      </w:pPr>
      <w:r w:rsidRPr="00D437B6">
        <w:rPr>
          <w:color w:val="000000"/>
          <w:lang w:val="sq-AL"/>
        </w:rPr>
        <w:t>N</w:t>
      </w:r>
      <w:r>
        <w:rPr>
          <w:color w:val="000000"/>
          <w:lang w:val="sq-AL"/>
        </w:rPr>
        <w:t>ë</w:t>
      </w:r>
      <w:r w:rsidRPr="00D437B6">
        <w:rPr>
          <w:color w:val="000000"/>
          <w:lang w:val="sq-AL"/>
        </w:rPr>
        <w:t xml:space="preserve"> p</w:t>
      </w:r>
      <w:r>
        <w:rPr>
          <w:color w:val="000000"/>
          <w:lang w:val="sq-AL"/>
        </w:rPr>
        <w:t>ë</w:t>
      </w:r>
      <w:r w:rsidRPr="00D437B6">
        <w:rPr>
          <w:color w:val="000000"/>
          <w:lang w:val="sq-AL"/>
        </w:rPr>
        <w:t>rgjith</w:t>
      </w:r>
      <w:r>
        <w:rPr>
          <w:color w:val="000000"/>
          <w:lang w:val="sq-AL"/>
        </w:rPr>
        <w:t>ë</w:t>
      </w:r>
      <w:r w:rsidRPr="00D437B6">
        <w:rPr>
          <w:color w:val="000000"/>
          <w:lang w:val="sq-AL"/>
        </w:rPr>
        <w:t>si, për shkak të situatës së krijuar nga pandemia, disa nga ndërhyrjet e</w:t>
      </w:r>
      <w:r w:rsidRPr="00A16CD4">
        <w:rPr>
          <w:color w:val="000000"/>
          <w:lang w:val="sq-AL"/>
        </w:rPr>
        <w:t xml:space="preserve"> planifikuara në spitalet publike nuk u realizuan, kë</w:t>
      </w:r>
      <w:r>
        <w:rPr>
          <w:color w:val="000000"/>
          <w:lang w:val="sq-AL"/>
        </w:rPr>
        <w:t>shtu</w:t>
      </w:r>
      <w:r w:rsidRPr="00A16CD4">
        <w:rPr>
          <w:color w:val="000000"/>
          <w:lang w:val="sq-AL"/>
        </w:rPr>
        <w:t xml:space="preserve"> që realizimi i paketave </w:t>
      </w:r>
      <w:r>
        <w:rPr>
          <w:color w:val="000000"/>
          <w:lang w:val="sq-AL"/>
        </w:rPr>
        <w:t xml:space="preserve">spitalore </w:t>
      </w:r>
      <w:r w:rsidRPr="00A16CD4">
        <w:rPr>
          <w:color w:val="000000"/>
          <w:lang w:val="sq-AL"/>
        </w:rPr>
        <w:t>gjatë vitit 2020</w:t>
      </w:r>
      <w:r>
        <w:rPr>
          <w:color w:val="000000"/>
          <w:lang w:val="sq-AL"/>
        </w:rPr>
        <w:t xml:space="preserve"> </w:t>
      </w:r>
      <w:r w:rsidRPr="00A16CD4">
        <w:rPr>
          <w:color w:val="000000"/>
          <w:lang w:val="sq-AL"/>
        </w:rPr>
        <w:t xml:space="preserve">nuk </w:t>
      </w:r>
      <w:r>
        <w:rPr>
          <w:color w:val="000000"/>
          <w:lang w:val="sq-AL"/>
        </w:rPr>
        <w:t>i</w:t>
      </w:r>
      <w:r w:rsidRPr="00A16CD4">
        <w:rPr>
          <w:color w:val="000000"/>
          <w:lang w:val="sq-AL"/>
        </w:rPr>
        <w:t>sht</w:t>
      </w:r>
      <w:r>
        <w:rPr>
          <w:color w:val="000000"/>
          <w:lang w:val="sq-AL"/>
        </w:rPr>
        <w:t>e</w:t>
      </w:r>
      <w:r w:rsidRPr="00A16CD4">
        <w:rPr>
          <w:color w:val="000000"/>
          <w:lang w:val="sq-AL"/>
        </w:rPr>
        <w:t xml:space="preserve"> në nivelin e pritshëm. </w:t>
      </w:r>
      <w:r>
        <w:rPr>
          <w:color w:val="000000"/>
          <w:lang w:val="sq-AL"/>
        </w:rPr>
        <w:t>Megjithatë, u t</w:t>
      </w:r>
      <w:r w:rsidRPr="00A16CD4">
        <w:rPr>
          <w:color w:val="000000"/>
          <w:lang w:val="sq-AL"/>
        </w:rPr>
        <w:t>rajtua</w:t>
      </w:r>
      <w:r>
        <w:rPr>
          <w:color w:val="000000"/>
          <w:lang w:val="sq-AL"/>
        </w:rPr>
        <w:t>n</w:t>
      </w:r>
      <w:r w:rsidRPr="00A16CD4">
        <w:rPr>
          <w:color w:val="000000"/>
          <w:lang w:val="sq-AL"/>
        </w:rPr>
        <w:t xml:space="preserve"> normalisht pacientët për shërbimin e dializës</w:t>
      </w:r>
      <w:r>
        <w:rPr>
          <w:color w:val="000000"/>
          <w:lang w:val="sq-AL"/>
        </w:rPr>
        <w:t xml:space="preserve"> (</w:t>
      </w:r>
      <w:r w:rsidRPr="00A16CD4">
        <w:rPr>
          <w:color w:val="000000"/>
          <w:lang w:val="sq-AL"/>
        </w:rPr>
        <w:t xml:space="preserve">195,384 seanca, në spitalet publike, jopublike si dhe sipas kontratës koncesionare në pesë </w:t>
      </w:r>
      <w:r>
        <w:rPr>
          <w:color w:val="000000"/>
          <w:lang w:val="sq-AL"/>
        </w:rPr>
        <w:t xml:space="preserve">qendra të reja - </w:t>
      </w:r>
      <w:r w:rsidRPr="00A16CD4">
        <w:rPr>
          <w:color w:val="000000"/>
          <w:lang w:val="sq-AL"/>
        </w:rPr>
        <w:t>spitale rajonale të vendit</w:t>
      </w:r>
      <w:r>
        <w:rPr>
          <w:color w:val="000000"/>
          <w:lang w:val="sq-AL"/>
        </w:rPr>
        <w:t>); u</w:t>
      </w:r>
      <w:r w:rsidRPr="00A16CD4">
        <w:rPr>
          <w:color w:val="000000"/>
          <w:lang w:val="sq-AL"/>
        </w:rPr>
        <w:t xml:space="preserve"> realizua</w:t>
      </w:r>
      <w:r>
        <w:rPr>
          <w:color w:val="000000"/>
          <w:lang w:val="sq-AL"/>
        </w:rPr>
        <w:t>n</w:t>
      </w:r>
      <w:r w:rsidRPr="00A16CD4">
        <w:rPr>
          <w:color w:val="000000"/>
          <w:lang w:val="sq-AL"/>
        </w:rPr>
        <w:t xml:space="preserve"> 6,197 raste të paketave të kardiologjisë e kardiokirurgjisë, 10 raste të paketës së transplantit të veshkës, 2,089 raste të paketës së kataraktës, si dhe 19,168 seanca të radioterapisë.</w:t>
      </w:r>
    </w:p>
    <w:p w:rsidR="007B7B50" w:rsidRDefault="007B7B50" w:rsidP="007B7B50">
      <w:pPr>
        <w:rPr>
          <w:rFonts w:cs="Calibri"/>
          <w:color w:val="000000"/>
          <w:lang w:val="sq-AL"/>
        </w:rPr>
      </w:pPr>
      <w:r w:rsidRPr="00001FA5">
        <w:rPr>
          <w:rFonts w:cs="Calibri"/>
          <w:lang w:val="sq-AL"/>
        </w:rPr>
        <w:t xml:space="preserve">Programi </w:t>
      </w:r>
      <w:r w:rsidRPr="00001FA5">
        <w:rPr>
          <w:rFonts w:cs="Calibri"/>
          <w:b/>
          <w:lang w:val="sq-AL"/>
        </w:rPr>
        <w:t>“Shërbime të Shëndetit Publik”</w:t>
      </w:r>
      <w:r w:rsidRPr="00001FA5">
        <w:rPr>
          <w:rFonts w:cs="Calibri"/>
          <w:lang w:val="sq-AL"/>
        </w:rPr>
        <w:t xml:space="preserve"> </w:t>
      </w:r>
      <w:r w:rsidRPr="00A16CD4">
        <w:rPr>
          <w:lang w:val="sq-AL"/>
        </w:rPr>
        <w:t>ofrohet nëpërmjet programeve kombëtare të imunizimit, TBC, HIV/AIDS dhe IST, të survejancës epidemilogjike dhe ndjekjes së sëmundshmërisë infektive (sëmundshmërisë kronike me pasoja në shëndet publik të ndikuara nga kushtet e mjedisit) si dhe të programeve të sigurisë ushqimore, kontrollit të ujit të pijshëm dhe shëndetit riprodhues.</w:t>
      </w:r>
      <w:r w:rsidRPr="00001FA5">
        <w:rPr>
          <w:rFonts w:cs="Calibri"/>
          <w:lang w:val="sq-AL"/>
        </w:rPr>
        <w:t xml:space="preserve"> </w:t>
      </w:r>
      <w:r>
        <w:rPr>
          <w:rFonts w:cs="Calibri"/>
          <w:lang w:val="sq-AL"/>
        </w:rPr>
        <w:t xml:space="preserve">Gjatë vitit 2020 është rritur volumi i aktivitetit në lidhje me monitorimin e situatave apidemiologjike dhe inspektimet, për shkak të situatës (404 mijë inspektime ose 12 fish më shume se parashikimi, </w:t>
      </w:r>
      <w:r w:rsidRPr="00001FA5">
        <w:rPr>
          <w:rFonts w:cs="Calibri"/>
          <w:color w:val="000000"/>
          <w:lang w:val="sq-AL"/>
        </w:rPr>
        <w:t>me një kosto faktike prej rreth 264 milion lekë</w:t>
      </w:r>
      <w:r>
        <w:rPr>
          <w:rFonts w:cs="Calibri"/>
          <w:color w:val="000000"/>
          <w:lang w:val="sq-AL"/>
        </w:rPr>
        <w:t xml:space="preserve"> dhe 3,350 kontrolle për </w:t>
      </w:r>
      <w:r w:rsidRPr="00001FA5">
        <w:rPr>
          <w:rFonts w:cs="Calibri"/>
          <w:color w:val="000000"/>
          <w:lang w:val="sq-AL"/>
        </w:rPr>
        <w:t>agjentët mjedisore për uj</w:t>
      </w:r>
      <w:r>
        <w:rPr>
          <w:rFonts w:cs="Calibri"/>
          <w:color w:val="000000"/>
          <w:lang w:val="sq-AL"/>
        </w:rPr>
        <w:t>ë</w:t>
      </w:r>
      <w:r w:rsidRPr="00001FA5">
        <w:rPr>
          <w:rFonts w:cs="Calibri"/>
          <w:color w:val="000000"/>
          <w:lang w:val="sq-AL"/>
        </w:rPr>
        <w:t>rat, ambjentin, ushqyerjen, shëndetin në punë</w:t>
      </w:r>
      <w:r>
        <w:rPr>
          <w:rFonts w:cs="Calibri"/>
          <w:color w:val="000000"/>
          <w:lang w:val="sq-AL"/>
        </w:rPr>
        <w:t xml:space="preserve"> ose 5% më shumë se parashikimi). Megjithatë, numri i vaksinime është ulur lehtësisht (207 mijë fëmijë të vaksinuar përkundrejt 240 mijë të planifikuar) dhe po ashtu, numri i depistimeve të popullatës për kancerin e gjirit (3,150 depistime ose 40% më pak se parashikimi). Po ashtu, 270 punonjës mjekësorë dhe jo-mjekësorë janë trajtuar </w:t>
      </w:r>
      <w:r w:rsidRPr="00001FA5">
        <w:rPr>
          <w:rFonts w:cs="Calibri"/>
          <w:color w:val="000000"/>
          <w:lang w:val="sq-AL"/>
        </w:rPr>
        <w:t xml:space="preserve">me bonus per COVID-19”, </w:t>
      </w:r>
      <w:r>
        <w:rPr>
          <w:rFonts w:cs="Calibri"/>
          <w:color w:val="000000"/>
          <w:lang w:val="sq-AL"/>
        </w:rPr>
        <w:t>me</w:t>
      </w:r>
      <w:r w:rsidRPr="00001FA5">
        <w:rPr>
          <w:rFonts w:cs="Calibri"/>
          <w:color w:val="000000"/>
          <w:lang w:val="sq-AL"/>
        </w:rPr>
        <w:t xml:space="preserve"> kosto faktike rreth 76 milionë lekë, për vitin 2020.</w:t>
      </w:r>
    </w:p>
    <w:p w:rsidR="007B7B50" w:rsidRPr="00001FA5" w:rsidRDefault="007B7B50" w:rsidP="007B7B50">
      <w:pPr>
        <w:rPr>
          <w:rFonts w:cs="Calibri"/>
          <w:color w:val="000000"/>
          <w:lang w:val="sq-AL"/>
        </w:rPr>
      </w:pPr>
      <w:r>
        <w:rPr>
          <w:rFonts w:cs="Calibri"/>
          <w:color w:val="000000"/>
          <w:lang w:val="sq-AL"/>
        </w:rPr>
        <w:t>Për sa i përket programit të shërbimit të urgjencës mjekësore, numri i thirrjeve të administruara gjatë vitit 2020 ishte 780 mijë, ose pothuajse dyfishi i vitit paraardhës. Megjithatë, kostoja faktike ishte rreth 248 milionë lekë (55% më shumë se 2019), për shkak të menaxhimit në distancë të një pjese të thirrjeve. Edhe në këtë program është përballuar bonusi i personelit mjekësor dhe jo-mjekësor për përballimin e Covid-it, i cili iu akordua në këtë program me rishikimin e buxhetit.</w:t>
      </w:r>
    </w:p>
    <w:p w:rsidR="007B7B50" w:rsidRPr="00001FA5" w:rsidRDefault="007B7B50" w:rsidP="007B7B50">
      <w:pPr>
        <w:rPr>
          <w:rFonts w:cs="Calibri"/>
          <w:color w:val="000000"/>
          <w:sz w:val="6"/>
          <w:lang w:val="sq-AL"/>
        </w:rPr>
      </w:pPr>
      <w:r w:rsidRPr="00001FA5">
        <w:rPr>
          <w:rFonts w:cs="Calibri"/>
          <w:color w:val="000000"/>
          <w:lang w:val="sq-AL"/>
        </w:rPr>
        <w:t xml:space="preserve">Programi </w:t>
      </w:r>
      <w:r w:rsidRPr="00001FA5">
        <w:rPr>
          <w:rFonts w:cs="Calibri"/>
          <w:b/>
          <w:color w:val="000000"/>
          <w:lang w:val="sq-AL"/>
        </w:rPr>
        <w:t>“Përkujdesi Social”,</w:t>
      </w:r>
      <w:r w:rsidRPr="00001FA5">
        <w:rPr>
          <w:rFonts w:cs="Calibri"/>
          <w:color w:val="000000"/>
          <w:lang w:val="sq-AL"/>
        </w:rPr>
        <w:t xml:space="preserve">  </w:t>
      </w:r>
      <w:r w:rsidRPr="00A16CD4">
        <w:rPr>
          <w:color w:val="000000"/>
          <w:lang w:val="sq-AL"/>
        </w:rPr>
        <w:t>mbështet nëpërmjet pagesave në cash</w:t>
      </w:r>
      <w:r>
        <w:rPr>
          <w:color w:val="000000"/>
          <w:lang w:val="sq-AL"/>
        </w:rPr>
        <w:t xml:space="preserve"> </w:t>
      </w:r>
      <w:r w:rsidRPr="00A16CD4">
        <w:rPr>
          <w:color w:val="000000"/>
          <w:lang w:val="sq-AL"/>
        </w:rPr>
        <w:t>dhe shërbimeve sociale, familjet në nevojë dhe individët me aftësi të kufizuara, të cilët nuk mund të sigurojnë plotësimin e nevojave bazë jetike, zhvillimin e aftësive dhe mundësive personale, për shkak të aftësive dhe mundësive të kufizuara social ekonomike.</w:t>
      </w:r>
    </w:p>
    <w:p w:rsidR="007B7B50" w:rsidRDefault="007B7B50" w:rsidP="007B7B50">
      <w:pPr>
        <w:rPr>
          <w:rFonts w:cs="Calibri"/>
          <w:color w:val="000000"/>
          <w:lang w:val="sq-AL"/>
        </w:rPr>
      </w:pPr>
      <w:r>
        <w:rPr>
          <w:lang w:val="sq-AL"/>
        </w:rPr>
        <w:t xml:space="preserve">Gjatë vitit 2020, programi i ndihmës ekonomike u zgjerua për të mbështetur me ndihmë ekonomike shtesë (dyfish) për familjet që ishin përfituese në prill 2021, për një periudhë tremujore gjatë karantinës; si edhe disa familje të pakualifikuara për programin me një pagesë prej 16,000 lekësh. Si rezultat, shpenzimet për ndihmën ekonomike u rritën me 24% përkundrejt planit fillestar dhe kostoja për njësi e programit u rrit gjithashtu me rreth 23%. Më hollësisht, </w:t>
      </w:r>
      <w:r>
        <w:rPr>
          <w:rFonts w:cs="Calibri"/>
          <w:color w:val="000000"/>
          <w:lang w:val="sq-AL"/>
        </w:rPr>
        <w:t>p</w:t>
      </w:r>
      <w:r w:rsidRPr="00001FA5">
        <w:rPr>
          <w:rFonts w:cs="Calibri"/>
          <w:color w:val="000000"/>
          <w:lang w:val="sq-AL"/>
        </w:rPr>
        <w:t>rodukte</w:t>
      </w:r>
      <w:r>
        <w:rPr>
          <w:rFonts w:cs="Calibri"/>
          <w:color w:val="000000"/>
          <w:lang w:val="sq-AL"/>
        </w:rPr>
        <w:t xml:space="preserve">t e financuara nga programi  përfshijnë: </w:t>
      </w:r>
    </w:p>
    <w:p w:rsidR="007B7B50" w:rsidRPr="00CF1DAE" w:rsidRDefault="007B7B50" w:rsidP="002D2658">
      <w:pPr>
        <w:pStyle w:val="ListParagraph"/>
        <w:numPr>
          <w:ilvl w:val="0"/>
          <w:numId w:val="26"/>
        </w:numPr>
        <w:rPr>
          <w:rFonts w:cs="Calibri"/>
          <w:color w:val="000000"/>
          <w:lang w:val="sq-AL"/>
        </w:rPr>
      </w:pPr>
      <w:r w:rsidRPr="00CF1DAE">
        <w:rPr>
          <w:rFonts w:cs="Calibri"/>
          <w:color w:val="000000"/>
          <w:lang w:val="sq-AL"/>
        </w:rPr>
        <w:t>“Familje dhe individë në nevojë, përfitues të ndihmës ekonomike”, është realizuar me një kosto faktike prej rreth 5.4  miliardlekë për 66,650 familje përfituese</w:t>
      </w:r>
      <w:r>
        <w:rPr>
          <w:rFonts w:cs="Calibri"/>
          <w:color w:val="000000"/>
          <w:lang w:val="sq-AL"/>
        </w:rPr>
        <w:t>; përkundrejt planit prej 4.38 miliardë lekë për 66,000 familje përfituese</w:t>
      </w:r>
    </w:p>
    <w:p w:rsidR="007B7B50" w:rsidRPr="00001FA5" w:rsidRDefault="007B7B50" w:rsidP="002D2658">
      <w:pPr>
        <w:numPr>
          <w:ilvl w:val="0"/>
          <w:numId w:val="13"/>
        </w:numPr>
        <w:rPr>
          <w:rFonts w:cs="Calibri"/>
          <w:color w:val="000000"/>
          <w:lang w:val="sq-AL"/>
        </w:rPr>
      </w:pPr>
      <w:r w:rsidRPr="00001FA5">
        <w:rPr>
          <w:rFonts w:cs="Calibri"/>
          <w:color w:val="000000"/>
          <w:lang w:val="sq-AL"/>
        </w:rPr>
        <w:t>“Persona me aftësi të kufizuar përfitues nga programi i aftësisë së kufizuar” është realizuar me një kosto faktike prej rreth 18,465 milion lekë për 168.243 persona përfitues</w:t>
      </w:r>
      <w:r>
        <w:rPr>
          <w:rFonts w:cs="Calibri"/>
          <w:color w:val="000000"/>
          <w:lang w:val="sq-AL"/>
        </w:rPr>
        <w:t>, me një rritje prej 13% ndaj planit fillestar dhe mbulimin e 2,243 më shumë përfituesve</w:t>
      </w:r>
    </w:p>
    <w:p w:rsidR="007B7B50" w:rsidRPr="00001FA5" w:rsidRDefault="007B7B50" w:rsidP="002D2658">
      <w:pPr>
        <w:numPr>
          <w:ilvl w:val="0"/>
          <w:numId w:val="13"/>
        </w:numPr>
        <w:rPr>
          <w:rFonts w:cs="Calibri"/>
          <w:color w:val="000000"/>
          <w:lang w:val="sq-AL"/>
        </w:rPr>
      </w:pPr>
      <w:r w:rsidRPr="00001FA5">
        <w:rPr>
          <w:rFonts w:cs="Calibri"/>
          <w:color w:val="000000"/>
          <w:lang w:val="sq-AL"/>
        </w:rPr>
        <w:lastRenderedPageBreak/>
        <w:t>“Përfitues të shërbimeve të përkujdesit social të ofruara në qëndrat rezidenciale publike”, është realizuar me një kosto faktike prej rreth 871 milionë lekë për 824 persona.</w:t>
      </w:r>
      <w:r>
        <w:rPr>
          <w:rFonts w:cs="Calibri"/>
          <w:color w:val="000000"/>
          <w:lang w:val="sq-AL"/>
        </w:rPr>
        <w:t xml:space="preserve"> Numri i përfituesve në qendrat rezidenciale ishte më i ulët se parashikimi (1,100 përfitues) për shkak të mbylljes së përkohshme të disa prej qendrave; por niveli i shpenzimeve ishtei afërt me planin fillestar (4% më shumë), pasi përfshiu edhe pagesat bonus për personelin në kushtet e Covid-it.</w:t>
      </w:r>
    </w:p>
    <w:p w:rsidR="007B7B50" w:rsidRPr="00001FA5" w:rsidRDefault="007B7B50" w:rsidP="002D2658">
      <w:pPr>
        <w:numPr>
          <w:ilvl w:val="0"/>
          <w:numId w:val="13"/>
        </w:numPr>
        <w:rPr>
          <w:rFonts w:cs="Calibri"/>
          <w:color w:val="000000"/>
          <w:lang w:val="sq-AL"/>
        </w:rPr>
      </w:pPr>
      <w:r w:rsidRPr="00001FA5">
        <w:rPr>
          <w:rFonts w:cs="Calibri"/>
          <w:color w:val="000000"/>
          <w:lang w:val="sq-AL"/>
        </w:rPr>
        <w:t>Shperblimi i lindjes” ku kanë përfituar 36,188 bebe me një kosto faktike prej rreth 2,820 milion lekë</w:t>
      </w:r>
      <w:r>
        <w:rPr>
          <w:rFonts w:cs="Calibri"/>
          <w:color w:val="000000"/>
          <w:lang w:val="sq-AL"/>
        </w:rPr>
        <w:t>, ose 41% më shume fonde për 21% më shumë përfitues se plani fillestar.</w:t>
      </w:r>
      <w:r w:rsidRPr="00001FA5">
        <w:rPr>
          <w:rFonts w:cs="Calibri"/>
          <w:color w:val="000000"/>
          <w:lang w:val="sq-AL"/>
        </w:rPr>
        <w:t xml:space="preserve"> </w:t>
      </w:r>
    </w:p>
    <w:p w:rsidR="007B7B50" w:rsidRDefault="007B7B50" w:rsidP="007B7B50">
      <w:pPr>
        <w:rPr>
          <w:rFonts w:cs="Calibri"/>
          <w:lang w:val="sq-AL"/>
        </w:rPr>
      </w:pPr>
      <w:r w:rsidRPr="00001FA5">
        <w:rPr>
          <w:rFonts w:cs="Calibri"/>
          <w:lang w:val="sq-AL"/>
        </w:rPr>
        <w:t xml:space="preserve">Për sa </w:t>
      </w:r>
      <w:r>
        <w:rPr>
          <w:rFonts w:cs="Calibri"/>
          <w:lang w:val="sq-AL"/>
        </w:rPr>
        <w:t>u</w:t>
      </w:r>
      <w:r w:rsidRPr="00001FA5">
        <w:rPr>
          <w:rFonts w:cs="Calibri"/>
          <w:lang w:val="sq-AL"/>
        </w:rPr>
        <w:t xml:space="preserve"> përket </w:t>
      </w:r>
      <w:r w:rsidRPr="00001FA5">
        <w:rPr>
          <w:rFonts w:cs="Calibri"/>
          <w:b/>
          <w:lang w:val="sq-AL"/>
        </w:rPr>
        <w:t>investimeve publike</w:t>
      </w:r>
      <w:r>
        <w:rPr>
          <w:rFonts w:cs="Calibri"/>
          <w:b/>
          <w:lang w:val="sq-AL"/>
        </w:rPr>
        <w:t xml:space="preserve">, </w:t>
      </w:r>
      <w:r w:rsidRPr="00C94495">
        <w:rPr>
          <w:rFonts w:cs="Calibri"/>
          <w:lang w:val="sq-AL"/>
        </w:rPr>
        <w:t>realizimi n</w:t>
      </w:r>
      <w:r>
        <w:rPr>
          <w:rFonts w:cs="Calibri"/>
          <w:lang w:val="sq-AL"/>
        </w:rPr>
        <w:t>ë</w:t>
      </w:r>
      <w:r w:rsidRPr="00C94495">
        <w:rPr>
          <w:rFonts w:cs="Calibri"/>
          <w:lang w:val="sq-AL"/>
        </w:rPr>
        <w:t xml:space="preserve"> </w:t>
      </w:r>
      <w:r>
        <w:rPr>
          <w:rFonts w:cs="Calibri"/>
          <w:lang w:val="sq-AL"/>
        </w:rPr>
        <w:t>vitin 2020 ishte 77% e buxhetit fillestar për projektet me financim të brendshëm</w:t>
      </w:r>
      <w:r w:rsidRPr="00001FA5">
        <w:rPr>
          <w:rFonts w:cs="Calibri"/>
          <w:lang w:val="sq-AL"/>
        </w:rPr>
        <w:t xml:space="preserve"> </w:t>
      </w:r>
      <w:r>
        <w:rPr>
          <w:rFonts w:cs="Calibri"/>
          <w:lang w:val="sq-AL"/>
        </w:rPr>
        <w:t xml:space="preserve">(1 milard lekë) dhe 112% e buxhetit fillestar për projektet me financim të huaj (0,95 miliardë lekë). Buxheti i shpenzimeve kapitake pësoi disa ndryshime, duke shtuar fonde për projekte prioritare për përballimin e pandemisë; përfshirë edhe disa rialokime. Disa vonesa lidhur me proceset e prokurimeve dhe procedurat ligjore; por edhe kushtet e pandemisë veçanërisht për disa projektë të huaja vonuan përfundimin e disa projekteve. Disa nga projektet kryesore ishin: </w:t>
      </w:r>
    </w:p>
    <w:p w:rsidR="007B7B50" w:rsidRDefault="007B7B50" w:rsidP="002D2658">
      <w:pPr>
        <w:pStyle w:val="ListParagraph"/>
        <w:numPr>
          <w:ilvl w:val="0"/>
          <w:numId w:val="27"/>
        </w:numPr>
        <w:ind w:left="426" w:hanging="426"/>
        <w:rPr>
          <w:rFonts w:cs="Calibri"/>
          <w:lang w:val="sq-AL"/>
        </w:rPr>
      </w:pPr>
      <w:r w:rsidRPr="00C94495">
        <w:rPr>
          <w:rFonts w:cs="Calibri"/>
          <w:lang w:val="sq-AL"/>
        </w:rPr>
        <w:t>Disa</w:t>
      </w:r>
      <w:r w:rsidRPr="00623CE1">
        <w:rPr>
          <w:rFonts w:cs="Calibri"/>
          <w:lang w:val="sq-AL"/>
        </w:rPr>
        <w:t xml:space="preserve"> investime u nd</w:t>
      </w:r>
      <w:r>
        <w:rPr>
          <w:rFonts w:cs="Calibri"/>
          <w:lang w:val="sq-AL"/>
        </w:rPr>
        <w:t>ë</w:t>
      </w:r>
      <w:r w:rsidRPr="00623CE1">
        <w:rPr>
          <w:rFonts w:cs="Calibri"/>
          <w:lang w:val="sq-AL"/>
        </w:rPr>
        <w:t>rmor</w:t>
      </w:r>
      <w:r>
        <w:rPr>
          <w:rFonts w:cs="Calibri"/>
          <w:lang w:val="sq-AL"/>
        </w:rPr>
        <w:t>ë</w:t>
      </w:r>
      <w:r w:rsidRPr="00623CE1">
        <w:rPr>
          <w:rFonts w:cs="Calibri"/>
          <w:lang w:val="sq-AL"/>
        </w:rPr>
        <w:t>n posaç</w:t>
      </w:r>
      <w:r>
        <w:rPr>
          <w:rFonts w:cs="Calibri"/>
          <w:lang w:val="sq-AL"/>
        </w:rPr>
        <w:t>ë</w:t>
      </w:r>
      <w:r w:rsidRPr="00623CE1">
        <w:rPr>
          <w:rFonts w:cs="Calibri"/>
          <w:lang w:val="sq-AL"/>
        </w:rPr>
        <w:t>risht p</w:t>
      </w:r>
      <w:r>
        <w:rPr>
          <w:rFonts w:cs="Calibri"/>
          <w:lang w:val="sq-AL"/>
        </w:rPr>
        <w:t>ë</w:t>
      </w:r>
      <w:r w:rsidRPr="00623CE1">
        <w:rPr>
          <w:rFonts w:cs="Calibri"/>
          <w:lang w:val="sq-AL"/>
        </w:rPr>
        <w:t>r p</w:t>
      </w:r>
      <w:r>
        <w:rPr>
          <w:rFonts w:cs="Calibri"/>
          <w:lang w:val="sq-AL"/>
        </w:rPr>
        <w:t>ë</w:t>
      </w:r>
      <w:r w:rsidRPr="00623CE1">
        <w:rPr>
          <w:rFonts w:cs="Calibri"/>
          <w:lang w:val="sq-AL"/>
        </w:rPr>
        <w:t>rballimin e efekteve t</w:t>
      </w:r>
      <w:r>
        <w:rPr>
          <w:rFonts w:cs="Calibri"/>
          <w:lang w:val="sq-AL"/>
        </w:rPr>
        <w:t>ë</w:t>
      </w:r>
      <w:r w:rsidRPr="00623CE1">
        <w:rPr>
          <w:rFonts w:cs="Calibri"/>
          <w:lang w:val="sq-AL"/>
        </w:rPr>
        <w:t xml:space="preserve"> pand</w:t>
      </w:r>
      <w:r>
        <w:rPr>
          <w:rFonts w:cs="Calibri"/>
          <w:lang w:val="sq-AL"/>
        </w:rPr>
        <w:t>ë</w:t>
      </w:r>
      <w:r w:rsidRPr="00623CE1">
        <w:rPr>
          <w:rFonts w:cs="Calibri"/>
          <w:lang w:val="sq-AL"/>
        </w:rPr>
        <w:t>mis</w:t>
      </w:r>
      <w:r>
        <w:rPr>
          <w:rFonts w:cs="Calibri"/>
          <w:lang w:val="sq-AL"/>
        </w:rPr>
        <w:t>ë</w:t>
      </w:r>
      <w:r w:rsidRPr="00623CE1">
        <w:rPr>
          <w:rFonts w:cs="Calibri"/>
          <w:lang w:val="sq-AL"/>
        </w:rPr>
        <w:t xml:space="preserve"> (1 miliard lek</w:t>
      </w:r>
      <w:r>
        <w:rPr>
          <w:rFonts w:cs="Calibri"/>
          <w:lang w:val="sq-AL"/>
        </w:rPr>
        <w:t>ë</w:t>
      </w:r>
      <w:r w:rsidRPr="00623CE1">
        <w:rPr>
          <w:rFonts w:cs="Calibri"/>
          <w:lang w:val="sq-AL"/>
        </w:rPr>
        <w:t xml:space="preserve"> shtes</w:t>
      </w:r>
      <w:r>
        <w:rPr>
          <w:rFonts w:cs="Calibri"/>
          <w:lang w:val="sq-AL"/>
        </w:rPr>
        <w:t>ë</w:t>
      </w:r>
      <w:r w:rsidRPr="00623CE1">
        <w:rPr>
          <w:rFonts w:cs="Calibri"/>
          <w:lang w:val="sq-AL"/>
        </w:rPr>
        <w:t xml:space="preserve"> nga financim i brendsh</w:t>
      </w:r>
      <w:r>
        <w:rPr>
          <w:rFonts w:cs="Calibri"/>
          <w:lang w:val="sq-AL"/>
        </w:rPr>
        <w:t>ë</w:t>
      </w:r>
      <w:r w:rsidRPr="00623CE1">
        <w:rPr>
          <w:rFonts w:cs="Calibri"/>
          <w:lang w:val="sq-AL"/>
        </w:rPr>
        <w:t xml:space="preserve">m dhe i huaj ose 1,2 miliard </w:t>
      </w:r>
      <w:r w:rsidRPr="00C94495">
        <w:rPr>
          <w:rFonts w:cs="Calibri"/>
          <w:lang w:val="sq-AL"/>
        </w:rPr>
        <w:t>lek</w:t>
      </w:r>
      <w:r>
        <w:rPr>
          <w:rFonts w:cs="Calibri"/>
          <w:lang w:val="sq-AL"/>
        </w:rPr>
        <w:t>ë</w:t>
      </w:r>
      <w:r w:rsidRPr="00623CE1">
        <w:rPr>
          <w:rFonts w:cs="Calibri"/>
          <w:lang w:val="sq-AL"/>
        </w:rPr>
        <w:t xml:space="preserve"> n</w:t>
      </w:r>
      <w:r>
        <w:rPr>
          <w:rFonts w:cs="Calibri"/>
          <w:lang w:val="sq-AL"/>
        </w:rPr>
        <w:t>ë</w:t>
      </w:r>
      <w:r w:rsidRPr="00623CE1">
        <w:rPr>
          <w:rFonts w:cs="Calibri"/>
          <w:lang w:val="sq-AL"/>
        </w:rPr>
        <w:t xml:space="preserve"> total, nga t</w:t>
      </w:r>
      <w:r>
        <w:rPr>
          <w:rFonts w:cs="Calibri"/>
          <w:lang w:val="sq-AL"/>
        </w:rPr>
        <w:t>ë</w:t>
      </w:r>
      <w:r w:rsidRPr="00623CE1">
        <w:rPr>
          <w:rFonts w:cs="Calibri"/>
          <w:lang w:val="sq-AL"/>
        </w:rPr>
        <w:t xml:space="preserve"> cilat u realizuan rreth 60%), ku p</w:t>
      </w:r>
      <w:r>
        <w:rPr>
          <w:rFonts w:cs="Calibri"/>
          <w:lang w:val="sq-AL"/>
        </w:rPr>
        <w:t>ë</w:t>
      </w:r>
      <w:r w:rsidRPr="00623CE1">
        <w:rPr>
          <w:rFonts w:cs="Calibri"/>
          <w:lang w:val="sq-AL"/>
        </w:rPr>
        <w:t>rfshihen b</w:t>
      </w:r>
      <w:r w:rsidRPr="00001FA5">
        <w:rPr>
          <w:lang w:val="sq-AL"/>
        </w:rPr>
        <w:t>lerje paisjesh mjekësore të ndryshme</w:t>
      </w:r>
      <w:r>
        <w:rPr>
          <w:lang w:val="sq-AL"/>
        </w:rPr>
        <w:t>; respiratorë; instalimi i linjës së gazrave mjekësore në tre spitale; rikonstruksioni i reanimacionit të spitalit Vlorë dhe blerje autoambulancash për spitalet</w:t>
      </w:r>
    </w:p>
    <w:p w:rsidR="007B7B50" w:rsidRPr="00BC71CC" w:rsidRDefault="007B7B50" w:rsidP="002D2658">
      <w:pPr>
        <w:pStyle w:val="ListParagraph"/>
        <w:numPr>
          <w:ilvl w:val="0"/>
          <w:numId w:val="27"/>
        </w:numPr>
        <w:ind w:left="426" w:hanging="426"/>
        <w:rPr>
          <w:rFonts w:cs="Calibri"/>
          <w:lang w:val="sq-AL"/>
        </w:rPr>
      </w:pPr>
      <w:r>
        <w:rPr>
          <w:rFonts w:cs="Calibri"/>
          <w:lang w:val="sq-AL"/>
        </w:rPr>
        <w:t>R</w:t>
      </w:r>
      <w:r w:rsidRPr="00001FA5">
        <w:rPr>
          <w:rFonts w:cs="Calibri"/>
          <w:lang w:val="sq-AL"/>
        </w:rPr>
        <w:t>ikonstruksion</w:t>
      </w:r>
      <w:r>
        <w:rPr>
          <w:rFonts w:cs="Calibri"/>
          <w:lang w:val="sq-AL"/>
        </w:rPr>
        <w:t xml:space="preserve"> i 105 q</w:t>
      </w:r>
      <w:r w:rsidRPr="00001FA5">
        <w:rPr>
          <w:rFonts w:cs="Calibri"/>
          <w:lang w:val="sq-AL"/>
        </w:rPr>
        <w:t xml:space="preserve">endrave </w:t>
      </w:r>
      <w:r>
        <w:rPr>
          <w:rFonts w:cs="Calibri"/>
          <w:lang w:val="sq-AL"/>
        </w:rPr>
        <w:t>s</w:t>
      </w:r>
      <w:r w:rsidRPr="00001FA5">
        <w:rPr>
          <w:rFonts w:cs="Calibri"/>
          <w:lang w:val="sq-AL"/>
        </w:rPr>
        <w:t>hëndetësore në qytete/njësi administrative të vendit</w:t>
      </w:r>
      <w:r>
        <w:rPr>
          <w:rFonts w:cs="Calibri"/>
          <w:lang w:val="sq-AL"/>
        </w:rPr>
        <w:t xml:space="preserve"> për shërbimin shëndetësor parësor (355,6 nga 500,3 milionë lekë të parashikuar, në vijim të rishikimit të buxhetit)</w:t>
      </w:r>
    </w:p>
    <w:p w:rsidR="007B7B50" w:rsidRDefault="007B7B50" w:rsidP="002D2658">
      <w:pPr>
        <w:pStyle w:val="ListParagraph"/>
        <w:numPr>
          <w:ilvl w:val="0"/>
          <w:numId w:val="27"/>
        </w:numPr>
        <w:ind w:left="426" w:hanging="426"/>
        <w:rPr>
          <w:rFonts w:cs="Calibri"/>
          <w:lang w:val="sq-AL"/>
        </w:rPr>
      </w:pPr>
      <w:r>
        <w:rPr>
          <w:rFonts w:cs="Calibri"/>
          <w:lang w:val="sq-AL"/>
        </w:rPr>
        <w:t>Rikonstruksione dhe pajisje për</w:t>
      </w:r>
      <w:r w:rsidRPr="00001FA5">
        <w:rPr>
          <w:rFonts w:cs="Calibri"/>
          <w:lang w:val="sq-AL"/>
        </w:rPr>
        <w:t xml:space="preserve"> shërbimet e kujdesit dytësor</w:t>
      </w:r>
      <w:r>
        <w:rPr>
          <w:rFonts w:cs="Calibri"/>
          <w:lang w:val="sq-AL"/>
        </w:rPr>
        <w:t>, përfshirë spitalin Kukës, pediatrinë Durrës, fazën e 2-të rehabilitimit të QSUT-së (kredi nga CEB) dhe pajisje e aparatura (1,5 miliardë të realizuara nga 2,2 të parashikuara, ose 71%).</w:t>
      </w:r>
    </w:p>
    <w:p w:rsidR="007B7B50" w:rsidRDefault="007B7B50" w:rsidP="007B7B50">
      <w:pPr>
        <w:rPr>
          <w:sz w:val="12"/>
          <w:lang w:val="sq-AL"/>
        </w:rPr>
      </w:pPr>
    </w:p>
    <w:p w:rsidR="00AB4424" w:rsidRPr="00001FA5" w:rsidRDefault="00AB4424" w:rsidP="007B7B50">
      <w:pPr>
        <w:rPr>
          <w:sz w:val="12"/>
          <w:lang w:val="sq-AL"/>
        </w:rPr>
      </w:pPr>
    </w:p>
    <w:p w:rsidR="007B7B50" w:rsidRPr="00001FA5" w:rsidRDefault="007B7B50" w:rsidP="007B7B50">
      <w:pPr>
        <w:pStyle w:val="fiskale3"/>
        <w:rPr>
          <w:rFonts w:ascii="Calibri" w:hAnsi="Calibri" w:cs="Calibri"/>
          <w:b/>
        </w:rPr>
      </w:pPr>
      <w:bookmarkStart w:id="235" w:name="_Toc10721441"/>
      <w:bookmarkStart w:id="236" w:name="_Toc74912890"/>
      <w:bookmarkStart w:id="237" w:name="_Toc10033296"/>
      <w:bookmarkStart w:id="238" w:name="_Toc10721432"/>
      <w:r w:rsidRPr="00001FA5">
        <w:rPr>
          <w:rFonts w:ascii="Calibri" w:hAnsi="Calibri" w:cs="Calibri"/>
          <w:b/>
        </w:rPr>
        <w:t>Arsimi</w:t>
      </w:r>
      <w:bookmarkEnd w:id="235"/>
      <w:bookmarkEnd w:id="236"/>
    </w:p>
    <w:p w:rsidR="007B7B50" w:rsidRDefault="007B7B50" w:rsidP="007B7B50">
      <w:pPr>
        <w:shd w:val="clear" w:color="auto" w:fill="FFFFFF" w:themeFill="background1"/>
        <w:ind w:left="-180"/>
        <w:contextualSpacing/>
        <w:rPr>
          <w:rFonts w:cs="Calibri"/>
          <w:color w:val="000000"/>
          <w:lang w:val="sq-AL"/>
        </w:rPr>
      </w:pPr>
      <w:r w:rsidRPr="00001FA5">
        <w:rPr>
          <w:rFonts w:cs="Calibri"/>
          <w:color w:val="000000"/>
          <w:lang w:val="sq-AL"/>
        </w:rPr>
        <w:t>Në përputhje me drejtimet kryesore të politikës së përgjithshme shtetërore, me fondet buxhetore të miratuara për vitin 2020, performanca e treguesve buxhetorë për këto katër programe kryesore në Ministrinë e Arsimit, Sportit dhe Rinisë, paraqitet si më poshtë:</w:t>
      </w:r>
    </w:p>
    <w:p w:rsidR="007B7B50" w:rsidRPr="00001FA5" w:rsidRDefault="007B7B50" w:rsidP="007B7B50">
      <w:pPr>
        <w:shd w:val="clear" w:color="auto" w:fill="FFFFFF" w:themeFill="background1"/>
        <w:spacing w:before="240"/>
        <w:ind w:left="-180"/>
        <w:contextualSpacing/>
        <w:rPr>
          <w:rFonts w:cs="Calibri"/>
          <w:color w:val="000000"/>
          <w:sz w:val="8"/>
          <w:szCs w:val="8"/>
          <w:lang w:val="sq-AL"/>
        </w:rPr>
      </w:pPr>
    </w:p>
    <w:p w:rsidR="007B7B50" w:rsidRPr="00001FA5" w:rsidRDefault="007B7B50" w:rsidP="007B7B50">
      <w:pPr>
        <w:keepNext/>
        <w:rPr>
          <w:rFonts w:cs="Calibri"/>
          <w:i/>
          <w:iCs/>
          <w:color w:val="17406D" w:themeColor="text2"/>
          <w:sz w:val="18"/>
          <w:szCs w:val="18"/>
          <w:lang w:val="sq-AL"/>
        </w:rPr>
      </w:pPr>
      <w:bookmarkStart w:id="239" w:name="_Toc74913679"/>
      <w:r w:rsidRPr="00001FA5">
        <w:rPr>
          <w:rFonts w:cs="Calibri"/>
          <w:i/>
          <w:iCs/>
          <w:color w:val="17406D" w:themeColor="text2"/>
          <w:sz w:val="18"/>
          <w:szCs w:val="18"/>
          <w:lang w:val="sq-AL"/>
        </w:rPr>
        <w:t xml:space="preserve">Tabela </w:t>
      </w:r>
      <w:r w:rsidRPr="00001FA5">
        <w:rPr>
          <w:rFonts w:cs="Calibri"/>
          <w:i/>
          <w:iCs/>
          <w:color w:val="17406D" w:themeColor="text2"/>
          <w:sz w:val="18"/>
          <w:szCs w:val="18"/>
          <w:lang w:val="sq-AL"/>
        </w:rPr>
        <w:fldChar w:fldCharType="begin"/>
      </w:r>
      <w:r w:rsidRPr="00001FA5">
        <w:rPr>
          <w:rFonts w:cs="Calibri"/>
          <w:i/>
          <w:iCs/>
          <w:color w:val="17406D" w:themeColor="text2"/>
          <w:sz w:val="18"/>
          <w:szCs w:val="18"/>
          <w:lang w:val="sq-AL"/>
        </w:rPr>
        <w:instrText xml:space="preserve"> SEQ Tabela \* ARABIC </w:instrText>
      </w:r>
      <w:r w:rsidRPr="00001FA5">
        <w:rPr>
          <w:rFonts w:cs="Calibri"/>
          <w:i/>
          <w:iCs/>
          <w:color w:val="17406D" w:themeColor="text2"/>
          <w:sz w:val="18"/>
          <w:szCs w:val="18"/>
          <w:lang w:val="sq-AL"/>
        </w:rPr>
        <w:fldChar w:fldCharType="separate"/>
      </w:r>
      <w:r w:rsidR="00C039B8">
        <w:rPr>
          <w:rFonts w:cs="Calibri"/>
          <w:i/>
          <w:iCs/>
          <w:noProof/>
          <w:color w:val="17406D" w:themeColor="text2"/>
          <w:sz w:val="18"/>
          <w:szCs w:val="18"/>
          <w:lang w:val="sq-AL"/>
        </w:rPr>
        <w:t>18</w:t>
      </w:r>
      <w:r w:rsidRPr="00001FA5">
        <w:rPr>
          <w:rFonts w:cs="Calibri"/>
          <w:i/>
          <w:iCs/>
          <w:noProof/>
          <w:color w:val="17406D" w:themeColor="text2"/>
          <w:sz w:val="18"/>
          <w:szCs w:val="18"/>
          <w:lang w:val="sq-AL"/>
        </w:rPr>
        <w:fldChar w:fldCharType="end"/>
      </w:r>
      <w:r w:rsidRPr="00001FA5">
        <w:rPr>
          <w:rFonts w:cs="Calibri"/>
          <w:i/>
          <w:iCs/>
          <w:color w:val="17406D" w:themeColor="text2"/>
          <w:sz w:val="18"/>
          <w:szCs w:val="18"/>
          <w:lang w:val="sq-AL"/>
        </w:rPr>
        <w:t xml:space="preserve"> Realizimi i buxhetit 2020 për Ministrinë e Arsimit, Sportit dhe Rinisë (në mijë lekë)</w:t>
      </w:r>
      <w:bookmarkEnd w:id="239"/>
    </w:p>
    <w:tbl>
      <w:tblPr>
        <w:tblW w:w="5016"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65"/>
        <w:gridCol w:w="1277"/>
        <w:gridCol w:w="1279"/>
        <w:gridCol w:w="1291"/>
        <w:gridCol w:w="1319"/>
        <w:gridCol w:w="1293"/>
        <w:gridCol w:w="1524"/>
      </w:tblGrid>
      <w:tr w:rsidR="007B7B50" w:rsidRPr="00001FA5" w:rsidTr="00E81F0C">
        <w:trPr>
          <w:trHeight w:val="223"/>
          <w:jc w:val="center"/>
        </w:trPr>
        <w:tc>
          <w:tcPr>
            <w:tcW w:w="106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Pr>
                <w:rFonts w:cs="Calibri"/>
                <w:color w:val="FFFFFF" w:themeColor="background1"/>
                <w:sz w:val="18"/>
                <w:szCs w:val="18"/>
              </w:rPr>
              <w:t>Programi buxhetor</w:t>
            </w:r>
          </w:p>
        </w:tc>
        <w:tc>
          <w:tcPr>
            <w:tcW w:w="629" w:type="pct"/>
            <w:shd w:val="clear" w:color="auto" w:fill="0B5294" w:themeFill="accent1" w:themeFillShade="BF"/>
            <w:vAlign w:val="center"/>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 xml:space="preserve">Fakti </w:t>
            </w:r>
            <w:r>
              <w:rPr>
                <w:rFonts w:cs="Calibri"/>
                <w:b/>
                <w:bCs/>
                <w:color w:val="FFFFFF" w:themeColor="background1"/>
                <w:sz w:val="18"/>
                <w:szCs w:val="18"/>
              </w:rPr>
              <w:t>v</w:t>
            </w:r>
            <w:r w:rsidRPr="009A2497">
              <w:rPr>
                <w:rFonts w:cs="Calibri"/>
                <w:b/>
                <w:bCs/>
                <w:color w:val="FFFFFF" w:themeColor="background1"/>
                <w:sz w:val="18"/>
                <w:szCs w:val="18"/>
              </w:rPr>
              <w:t>iti 2019</w:t>
            </w:r>
          </w:p>
        </w:tc>
        <w:tc>
          <w:tcPr>
            <w:tcW w:w="630" w:type="pct"/>
            <w:shd w:val="clear" w:color="auto" w:fill="0B5294" w:themeFill="accent1" w:themeFillShade="BF"/>
            <w:vAlign w:val="center"/>
          </w:tcPr>
          <w:p w:rsidR="007B7B50" w:rsidRDefault="007B7B50" w:rsidP="00E81F0C">
            <w:pPr>
              <w:spacing w:before="0" w:line="240" w:lineRule="auto"/>
              <w:jc w:val="center"/>
              <w:rPr>
                <w:rFonts w:cs="Calibri"/>
                <w:b/>
                <w:bCs/>
                <w:color w:val="FFFFFF" w:themeColor="background1"/>
                <w:sz w:val="18"/>
                <w:szCs w:val="18"/>
              </w:rPr>
            </w:pPr>
            <w:r>
              <w:rPr>
                <w:rFonts w:cs="Calibri"/>
                <w:b/>
                <w:bCs/>
                <w:color w:val="FFFFFF" w:themeColor="background1"/>
                <w:sz w:val="18"/>
                <w:szCs w:val="18"/>
              </w:rPr>
              <w:t>Buxheti vjetor</w:t>
            </w:r>
          </w:p>
          <w:p w:rsidR="007B7B50" w:rsidRPr="00001FA5" w:rsidRDefault="007B7B50" w:rsidP="00E81F0C">
            <w:pPr>
              <w:spacing w:before="0" w:line="240" w:lineRule="auto"/>
              <w:jc w:val="center"/>
              <w:rPr>
                <w:rFonts w:cs="Calibri"/>
                <w:b/>
                <w:bCs/>
                <w:color w:val="000000"/>
                <w:sz w:val="18"/>
                <w:szCs w:val="18"/>
                <w:lang w:val="sq-AL" w:eastAsia="sq-AL"/>
              </w:rPr>
            </w:pPr>
            <w:r>
              <w:rPr>
                <w:rFonts w:cs="Calibri"/>
                <w:b/>
                <w:bCs/>
                <w:color w:val="FFFFFF" w:themeColor="background1"/>
                <w:sz w:val="18"/>
                <w:szCs w:val="18"/>
              </w:rPr>
              <w:t xml:space="preserve">Plan fillestar </w:t>
            </w:r>
            <w:r w:rsidRPr="009A2497">
              <w:rPr>
                <w:rFonts w:cs="Calibri"/>
                <w:b/>
                <w:bCs/>
                <w:color w:val="FFFFFF" w:themeColor="background1"/>
                <w:sz w:val="18"/>
                <w:szCs w:val="18"/>
              </w:rPr>
              <w:t>2020</w:t>
            </w:r>
          </w:p>
        </w:tc>
        <w:tc>
          <w:tcPr>
            <w:tcW w:w="636" w:type="pct"/>
            <w:shd w:val="clear" w:color="auto" w:fill="0B5294" w:themeFill="accent1" w:themeFillShade="BF"/>
            <w:vAlign w:val="center"/>
            <w:hideMark/>
          </w:tcPr>
          <w:p w:rsidR="007B7B50" w:rsidRDefault="007B7B50" w:rsidP="00E81F0C">
            <w:pPr>
              <w:spacing w:before="0" w:line="240" w:lineRule="auto"/>
              <w:jc w:val="center"/>
              <w:rPr>
                <w:rFonts w:cs="Calibri"/>
                <w:b/>
                <w:bCs/>
                <w:color w:val="FFFFFF" w:themeColor="background1"/>
                <w:sz w:val="18"/>
                <w:szCs w:val="18"/>
              </w:rPr>
            </w:pPr>
            <w:r w:rsidRPr="009A2497">
              <w:rPr>
                <w:rFonts w:cs="Calibri"/>
                <w:b/>
                <w:bCs/>
                <w:color w:val="FFFFFF" w:themeColor="background1"/>
                <w:sz w:val="18"/>
                <w:szCs w:val="18"/>
              </w:rPr>
              <w:t>Buxhet</w:t>
            </w:r>
            <w:r>
              <w:rPr>
                <w:rFonts w:cs="Calibri"/>
                <w:b/>
                <w:bCs/>
                <w:color w:val="FFFFFF" w:themeColor="background1"/>
                <w:sz w:val="18"/>
                <w:szCs w:val="18"/>
              </w:rPr>
              <w:t>i v</w:t>
            </w:r>
            <w:r w:rsidRPr="006A2EC9">
              <w:rPr>
                <w:rFonts w:cs="Calibri"/>
                <w:b/>
                <w:bCs/>
                <w:color w:val="FFFFFF" w:themeColor="background1"/>
                <w:sz w:val="18"/>
                <w:szCs w:val="18"/>
              </w:rPr>
              <w:t>jetor</w:t>
            </w:r>
          </w:p>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 xml:space="preserve">Plan i </w:t>
            </w:r>
            <w:r>
              <w:rPr>
                <w:rFonts w:cs="Calibri"/>
                <w:b/>
                <w:bCs/>
                <w:color w:val="FFFFFF" w:themeColor="background1"/>
                <w:sz w:val="18"/>
                <w:szCs w:val="18"/>
              </w:rPr>
              <w:t>r</w:t>
            </w:r>
            <w:r w:rsidRPr="006A2EC9">
              <w:rPr>
                <w:rFonts w:cs="Calibri"/>
                <w:b/>
                <w:bCs/>
                <w:color w:val="FFFFFF" w:themeColor="background1"/>
                <w:sz w:val="18"/>
                <w:szCs w:val="18"/>
              </w:rPr>
              <w:t xml:space="preserve">ishikuar </w:t>
            </w:r>
            <w:r w:rsidRPr="009A2497">
              <w:rPr>
                <w:rFonts w:cs="Calibri"/>
                <w:b/>
                <w:bCs/>
                <w:color w:val="FFFFFF" w:themeColor="background1"/>
                <w:sz w:val="18"/>
                <w:szCs w:val="18"/>
              </w:rPr>
              <w:t>2020</w:t>
            </w:r>
          </w:p>
        </w:tc>
        <w:tc>
          <w:tcPr>
            <w:tcW w:w="650"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Realizimi faktik 2020</w:t>
            </w:r>
          </w:p>
        </w:tc>
        <w:tc>
          <w:tcPr>
            <w:tcW w:w="63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Diferenca</w:t>
            </w:r>
            <w:r w:rsidRPr="006A2EC9">
              <w:rPr>
                <w:rFonts w:cs="Calibri"/>
                <w:b/>
                <w:bCs/>
                <w:color w:val="FFFFFF" w:themeColor="background1"/>
                <w:sz w:val="18"/>
                <w:szCs w:val="18"/>
              </w:rPr>
              <w:t xml:space="preserve"> n</w:t>
            </w:r>
            <w:r>
              <w:rPr>
                <w:rFonts w:cs="Calibri"/>
                <w:b/>
                <w:bCs/>
                <w:color w:val="FFFFFF" w:themeColor="background1"/>
                <w:sz w:val="18"/>
                <w:szCs w:val="18"/>
              </w:rPr>
              <w:t>ë</w:t>
            </w:r>
            <w:r w:rsidRPr="006A2EC9">
              <w:rPr>
                <w:rFonts w:cs="Calibri"/>
                <w:b/>
                <w:bCs/>
                <w:color w:val="FFFFFF" w:themeColor="background1"/>
                <w:sz w:val="18"/>
                <w:szCs w:val="18"/>
              </w:rPr>
              <w:t xml:space="preserve"> % me planin fillestar</w:t>
            </w:r>
          </w:p>
        </w:tc>
        <w:tc>
          <w:tcPr>
            <w:tcW w:w="751"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color w:val="FFFFFF" w:themeColor="background1"/>
                <w:sz w:val="18"/>
                <w:szCs w:val="18"/>
              </w:rPr>
              <w:t>Diferenca n</w:t>
            </w:r>
            <w:r>
              <w:rPr>
                <w:rFonts w:cs="Calibri"/>
                <w:color w:val="FFFFFF" w:themeColor="background1"/>
                <w:sz w:val="18"/>
                <w:szCs w:val="18"/>
              </w:rPr>
              <w:t>ë</w:t>
            </w:r>
            <w:r w:rsidRPr="006A2EC9">
              <w:rPr>
                <w:rFonts w:cs="Calibri"/>
                <w:color w:val="FFFFFF" w:themeColor="background1"/>
                <w:sz w:val="18"/>
                <w:szCs w:val="18"/>
              </w:rPr>
              <w:t xml:space="preserve"> % me planin e rishikuar</w:t>
            </w:r>
          </w:p>
        </w:tc>
      </w:tr>
      <w:tr w:rsidR="007B7B50" w:rsidRPr="00001FA5" w:rsidTr="00E81F0C">
        <w:trPr>
          <w:trHeight w:val="350"/>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Planifikimi, Menaxhimi dhe Administrimi</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753 885</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735 000</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689 000</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616 731</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84%</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90%</w:t>
            </w:r>
          </w:p>
        </w:tc>
      </w:tr>
      <w:tr w:rsidR="007B7B50" w:rsidRPr="00001FA5" w:rsidTr="00E81F0C">
        <w:trPr>
          <w:trHeight w:val="350"/>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Arsimi Baze (përfshire parashkollorin)</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22 429 799</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23 320 720</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22 742 420</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22 147 728</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95%</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97%</w:t>
            </w:r>
          </w:p>
        </w:tc>
      </w:tr>
      <w:tr w:rsidR="007B7B50" w:rsidRPr="00001FA5" w:rsidTr="00E81F0C">
        <w:trPr>
          <w:trHeight w:val="350"/>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Arsimi i Mesëm (i përgjithshëm)</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7 161 886</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7 364 043</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6 973 830</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6 834 684</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93%</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98%</w:t>
            </w:r>
          </w:p>
        </w:tc>
      </w:tr>
      <w:tr w:rsidR="007B7B50" w:rsidRPr="00001FA5" w:rsidTr="00E81F0C">
        <w:trPr>
          <w:trHeight w:val="223"/>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Arsimi Universitar</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8 766 492</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9 730 000</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9 485 672</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rPr>
            </w:pPr>
            <w:r w:rsidRPr="002F3257">
              <w:rPr>
                <w:rFonts w:asciiTheme="majorHAnsi" w:hAnsiTheme="majorHAnsi" w:cstheme="majorHAnsi"/>
                <w:sz w:val="18"/>
                <w:szCs w:val="18"/>
              </w:rPr>
              <w:t>8 812 526</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91%</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93%</w:t>
            </w:r>
          </w:p>
        </w:tc>
      </w:tr>
      <w:tr w:rsidR="007B7B50" w:rsidRPr="00001FA5" w:rsidTr="00E81F0C">
        <w:trPr>
          <w:trHeight w:val="223"/>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Fonde për Shkencën</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364 028</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500 000</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640 000</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614 895</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123%</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96%</w:t>
            </w:r>
          </w:p>
        </w:tc>
      </w:tr>
      <w:tr w:rsidR="007B7B50" w:rsidRPr="00001FA5" w:rsidTr="00E81F0C">
        <w:trPr>
          <w:trHeight w:val="223"/>
          <w:jc w:val="center"/>
        </w:trPr>
        <w:tc>
          <w:tcPr>
            <w:tcW w:w="1067" w:type="pct"/>
            <w:shd w:val="clear" w:color="auto" w:fill="auto"/>
            <w:vAlign w:val="center"/>
            <w:hideMark/>
          </w:tcPr>
          <w:p w:rsidR="007B7B50" w:rsidRPr="00001FA5" w:rsidRDefault="007B7B50" w:rsidP="00E81F0C">
            <w:pPr>
              <w:spacing w:before="0" w:line="240" w:lineRule="auto"/>
              <w:jc w:val="center"/>
              <w:rPr>
                <w:rFonts w:cs="Calibri"/>
                <w:color w:val="000000"/>
                <w:sz w:val="18"/>
                <w:szCs w:val="18"/>
                <w:lang w:val="sq-AL" w:eastAsia="sq-AL"/>
              </w:rPr>
            </w:pPr>
            <w:r w:rsidRPr="00001FA5">
              <w:rPr>
                <w:rFonts w:cs="Calibri"/>
                <w:color w:val="000000"/>
                <w:sz w:val="18"/>
                <w:szCs w:val="18"/>
                <w:lang w:val="sq-AL" w:eastAsia="sq-AL"/>
              </w:rPr>
              <w:t>Zhvillimi i Sportit dhe Rinise</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447 625</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330 000</w:t>
            </w:r>
          </w:p>
        </w:tc>
        <w:tc>
          <w:tcPr>
            <w:tcW w:w="636"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248 200</w:t>
            </w:r>
          </w:p>
        </w:tc>
        <w:tc>
          <w:tcPr>
            <w:tcW w:w="650"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208 474</w:t>
            </w:r>
          </w:p>
        </w:tc>
        <w:tc>
          <w:tcPr>
            <w:tcW w:w="637"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63%</w:t>
            </w:r>
          </w:p>
        </w:tc>
        <w:tc>
          <w:tcPr>
            <w:tcW w:w="751" w:type="pct"/>
            <w:shd w:val="clear" w:color="auto" w:fill="auto"/>
            <w:vAlign w:val="bottom"/>
            <w:hideMark/>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84%</w:t>
            </w:r>
          </w:p>
        </w:tc>
      </w:tr>
      <w:tr w:rsidR="007B7B50" w:rsidRPr="00001FA5" w:rsidTr="00E81F0C">
        <w:trPr>
          <w:trHeight w:val="223"/>
          <w:jc w:val="center"/>
        </w:trPr>
        <w:tc>
          <w:tcPr>
            <w:tcW w:w="1067" w:type="pct"/>
            <w:shd w:val="clear" w:color="auto" w:fill="auto"/>
            <w:vAlign w:val="center"/>
          </w:tcPr>
          <w:p w:rsidR="007B7B50" w:rsidRPr="00001FA5" w:rsidRDefault="007B7B50" w:rsidP="00E81F0C">
            <w:pPr>
              <w:spacing w:before="0" w:line="240" w:lineRule="auto"/>
              <w:jc w:val="center"/>
              <w:rPr>
                <w:rFonts w:cs="Calibri"/>
                <w:color w:val="000000"/>
                <w:sz w:val="18"/>
                <w:szCs w:val="18"/>
                <w:lang w:val="sq-AL" w:eastAsia="sq-AL"/>
              </w:rPr>
            </w:pPr>
            <w:r>
              <w:rPr>
                <w:rFonts w:cs="Calibri"/>
                <w:color w:val="000000"/>
                <w:sz w:val="18"/>
                <w:szCs w:val="18"/>
                <w:lang w:val="sq-AL" w:eastAsia="sq-AL"/>
              </w:rPr>
              <w:t>Grant i trasheguar</w:t>
            </w:r>
          </w:p>
        </w:tc>
        <w:tc>
          <w:tcPr>
            <w:tcW w:w="629"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w:t>
            </w:r>
          </w:p>
        </w:tc>
        <w:tc>
          <w:tcPr>
            <w:tcW w:w="630" w:type="pct"/>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w:t>
            </w:r>
          </w:p>
        </w:tc>
        <w:tc>
          <w:tcPr>
            <w:tcW w:w="636" w:type="pct"/>
            <w:shd w:val="clear" w:color="auto" w:fill="auto"/>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655 470</w:t>
            </w:r>
          </w:p>
        </w:tc>
        <w:tc>
          <w:tcPr>
            <w:tcW w:w="650" w:type="pct"/>
            <w:shd w:val="clear" w:color="auto" w:fill="auto"/>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w:t>
            </w:r>
          </w:p>
        </w:tc>
        <w:tc>
          <w:tcPr>
            <w:tcW w:w="637" w:type="pct"/>
            <w:shd w:val="clear" w:color="auto" w:fill="auto"/>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w:t>
            </w:r>
          </w:p>
        </w:tc>
        <w:tc>
          <w:tcPr>
            <w:tcW w:w="751" w:type="pct"/>
            <w:shd w:val="clear" w:color="auto" w:fill="auto"/>
            <w:vAlign w:val="bottom"/>
          </w:tcPr>
          <w:p w:rsidR="007B7B50" w:rsidRPr="002F3257" w:rsidRDefault="007B7B50" w:rsidP="00E81F0C">
            <w:pPr>
              <w:spacing w:before="0" w:line="240" w:lineRule="auto"/>
              <w:jc w:val="center"/>
              <w:rPr>
                <w:rFonts w:asciiTheme="majorHAnsi" w:hAnsiTheme="majorHAnsi" w:cstheme="majorHAnsi"/>
                <w:sz w:val="18"/>
                <w:szCs w:val="18"/>
                <w:lang w:val="sq-AL" w:eastAsia="sq-AL"/>
              </w:rPr>
            </w:pPr>
            <w:r w:rsidRPr="002F3257">
              <w:rPr>
                <w:rFonts w:asciiTheme="majorHAnsi" w:hAnsiTheme="majorHAnsi" w:cstheme="majorHAnsi"/>
                <w:sz w:val="18"/>
                <w:szCs w:val="18"/>
              </w:rPr>
              <w:t>-</w:t>
            </w:r>
          </w:p>
        </w:tc>
      </w:tr>
      <w:tr w:rsidR="007B7B50" w:rsidRPr="00E81F0C" w:rsidTr="00E81F0C">
        <w:trPr>
          <w:trHeight w:val="223"/>
          <w:jc w:val="center"/>
        </w:trPr>
        <w:tc>
          <w:tcPr>
            <w:tcW w:w="1067" w:type="pct"/>
            <w:shd w:val="clear" w:color="auto" w:fill="auto"/>
            <w:vAlign w:val="center"/>
          </w:tcPr>
          <w:p w:rsidR="007B7B50" w:rsidRPr="00E81F0C" w:rsidRDefault="007B7B50" w:rsidP="00E81F0C">
            <w:pPr>
              <w:spacing w:before="0" w:line="240" w:lineRule="auto"/>
              <w:jc w:val="center"/>
              <w:rPr>
                <w:rFonts w:cs="Calibri"/>
                <w:b/>
                <w:color w:val="000000"/>
                <w:sz w:val="18"/>
                <w:szCs w:val="18"/>
                <w:lang w:val="sq-AL" w:eastAsia="sq-AL"/>
              </w:rPr>
            </w:pPr>
            <w:r w:rsidRPr="00E81F0C">
              <w:rPr>
                <w:rFonts w:cs="Calibri"/>
                <w:b/>
                <w:color w:val="000000"/>
                <w:sz w:val="18"/>
                <w:szCs w:val="18"/>
                <w:lang w:val="sq-AL" w:eastAsia="sq-AL"/>
              </w:rPr>
              <w:t>Gjithsej</w:t>
            </w:r>
          </w:p>
        </w:tc>
        <w:tc>
          <w:tcPr>
            <w:tcW w:w="629" w:type="pct"/>
            <w:vAlign w:val="center"/>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lang w:val="sq-AL"/>
              </w:rPr>
              <w:t>39 923 715</w:t>
            </w:r>
          </w:p>
        </w:tc>
        <w:tc>
          <w:tcPr>
            <w:tcW w:w="630" w:type="pct"/>
            <w:vAlign w:val="center"/>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lang w:val="sq-AL"/>
              </w:rPr>
              <w:t>41 979 763</w:t>
            </w:r>
          </w:p>
        </w:tc>
        <w:tc>
          <w:tcPr>
            <w:tcW w:w="636" w:type="pct"/>
            <w:shd w:val="clear" w:color="auto" w:fill="auto"/>
            <w:vAlign w:val="center"/>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lang w:val="sq-AL"/>
              </w:rPr>
              <w:t>41 434 592</w:t>
            </w:r>
          </w:p>
        </w:tc>
        <w:tc>
          <w:tcPr>
            <w:tcW w:w="650" w:type="pct"/>
            <w:shd w:val="clear" w:color="auto" w:fill="auto"/>
            <w:vAlign w:val="center"/>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lang w:val="sq-AL"/>
              </w:rPr>
              <w:t>39 235 038</w:t>
            </w:r>
          </w:p>
        </w:tc>
        <w:tc>
          <w:tcPr>
            <w:tcW w:w="637" w:type="pct"/>
            <w:shd w:val="clear" w:color="auto" w:fill="auto"/>
            <w:vAlign w:val="bottom"/>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rPr>
              <w:t>93%</w:t>
            </w:r>
          </w:p>
        </w:tc>
        <w:tc>
          <w:tcPr>
            <w:tcW w:w="751" w:type="pct"/>
            <w:shd w:val="clear" w:color="auto" w:fill="auto"/>
            <w:vAlign w:val="bottom"/>
          </w:tcPr>
          <w:p w:rsidR="007B7B50" w:rsidRPr="00E81F0C" w:rsidRDefault="007B7B50" w:rsidP="00E81F0C">
            <w:pPr>
              <w:spacing w:before="0" w:line="240" w:lineRule="auto"/>
              <w:jc w:val="center"/>
              <w:rPr>
                <w:rFonts w:asciiTheme="majorHAnsi" w:hAnsiTheme="majorHAnsi" w:cstheme="majorHAnsi"/>
                <w:b/>
                <w:sz w:val="18"/>
                <w:szCs w:val="18"/>
                <w:lang w:val="sq-AL" w:eastAsia="sq-AL"/>
              </w:rPr>
            </w:pPr>
            <w:r w:rsidRPr="00E81F0C">
              <w:rPr>
                <w:rFonts w:asciiTheme="majorHAnsi" w:hAnsiTheme="majorHAnsi" w:cstheme="majorHAnsi"/>
                <w:b/>
                <w:sz w:val="18"/>
                <w:szCs w:val="18"/>
              </w:rPr>
              <w:t>94,7%</w:t>
            </w:r>
          </w:p>
        </w:tc>
      </w:tr>
    </w:tbl>
    <w:p w:rsidR="00AB4424" w:rsidRDefault="00AB4424" w:rsidP="007B7B50">
      <w:pPr>
        <w:rPr>
          <w:lang w:val="sq-AL"/>
        </w:rPr>
      </w:pPr>
    </w:p>
    <w:p w:rsidR="00AB4424" w:rsidRDefault="00AB4424" w:rsidP="007B7B50">
      <w:pPr>
        <w:rPr>
          <w:lang w:val="sq-AL"/>
        </w:rPr>
      </w:pPr>
    </w:p>
    <w:p w:rsidR="007B7B50" w:rsidRPr="00997B29" w:rsidRDefault="007B7B50" w:rsidP="007B7B50">
      <w:pPr>
        <w:rPr>
          <w:lang w:val="sq-AL"/>
        </w:rPr>
      </w:pPr>
      <w:r w:rsidRPr="00001FA5">
        <w:rPr>
          <w:lang w:val="sq-AL"/>
        </w:rPr>
        <w:t xml:space="preserve">Në programin “Arsimi Bazë” </w:t>
      </w:r>
      <w:r>
        <w:rPr>
          <w:lang w:val="sq-AL"/>
        </w:rPr>
        <w:t>është ofruar shërbimi i mësimdhënies për mbi 415 mijë fëmijë në arsimin parashkollor dhe arsimin bazë. Vëmendje e veçantë i është kushtuar uljes së braktisjes shkollore; t</w:t>
      </w:r>
      <w:r w:rsidRPr="00001FA5">
        <w:rPr>
          <w:lang w:val="sq-AL"/>
        </w:rPr>
        <w:t>ërheqj</w:t>
      </w:r>
      <w:r>
        <w:rPr>
          <w:lang w:val="sq-AL"/>
        </w:rPr>
        <w:t>es</w:t>
      </w:r>
      <w:r w:rsidRPr="00001FA5">
        <w:rPr>
          <w:lang w:val="sq-AL"/>
        </w:rPr>
        <w:t xml:space="preserve"> e </w:t>
      </w:r>
      <w:r w:rsidRPr="00001FA5">
        <w:rPr>
          <w:lang w:val="sq-AL"/>
        </w:rPr>
        <w:lastRenderedPageBreak/>
        <w:t>fëmijëve romë/egjiptian</w:t>
      </w:r>
      <w:r>
        <w:rPr>
          <w:lang w:val="sq-AL"/>
        </w:rPr>
        <w:t>ë</w:t>
      </w:r>
      <w:r w:rsidRPr="00001FA5">
        <w:rPr>
          <w:lang w:val="sq-AL"/>
        </w:rPr>
        <w:t xml:space="preserve"> </w:t>
      </w:r>
      <w:r>
        <w:rPr>
          <w:lang w:val="sq-AL"/>
        </w:rPr>
        <w:t>dhe fëmijëve me aftësi të kufizuara. Në kushtet e pandemisë, u zhvilluna klasa përgatitore para fillimit të vitit shkollor 2020-2021 për rekuperimin e dijeve të munguara për fëmijët që nuk kishin frekuentuar rregullisht mësimin gjatë periudhës së karantinës si dhe u dhuruan 5438 pajisje digjitale për ndjekjen e mësimeve. Gjatë vitit shkollor 2019 – 2020, të zhvilluar në distancë, 70% e fëmijëve romë dhe 93$ e fëmijëve egjiptianë në arsimin bazë publik ndoqën rregullisht mësimin. Për shkak të kushteve të pandemisë, gjatë vitit 2020 disa aktivitete jashtëshkollore si programi i mbështetjes së fëmijëve jashtë shkollës nuk u zhvilluan; po ashtu disa aktivitete si transporti i mësuesve dhe fëmijëve nëpër shkolla nuk ishte i nevojshëm, çka rezultoi në realizim lehtësisht më të ulët të buxhetit se plani fillestar.</w:t>
      </w:r>
    </w:p>
    <w:p w:rsidR="007B7B50" w:rsidRPr="00001FA5" w:rsidRDefault="007B7B50" w:rsidP="007B7B50">
      <w:pPr>
        <w:rPr>
          <w:rFonts w:cs="Calibri"/>
          <w:lang w:val="sq-AL"/>
        </w:rPr>
      </w:pPr>
      <w:r w:rsidRPr="00001FA5">
        <w:rPr>
          <w:lang w:val="sq-AL"/>
        </w:rPr>
        <w:t xml:space="preserve">Në programin </w:t>
      </w:r>
      <w:r w:rsidRPr="00001FA5">
        <w:rPr>
          <w:b/>
          <w:lang w:val="sq-AL"/>
        </w:rPr>
        <w:t>“Arsimi Mesëm i Përgjithshëm”</w:t>
      </w:r>
      <w:r w:rsidRPr="00001FA5">
        <w:rPr>
          <w:lang w:val="sq-AL"/>
        </w:rPr>
        <w:t xml:space="preserve"> </w:t>
      </w:r>
      <w:r>
        <w:rPr>
          <w:lang w:val="sq-AL"/>
        </w:rPr>
        <w:t xml:space="preserve">afërsisht </w:t>
      </w:r>
      <w:r>
        <w:rPr>
          <w:rFonts w:cs="Calibri"/>
          <w:lang w:val="sq-AL"/>
        </w:rPr>
        <w:t>96</w:t>
      </w:r>
      <w:r w:rsidRPr="00001FA5">
        <w:rPr>
          <w:rFonts w:cs="Calibri"/>
          <w:lang w:val="sq-AL"/>
        </w:rPr>
        <w:t>% e nxënësve që përfunduan arsimin e detyrueshëm u regjistruan në arsimin e mesëm. Në vit</w:t>
      </w:r>
      <w:r>
        <w:rPr>
          <w:rFonts w:cs="Calibri"/>
          <w:lang w:val="sq-AL"/>
        </w:rPr>
        <w:t>in</w:t>
      </w:r>
      <w:r w:rsidRPr="00001FA5">
        <w:rPr>
          <w:rFonts w:cs="Calibri"/>
          <w:lang w:val="sq-AL"/>
        </w:rPr>
        <w:t xml:space="preserve"> shkollor </w:t>
      </w:r>
      <w:r>
        <w:rPr>
          <w:rFonts w:cs="Calibri"/>
          <w:lang w:val="sq-AL"/>
        </w:rPr>
        <w:t xml:space="preserve">2020 – 2021 </w:t>
      </w:r>
      <w:r w:rsidRPr="00001FA5">
        <w:rPr>
          <w:rFonts w:cs="Calibri"/>
          <w:lang w:val="sq-AL"/>
        </w:rPr>
        <w:t xml:space="preserve">marrin shërbim arsimor në </w:t>
      </w:r>
      <w:r>
        <w:rPr>
          <w:rFonts w:cs="Calibri"/>
          <w:lang w:val="sq-AL"/>
        </w:rPr>
        <w:t>arsimin e mesëm t përgjithshëm</w:t>
      </w:r>
      <w:r w:rsidRPr="00001FA5">
        <w:rPr>
          <w:rFonts w:cs="Calibri"/>
          <w:lang w:val="sq-AL"/>
        </w:rPr>
        <w:t xml:space="preserve"> rreth  77,382 nxënës, me një kosto prej rreth 5,823 milion lekë.</w:t>
      </w:r>
      <w:r>
        <w:rPr>
          <w:rFonts w:cs="Calibri"/>
          <w:lang w:val="sq-AL"/>
        </w:rPr>
        <w:t xml:space="preserve"> Vijoi </w:t>
      </w:r>
      <w:r>
        <w:rPr>
          <w:rFonts w:eastAsia="Calibri" w:cs="Calibri"/>
          <w:lang w:val="sq-AL"/>
        </w:rPr>
        <w:t>o</w:t>
      </w:r>
      <w:r w:rsidRPr="00001FA5">
        <w:rPr>
          <w:rFonts w:eastAsia="Calibri" w:cs="Calibri"/>
          <w:lang w:val="sq-AL"/>
        </w:rPr>
        <w:t xml:space="preserve">frimi i shërbimit të transportit për rreth 5.000 mijë mësues të AML me një kosto </w:t>
      </w:r>
      <w:r>
        <w:rPr>
          <w:rFonts w:eastAsia="Calibri" w:cs="Calibri"/>
          <w:lang w:val="sq-AL"/>
        </w:rPr>
        <w:t>(</w:t>
      </w:r>
      <w:r w:rsidRPr="00001FA5">
        <w:rPr>
          <w:rFonts w:eastAsia="Calibri" w:cs="Calibri"/>
          <w:lang w:val="sq-AL"/>
        </w:rPr>
        <w:t>43 milion lekë</w:t>
      </w:r>
      <w:r>
        <w:rPr>
          <w:rFonts w:eastAsia="Calibri" w:cs="Calibri"/>
          <w:lang w:val="sq-AL"/>
        </w:rPr>
        <w:t>) si dhe p</w:t>
      </w:r>
      <w:r w:rsidRPr="00001FA5">
        <w:rPr>
          <w:rFonts w:cs="Calibri"/>
          <w:lang w:val="sq-AL"/>
        </w:rPr>
        <w:t>lotësimi i paketës kurrikulare sipas qasjes me bazë kompetencat në arsimin e mesëm të lartë</w:t>
      </w:r>
      <w:r>
        <w:rPr>
          <w:rFonts w:cs="Calibri"/>
          <w:lang w:val="sq-AL"/>
        </w:rPr>
        <w:t>. Po ashtu, mosrealizimi i lehtë i planit është i lidhur me kufizimin e disa aktiviteteve kryesisht jashtëshkollore dhe mosplotësimin e personelit për shkak të pandemisë.</w:t>
      </w:r>
    </w:p>
    <w:p w:rsidR="007B7B50" w:rsidRPr="00001FA5" w:rsidRDefault="007B7B50" w:rsidP="007B7B50">
      <w:pPr>
        <w:rPr>
          <w:lang w:val="sq-AL"/>
        </w:rPr>
      </w:pPr>
      <w:r w:rsidRPr="00001FA5">
        <w:rPr>
          <w:rFonts w:eastAsia="Batang"/>
          <w:lang w:val="sq-AL" w:eastAsia="ko-KR"/>
        </w:rPr>
        <w:t xml:space="preserve">Në programin </w:t>
      </w:r>
      <w:r w:rsidRPr="00001FA5">
        <w:rPr>
          <w:rFonts w:eastAsia="Batang"/>
          <w:b/>
          <w:lang w:val="sq-AL" w:eastAsia="ko-KR"/>
        </w:rPr>
        <w:t>“Arsimi Lartë”,</w:t>
      </w:r>
      <w:r w:rsidRPr="00001FA5">
        <w:rPr>
          <w:rFonts w:eastAsia="Batang"/>
          <w:lang w:val="sq-AL" w:eastAsia="ko-KR"/>
        </w:rPr>
        <w:t xml:space="preserve"> gjatë vitit 2020, tashmë me një reformë tërësore të sistemit të arsimit të lartë, që synon rritjen e cilësisë në të gjithë sistemin, pa cenuar aspak mundësitë e të rinjve për t’u arsimuar,</w:t>
      </w:r>
      <w:r w:rsidRPr="00001FA5">
        <w:rPr>
          <w:rFonts w:eastAsia="Batang"/>
          <w:b/>
          <w:lang w:val="sq-AL" w:eastAsia="ko-KR"/>
        </w:rPr>
        <w:t xml:space="preserve"> </w:t>
      </w:r>
      <w:r>
        <w:rPr>
          <w:rFonts w:eastAsia="Batang"/>
          <w:lang w:val="sq-AL" w:eastAsia="ko-KR"/>
        </w:rPr>
        <w:t>ë</w:t>
      </w:r>
      <w:r w:rsidRPr="006A4362">
        <w:rPr>
          <w:rFonts w:eastAsia="Batang"/>
          <w:lang w:val="sq-AL" w:eastAsia="ko-KR"/>
        </w:rPr>
        <w:t>sht</w:t>
      </w:r>
      <w:r>
        <w:rPr>
          <w:rFonts w:eastAsia="Batang"/>
          <w:lang w:val="sq-AL" w:eastAsia="ko-KR"/>
        </w:rPr>
        <w:t>ë</w:t>
      </w:r>
      <w:r>
        <w:rPr>
          <w:rFonts w:eastAsia="Batang"/>
          <w:b/>
          <w:lang w:val="sq-AL" w:eastAsia="ko-KR"/>
        </w:rPr>
        <w:t xml:space="preserve"> </w:t>
      </w:r>
      <w:r>
        <w:rPr>
          <w:lang w:val="sq-AL"/>
        </w:rPr>
        <w:t>r</w:t>
      </w:r>
      <w:r w:rsidRPr="00001FA5">
        <w:rPr>
          <w:lang w:val="sq-AL"/>
        </w:rPr>
        <w:t>rit</w:t>
      </w:r>
      <w:r>
        <w:rPr>
          <w:lang w:val="sq-AL"/>
        </w:rPr>
        <w:t>ur</w:t>
      </w:r>
      <w:r w:rsidRPr="00001FA5">
        <w:rPr>
          <w:lang w:val="sq-AL"/>
        </w:rPr>
        <w:t xml:space="preserve"> numri </w:t>
      </w:r>
      <w:r>
        <w:rPr>
          <w:lang w:val="sq-AL"/>
        </w:rPr>
        <w:t>i</w:t>
      </w:r>
      <w:r w:rsidRPr="00001FA5">
        <w:rPr>
          <w:lang w:val="sq-AL"/>
        </w:rPr>
        <w:t xml:space="preserve"> studentë</w:t>
      </w:r>
      <w:r>
        <w:rPr>
          <w:lang w:val="sq-AL"/>
        </w:rPr>
        <w:t>ve</w:t>
      </w:r>
      <w:r w:rsidRPr="00001FA5">
        <w:rPr>
          <w:lang w:val="sq-AL"/>
        </w:rPr>
        <w:t xml:space="preserve"> </w:t>
      </w:r>
      <w:r>
        <w:rPr>
          <w:lang w:val="sq-AL"/>
        </w:rPr>
        <w:t>në</w:t>
      </w:r>
      <w:r w:rsidRPr="00001FA5">
        <w:rPr>
          <w:lang w:val="sq-AL"/>
        </w:rPr>
        <w:t xml:space="preserve"> ciklin e parë të studimeve në rreth 79.398 studentë me një kosto </w:t>
      </w:r>
      <w:r>
        <w:rPr>
          <w:lang w:val="sq-AL"/>
        </w:rPr>
        <w:t xml:space="preserve">prej rreth 7,287 milion lekë. Ka vijuar me prioritet financimi me bursa i </w:t>
      </w:r>
      <w:r w:rsidRPr="00001FA5">
        <w:rPr>
          <w:lang w:val="sq-AL"/>
        </w:rPr>
        <w:t xml:space="preserve">studentëve me </w:t>
      </w:r>
      <w:r>
        <w:rPr>
          <w:lang w:val="sq-AL"/>
        </w:rPr>
        <w:t>rezultate të larta</w:t>
      </w:r>
      <w:r w:rsidRPr="00001FA5">
        <w:rPr>
          <w:lang w:val="sq-AL"/>
        </w:rPr>
        <w:t xml:space="preserve">, </w:t>
      </w:r>
      <w:r>
        <w:rPr>
          <w:lang w:val="sq-AL"/>
        </w:rPr>
        <w:t>atyre</w:t>
      </w:r>
      <w:r w:rsidRPr="00001FA5">
        <w:rPr>
          <w:lang w:val="sq-AL"/>
        </w:rPr>
        <w:t xml:space="preserve"> nga kategorive sociale në nevojë, si dhe përjashtimi 100 % nga tarifa vjetore e shkollimit apo reduktimi në masën 50% nga tarifa vjetore e shkollimit për studentët e ciklit të dytë. Për vitin akademik 2020-2021 kanë përfituar bursa dhe mbështetje financiare, nëpërmjet akomodimit në shtëpitë  e trajtimit të studentëve të rreth 19,351 studentëve me një kosto me rreth 1.1 miliardë lekë</w:t>
      </w:r>
      <w:r>
        <w:rPr>
          <w:lang w:val="sq-AL"/>
        </w:rPr>
        <w:t xml:space="preserve"> (nga 20,704 studentë të parashikuar)</w:t>
      </w:r>
      <w:r w:rsidRPr="00001FA5">
        <w:rPr>
          <w:lang w:val="sq-AL"/>
        </w:rPr>
        <w:t xml:space="preserve">. </w:t>
      </w:r>
    </w:p>
    <w:p w:rsidR="007B7B50" w:rsidRPr="00D437B6" w:rsidRDefault="007B7B50" w:rsidP="007B7B50">
      <w:pPr>
        <w:rPr>
          <w:rFonts w:cs="Calibri"/>
          <w:lang w:val="sq-AL"/>
        </w:rPr>
      </w:pPr>
      <w:r>
        <w:rPr>
          <w:rFonts w:eastAsiaTheme="minorHAnsi" w:cs="Calibri"/>
          <w:lang w:val="sq-AL"/>
        </w:rPr>
        <w:t>Për sa u</w:t>
      </w:r>
      <w:r w:rsidRPr="00001FA5">
        <w:rPr>
          <w:rFonts w:eastAsiaTheme="minorHAnsi" w:cs="Calibri"/>
          <w:lang w:val="sq-AL"/>
        </w:rPr>
        <w:t xml:space="preserve"> përket </w:t>
      </w:r>
      <w:r w:rsidRPr="00001FA5">
        <w:rPr>
          <w:rFonts w:eastAsiaTheme="minorHAnsi" w:cs="Calibri"/>
          <w:b/>
          <w:bCs/>
          <w:lang w:val="sq-AL"/>
        </w:rPr>
        <w:t>investimeve publike</w:t>
      </w:r>
      <w:r>
        <w:rPr>
          <w:rFonts w:eastAsiaTheme="minorHAnsi" w:cs="Calibri"/>
          <w:b/>
          <w:bCs/>
          <w:lang w:val="sq-AL"/>
        </w:rPr>
        <w:t xml:space="preserve">, </w:t>
      </w:r>
      <w:r w:rsidRPr="00C94495">
        <w:rPr>
          <w:rFonts w:cs="Calibri"/>
          <w:lang w:val="sq-AL"/>
        </w:rPr>
        <w:t>realizimi n</w:t>
      </w:r>
      <w:r>
        <w:rPr>
          <w:rFonts w:cs="Calibri"/>
          <w:lang w:val="sq-AL"/>
        </w:rPr>
        <w:t>ë</w:t>
      </w:r>
      <w:r w:rsidRPr="00C94495">
        <w:rPr>
          <w:rFonts w:cs="Calibri"/>
          <w:lang w:val="sq-AL"/>
        </w:rPr>
        <w:t xml:space="preserve"> </w:t>
      </w:r>
      <w:r>
        <w:rPr>
          <w:rFonts w:cs="Calibri"/>
          <w:lang w:val="sq-AL"/>
        </w:rPr>
        <w:t xml:space="preserve">vitin 2020 arriti në 2.67 miliardë lekë, ose 97% e buxhetit të rishikuar dhe 68% e buxhetit fillestar për Ministrinë e Arsimit për shpenzime kapitale. Buxheti fillestar u pakësua me 1.1 miliard lekë për shkak të vobesave të hasura në prokurime për shkak të kufizimeve gjatë gjysmës së parë të vitit 2020. Disa nga projektet kryesore të realizuara ishin: </w:t>
      </w:r>
    </w:p>
    <w:p w:rsidR="007B7B50" w:rsidRPr="00001FA5" w:rsidRDefault="007B7B50" w:rsidP="002D2658">
      <w:pPr>
        <w:pStyle w:val="ListParagraph"/>
        <w:numPr>
          <w:ilvl w:val="0"/>
          <w:numId w:val="27"/>
        </w:numPr>
        <w:ind w:left="426" w:hanging="426"/>
        <w:rPr>
          <w:rFonts w:eastAsiaTheme="minorHAnsi" w:cs="Calibri"/>
          <w:lang w:val="sq-AL"/>
        </w:rPr>
      </w:pPr>
      <w:r w:rsidRPr="00001FA5">
        <w:rPr>
          <w:rFonts w:eastAsiaTheme="minorHAnsi" w:cs="Calibri"/>
          <w:lang w:val="sq-AL"/>
        </w:rPr>
        <w:t xml:space="preserve">Në </w:t>
      </w:r>
      <w:r>
        <w:rPr>
          <w:rFonts w:cs="Calibri"/>
          <w:lang w:val="sq-AL"/>
        </w:rPr>
        <w:t>a</w:t>
      </w:r>
      <w:r w:rsidRPr="00001FA5">
        <w:rPr>
          <w:rFonts w:eastAsiaTheme="minorHAnsi" w:cs="Calibri"/>
          <w:lang w:val="sq-AL"/>
        </w:rPr>
        <w:t>rsimi</w:t>
      </w:r>
      <w:r>
        <w:rPr>
          <w:rFonts w:eastAsiaTheme="minorHAnsi" w:cs="Calibri"/>
          <w:lang w:val="sq-AL"/>
        </w:rPr>
        <w:t>n</w:t>
      </w:r>
      <w:r w:rsidRPr="00001FA5">
        <w:rPr>
          <w:rFonts w:eastAsiaTheme="minorHAnsi" w:cs="Calibri"/>
          <w:lang w:val="sq-AL"/>
        </w:rPr>
        <w:t xml:space="preserve"> </w:t>
      </w:r>
      <w:r>
        <w:rPr>
          <w:rFonts w:eastAsiaTheme="minorHAnsi" w:cs="Calibri"/>
          <w:lang w:val="sq-AL"/>
        </w:rPr>
        <w:t>b</w:t>
      </w:r>
      <w:r w:rsidRPr="00001FA5">
        <w:rPr>
          <w:rFonts w:eastAsiaTheme="minorHAnsi" w:cs="Calibri"/>
          <w:lang w:val="sq-AL"/>
        </w:rPr>
        <w:t xml:space="preserve">azë </w:t>
      </w:r>
      <w:r>
        <w:rPr>
          <w:rFonts w:eastAsiaTheme="minorHAnsi" w:cs="Calibri"/>
          <w:lang w:val="sq-AL"/>
        </w:rPr>
        <w:t>u</w:t>
      </w:r>
      <w:r w:rsidRPr="00001FA5">
        <w:rPr>
          <w:rFonts w:eastAsiaTheme="minorHAnsi" w:cs="Calibri"/>
          <w:lang w:val="sq-AL"/>
        </w:rPr>
        <w:t xml:space="preserve"> përfundua</w:t>
      </w:r>
      <w:r>
        <w:rPr>
          <w:rFonts w:eastAsiaTheme="minorHAnsi" w:cs="Calibri"/>
          <w:lang w:val="sq-AL"/>
        </w:rPr>
        <w:t>n</w:t>
      </w:r>
      <w:r w:rsidRPr="00001FA5">
        <w:rPr>
          <w:rFonts w:eastAsiaTheme="minorHAnsi" w:cs="Calibri"/>
          <w:lang w:val="sq-AL"/>
        </w:rPr>
        <w:t xml:space="preserve"> 34 kontrata investimi me vlerë totale rreth 1.3 miliardë lekë, për rikonstruksione/rindërtime/shtesa të </w:t>
      </w:r>
      <w:r>
        <w:rPr>
          <w:rFonts w:eastAsiaTheme="minorHAnsi" w:cs="Calibri"/>
          <w:lang w:val="sq-AL"/>
        </w:rPr>
        <w:t xml:space="preserve">9 shkollave </w:t>
      </w:r>
      <w:r w:rsidRPr="00001FA5">
        <w:rPr>
          <w:rFonts w:eastAsiaTheme="minorHAnsi" w:cs="Calibri"/>
          <w:lang w:val="sq-AL"/>
        </w:rPr>
        <w:t xml:space="preserve">9-vjeçare </w:t>
      </w:r>
      <w:r>
        <w:rPr>
          <w:rFonts w:eastAsiaTheme="minorHAnsi" w:cs="Calibri"/>
          <w:lang w:val="sq-AL"/>
        </w:rPr>
        <w:t>dhe</w:t>
      </w:r>
      <w:r w:rsidRPr="00001FA5">
        <w:rPr>
          <w:rFonts w:eastAsiaTheme="minorHAnsi" w:cs="Calibri"/>
          <w:lang w:val="sq-AL"/>
        </w:rPr>
        <w:t xml:space="preserve"> pajisje mobilerie për shkollat e rindërtuara të arsimit bazë, të dëmtuara nga tërmeti,</w:t>
      </w:r>
      <w:r>
        <w:rPr>
          <w:rFonts w:eastAsiaTheme="minorHAnsi" w:cs="Calibri"/>
          <w:lang w:val="sq-AL"/>
        </w:rPr>
        <w:t xml:space="preserve"> që rikonstruktohen në kuadrin e Programit të Rindërtimit</w:t>
      </w:r>
    </w:p>
    <w:p w:rsidR="007B7B50" w:rsidRPr="00001FA5" w:rsidRDefault="007B7B50" w:rsidP="002D2658">
      <w:pPr>
        <w:pStyle w:val="ListParagraph"/>
        <w:numPr>
          <w:ilvl w:val="0"/>
          <w:numId w:val="27"/>
        </w:numPr>
        <w:ind w:left="426" w:hanging="426"/>
        <w:rPr>
          <w:rFonts w:eastAsiaTheme="minorHAnsi" w:cs="Calibri"/>
          <w:lang w:val="sq-AL"/>
        </w:rPr>
      </w:pPr>
      <w:r w:rsidRPr="00001FA5">
        <w:rPr>
          <w:rFonts w:eastAsiaTheme="minorHAnsi" w:cs="Calibri"/>
          <w:lang w:val="sq-AL"/>
        </w:rPr>
        <w:t>Në programin e Arsimit të Mesëm të Përgjithshëm janë përfunduar 24 kontrata me vlerë totale rreth 1.3 miliardë lekë për rikonstruksione</w:t>
      </w:r>
      <w:r>
        <w:rPr>
          <w:rFonts w:eastAsiaTheme="minorHAnsi" w:cs="Calibri"/>
          <w:lang w:val="sq-AL"/>
        </w:rPr>
        <w:t>/ shtesa/ të shkollave të mesme.</w:t>
      </w:r>
    </w:p>
    <w:p w:rsidR="007B7B50" w:rsidRPr="00D437B6" w:rsidRDefault="007B7B50" w:rsidP="002D2658">
      <w:pPr>
        <w:pStyle w:val="ListParagraph"/>
        <w:numPr>
          <w:ilvl w:val="0"/>
          <w:numId w:val="27"/>
        </w:numPr>
        <w:ind w:left="426" w:hanging="426"/>
        <w:rPr>
          <w:rFonts w:eastAsiaTheme="minorHAnsi" w:cs="Calibri"/>
          <w:lang w:val="sq-AL"/>
        </w:rPr>
      </w:pPr>
      <w:r>
        <w:rPr>
          <w:rFonts w:eastAsiaTheme="minorHAnsi" w:cs="Calibri"/>
          <w:lang w:val="sq-AL"/>
        </w:rPr>
        <w:t>Në programin e Arsimit të l</w:t>
      </w:r>
      <w:r w:rsidRPr="00D437B6">
        <w:rPr>
          <w:rFonts w:eastAsiaTheme="minorHAnsi" w:cs="Calibri"/>
          <w:lang w:val="sq-AL"/>
        </w:rPr>
        <w:t>artë janë mbyllur 8 kontrata me vlerë totale 348 milionë lekë, p</w:t>
      </w:r>
      <w:r>
        <w:rPr>
          <w:rFonts w:eastAsiaTheme="minorHAnsi" w:cs="Calibri"/>
          <w:lang w:val="sq-AL"/>
        </w:rPr>
        <w:t>ë</w:t>
      </w:r>
      <w:r w:rsidRPr="00D437B6">
        <w:rPr>
          <w:rFonts w:eastAsiaTheme="minorHAnsi" w:cs="Calibri"/>
          <w:lang w:val="sq-AL"/>
        </w:rPr>
        <w:t>rfshir</w:t>
      </w:r>
      <w:r>
        <w:rPr>
          <w:rFonts w:eastAsiaTheme="minorHAnsi" w:cs="Calibri"/>
          <w:lang w:val="sq-AL"/>
        </w:rPr>
        <w:t>ë</w:t>
      </w:r>
      <w:r w:rsidRPr="00D437B6">
        <w:rPr>
          <w:rFonts w:eastAsiaTheme="minorHAnsi" w:cs="Calibri"/>
          <w:lang w:val="sq-AL"/>
        </w:rPr>
        <w:t xml:space="preserve"> ndërtimin e një godine të re universitare për Universitetin "Aleksander Moisiu" Durrës dhe </w:t>
      </w:r>
      <w:r>
        <w:rPr>
          <w:rFonts w:eastAsiaTheme="minorHAnsi" w:cs="Calibri"/>
          <w:lang w:val="sq-AL"/>
        </w:rPr>
        <w:t>p</w:t>
      </w:r>
      <w:r w:rsidRPr="00D437B6">
        <w:rPr>
          <w:rFonts w:eastAsiaTheme="minorHAnsi" w:cs="Calibri"/>
          <w:lang w:val="sq-AL"/>
        </w:rPr>
        <w:t>ajisje për konviktet e studentëve në qytetet Korçë, Vlorë dhe Shkodër.</w:t>
      </w:r>
    </w:p>
    <w:p w:rsidR="007B7B50" w:rsidRPr="00001FA5" w:rsidRDefault="007B7B50" w:rsidP="002D2658">
      <w:pPr>
        <w:pStyle w:val="ListParagraph"/>
        <w:numPr>
          <w:ilvl w:val="0"/>
          <w:numId w:val="27"/>
        </w:numPr>
        <w:ind w:left="426" w:hanging="426"/>
        <w:rPr>
          <w:rFonts w:eastAsiaTheme="minorHAnsi" w:cs="Calibri"/>
          <w:lang w:val="sq-AL"/>
        </w:rPr>
      </w:pPr>
      <w:r w:rsidRPr="00D437B6">
        <w:rPr>
          <w:rFonts w:eastAsiaTheme="minorHAnsi" w:cs="Calibri"/>
          <w:lang w:val="sq-AL"/>
        </w:rPr>
        <w:t xml:space="preserve">Në programin e Sportit dhe rinisë janë mbyllur 4 kontrata me vlerë 78.6 milionë lekë për </w:t>
      </w:r>
      <w:r>
        <w:rPr>
          <w:rFonts w:eastAsiaTheme="minorHAnsi" w:cs="Calibri"/>
          <w:lang w:val="sq-AL"/>
        </w:rPr>
        <w:t>mjedise</w:t>
      </w:r>
      <w:r w:rsidRPr="00D437B6">
        <w:rPr>
          <w:rFonts w:eastAsiaTheme="minorHAnsi" w:cs="Calibri"/>
          <w:lang w:val="sq-AL"/>
        </w:rPr>
        <w:t xml:space="preserve"> sportive dhe rikonstruksion</w:t>
      </w:r>
      <w:r>
        <w:rPr>
          <w:rFonts w:eastAsiaTheme="minorHAnsi" w:cs="Calibri"/>
          <w:lang w:val="sq-AL"/>
        </w:rPr>
        <w:t>e në katër shkolla, pallatin e sportit R</w:t>
      </w:r>
      <w:r w:rsidRPr="00001FA5">
        <w:rPr>
          <w:rFonts w:eastAsiaTheme="minorHAnsi" w:cs="Calibri"/>
          <w:lang w:val="sq-AL"/>
        </w:rPr>
        <w:t>rëshen</w:t>
      </w:r>
      <w:r>
        <w:rPr>
          <w:rFonts w:eastAsiaTheme="minorHAnsi" w:cs="Calibri"/>
          <w:lang w:val="sq-AL"/>
        </w:rPr>
        <w:t xml:space="preserve"> dhe Q</w:t>
      </w:r>
      <w:r w:rsidRPr="00001FA5">
        <w:rPr>
          <w:rFonts w:eastAsiaTheme="minorHAnsi" w:cs="Calibri"/>
          <w:lang w:val="sq-AL"/>
        </w:rPr>
        <w:t>endre</w:t>
      </w:r>
      <w:r>
        <w:rPr>
          <w:rFonts w:eastAsiaTheme="minorHAnsi" w:cs="Calibri"/>
          <w:lang w:val="sq-AL"/>
        </w:rPr>
        <w:t>n</w:t>
      </w:r>
      <w:r w:rsidRPr="00001FA5">
        <w:rPr>
          <w:rFonts w:eastAsiaTheme="minorHAnsi" w:cs="Calibri"/>
          <w:lang w:val="sq-AL"/>
        </w:rPr>
        <w:t xml:space="preserve"> </w:t>
      </w:r>
      <w:r>
        <w:rPr>
          <w:rFonts w:eastAsiaTheme="minorHAnsi" w:cs="Calibri"/>
          <w:lang w:val="sq-AL"/>
        </w:rPr>
        <w:t>r</w:t>
      </w:r>
      <w:r w:rsidRPr="00001FA5">
        <w:rPr>
          <w:rFonts w:eastAsiaTheme="minorHAnsi" w:cs="Calibri"/>
          <w:lang w:val="sq-AL"/>
        </w:rPr>
        <w:t>inore Korçë.</w:t>
      </w:r>
    </w:p>
    <w:p w:rsidR="007B7B50" w:rsidRDefault="007B7B50" w:rsidP="007B7B50">
      <w:pPr>
        <w:shd w:val="clear" w:color="auto" w:fill="FFFFFF" w:themeFill="background1"/>
        <w:rPr>
          <w:rFonts w:eastAsiaTheme="minorHAnsi" w:cs="Calibri"/>
          <w:lang w:val="sq-AL"/>
        </w:rPr>
      </w:pPr>
    </w:p>
    <w:p w:rsidR="00E81F0C" w:rsidRDefault="00E81F0C" w:rsidP="007B7B50">
      <w:pPr>
        <w:shd w:val="clear" w:color="auto" w:fill="FFFFFF" w:themeFill="background1"/>
        <w:rPr>
          <w:rFonts w:eastAsiaTheme="minorHAnsi" w:cs="Calibri"/>
          <w:lang w:val="sq-AL"/>
        </w:rPr>
      </w:pPr>
    </w:p>
    <w:p w:rsidR="00B7647A" w:rsidRDefault="00B7647A" w:rsidP="007B7B50">
      <w:pPr>
        <w:shd w:val="clear" w:color="auto" w:fill="FFFFFF" w:themeFill="background1"/>
        <w:rPr>
          <w:rFonts w:eastAsiaTheme="minorHAnsi" w:cs="Calibri"/>
          <w:lang w:val="sq-AL"/>
        </w:rPr>
      </w:pPr>
    </w:p>
    <w:p w:rsidR="00B7647A" w:rsidRDefault="00B7647A" w:rsidP="007B7B50">
      <w:pPr>
        <w:shd w:val="clear" w:color="auto" w:fill="FFFFFF" w:themeFill="background1"/>
        <w:rPr>
          <w:rFonts w:eastAsiaTheme="minorHAnsi" w:cs="Calibri"/>
          <w:lang w:val="sq-AL"/>
        </w:rPr>
      </w:pPr>
    </w:p>
    <w:p w:rsidR="007B7B50" w:rsidRPr="00001FA5" w:rsidRDefault="007B7B50" w:rsidP="007B7B50">
      <w:pPr>
        <w:pStyle w:val="fiskale3"/>
        <w:rPr>
          <w:rFonts w:ascii="Calibri" w:hAnsi="Calibri" w:cs="Calibri"/>
          <w:b/>
        </w:rPr>
      </w:pPr>
      <w:bookmarkStart w:id="240" w:name="_Toc74912891"/>
      <w:r w:rsidRPr="00001FA5">
        <w:rPr>
          <w:rFonts w:ascii="Calibri" w:hAnsi="Calibri" w:cs="Calibri"/>
          <w:b/>
        </w:rPr>
        <w:lastRenderedPageBreak/>
        <w:t>Bujqësia dhe Zhvillimi Rural</w:t>
      </w:r>
      <w:bookmarkEnd w:id="237"/>
      <w:bookmarkEnd w:id="238"/>
      <w:bookmarkEnd w:id="240"/>
    </w:p>
    <w:p w:rsidR="007B7B50" w:rsidRPr="00BF0874" w:rsidRDefault="007B7B50" w:rsidP="007B7B50">
      <w:pPr>
        <w:rPr>
          <w:rFonts w:cs="Calibri"/>
          <w:lang w:val="sq-AL"/>
        </w:rPr>
      </w:pPr>
      <w:r w:rsidRPr="00001FA5">
        <w:rPr>
          <w:rFonts w:cs="Calibri"/>
          <w:lang w:val="sq-AL"/>
        </w:rPr>
        <w:t>Performanca e treguesve buxhetorë për shtatë programet e Ministrisë së Bujqësisë dhe Zhvillimit Rural, paraqitet si më poshtë:</w:t>
      </w:r>
    </w:p>
    <w:p w:rsidR="007B7B50" w:rsidRPr="00001FA5" w:rsidRDefault="007B7B50" w:rsidP="007B7B50">
      <w:pPr>
        <w:keepNext/>
        <w:rPr>
          <w:rFonts w:cs="Calibri"/>
          <w:i/>
          <w:iCs/>
          <w:sz w:val="18"/>
          <w:szCs w:val="18"/>
          <w:lang w:val="sq-AL"/>
        </w:rPr>
      </w:pPr>
      <w:bookmarkStart w:id="241" w:name="_Toc74913680"/>
      <w:r w:rsidRPr="00001FA5">
        <w:rPr>
          <w:rFonts w:cs="Calibri"/>
          <w:i/>
          <w:iCs/>
          <w:sz w:val="18"/>
          <w:szCs w:val="18"/>
          <w:lang w:val="sq-AL"/>
        </w:rPr>
        <w:t xml:space="preserve">Tabela </w:t>
      </w:r>
      <w:r w:rsidRPr="00001FA5">
        <w:rPr>
          <w:rFonts w:cs="Calibri"/>
          <w:i/>
          <w:iCs/>
          <w:sz w:val="18"/>
          <w:szCs w:val="18"/>
          <w:lang w:val="sq-AL"/>
        </w:rPr>
        <w:fldChar w:fldCharType="begin"/>
      </w:r>
      <w:r w:rsidRPr="00001FA5">
        <w:rPr>
          <w:rFonts w:cs="Calibri"/>
          <w:i/>
          <w:iCs/>
          <w:sz w:val="18"/>
          <w:szCs w:val="18"/>
          <w:lang w:val="sq-AL"/>
        </w:rPr>
        <w:instrText xml:space="preserve"> SEQ Tabela \* ARABIC </w:instrText>
      </w:r>
      <w:r w:rsidRPr="00001FA5">
        <w:rPr>
          <w:rFonts w:cs="Calibri"/>
          <w:i/>
          <w:iCs/>
          <w:sz w:val="18"/>
          <w:szCs w:val="18"/>
          <w:lang w:val="sq-AL"/>
        </w:rPr>
        <w:fldChar w:fldCharType="separate"/>
      </w:r>
      <w:r w:rsidR="00C039B8">
        <w:rPr>
          <w:rFonts w:cs="Calibri"/>
          <w:i/>
          <w:iCs/>
          <w:noProof/>
          <w:sz w:val="18"/>
          <w:szCs w:val="18"/>
          <w:lang w:val="sq-AL"/>
        </w:rPr>
        <w:t>19</w:t>
      </w:r>
      <w:r w:rsidRPr="00001FA5">
        <w:rPr>
          <w:rFonts w:cs="Calibri"/>
          <w:i/>
          <w:iCs/>
          <w:noProof/>
          <w:sz w:val="18"/>
          <w:szCs w:val="18"/>
          <w:lang w:val="sq-AL"/>
        </w:rPr>
        <w:fldChar w:fldCharType="end"/>
      </w:r>
      <w:r w:rsidRPr="00001FA5">
        <w:rPr>
          <w:rFonts w:cs="Calibri"/>
          <w:i/>
          <w:iCs/>
          <w:sz w:val="18"/>
          <w:szCs w:val="18"/>
          <w:lang w:val="sq-AL"/>
        </w:rPr>
        <w:t xml:space="preserve"> Realizimi i buxhetit 2020 për Ministrinë e Bujqësisë dhe Zhvillimit Rural (në mijë lekë)</w:t>
      </w:r>
      <w:bookmarkEnd w:id="241"/>
    </w:p>
    <w:tbl>
      <w:tblPr>
        <w:tblW w:w="5035"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73"/>
        <w:gridCol w:w="1284"/>
        <w:gridCol w:w="1284"/>
        <w:gridCol w:w="1296"/>
        <w:gridCol w:w="1324"/>
        <w:gridCol w:w="1298"/>
        <w:gridCol w:w="1528"/>
      </w:tblGrid>
      <w:tr w:rsidR="007B7B50" w:rsidRPr="00001FA5" w:rsidTr="00E81F0C">
        <w:trPr>
          <w:trHeight w:val="225"/>
          <w:jc w:val="center"/>
        </w:trPr>
        <w:tc>
          <w:tcPr>
            <w:tcW w:w="106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Pr>
                <w:rFonts w:cs="Calibri"/>
                <w:color w:val="FFFFFF" w:themeColor="background1"/>
                <w:sz w:val="18"/>
                <w:szCs w:val="18"/>
              </w:rPr>
              <w:t>Programi buxhetor</w:t>
            </w:r>
          </w:p>
        </w:tc>
        <w:tc>
          <w:tcPr>
            <w:tcW w:w="630" w:type="pct"/>
            <w:shd w:val="clear" w:color="auto" w:fill="0B5294" w:themeFill="accent1" w:themeFillShade="BF"/>
            <w:vAlign w:val="center"/>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 xml:space="preserve">Fakti </w:t>
            </w:r>
            <w:r>
              <w:rPr>
                <w:rFonts w:cs="Calibri"/>
                <w:b/>
                <w:bCs/>
                <w:color w:val="FFFFFF" w:themeColor="background1"/>
                <w:sz w:val="18"/>
                <w:szCs w:val="18"/>
              </w:rPr>
              <w:t>v</w:t>
            </w:r>
            <w:r w:rsidRPr="009A2497">
              <w:rPr>
                <w:rFonts w:cs="Calibri"/>
                <w:b/>
                <w:bCs/>
                <w:color w:val="FFFFFF" w:themeColor="background1"/>
                <w:sz w:val="18"/>
                <w:szCs w:val="18"/>
              </w:rPr>
              <w:t>iti 2019</w:t>
            </w:r>
          </w:p>
        </w:tc>
        <w:tc>
          <w:tcPr>
            <w:tcW w:w="630" w:type="pct"/>
            <w:shd w:val="clear" w:color="auto" w:fill="0B5294" w:themeFill="accent1" w:themeFillShade="BF"/>
            <w:vAlign w:val="center"/>
          </w:tcPr>
          <w:p w:rsidR="007B7B50" w:rsidRDefault="007B7B50" w:rsidP="00E81F0C">
            <w:pPr>
              <w:spacing w:before="0" w:line="240" w:lineRule="auto"/>
              <w:jc w:val="center"/>
              <w:rPr>
                <w:rFonts w:cs="Calibri"/>
                <w:b/>
                <w:bCs/>
                <w:color w:val="FFFFFF" w:themeColor="background1"/>
                <w:sz w:val="18"/>
                <w:szCs w:val="18"/>
              </w:rPr>
            </w:pPr>
            <w:r>
              <w:rPr>
                <w:rFonts w:cs="Calibri"/>
                <w:b/>
                <w:bCs/>
                <w:color w:val="FFFFFF" w:themeColor="background1"/>
                <w:sz w:val="18"/>
                <w:szCs w:val="18"/>
              </w:rPr>
              <w:t>Buxheti vjetor</w:t>
            </w:r>
          </w:p>
          <w:p w:rsidR="007B7B50" w:rsidRPr="00001FA5" w:rsidRDefault="007B7B50" w:rsidP="00E81F0C">
            <w:pPr>
              <w:spacing w:before="0" w:line="240" w:lineRule="auto"/>
              <w:jc w:val="center"/>
              <w:rPr>
                <w:rFonts w:cs="Calibri"/>
                <w:b/>
                <w:bCs/>
                <w:color w:val="000000"/>
                <w:sz w:val="18"/>
                <w:szCs w:val="18"/>
                <w:lang w:val="sq-AL" w:eastAsia="sq-AL"/>
              </w:rPr>
            </w:pPr>
            <w:r>
              <w:rPr>
                <w:rFonts w:cs="Calibri"/>
                <w:b/>
                <w:bCs/>
                <w:color w:val="FFFFFF" w:themeColor="background1"/>
                <w:sz w:val="18"/>
                <w:szCs w:val="18"/>
              </w:rPr>
              <w:t xml:space="preserve">Plan fillestar </w:t>
            </w:r>
            <w:r w:rsidRPr="009A2497">
              <w:rPr>
                <w:rFonts w:cs="Calibri"/>
                <w:b/>
                <w:bCs/>
                <w:color w:val="FFFFFF" w:themeColor="background1"/>
                <w:sz w:val="18"/>
                <w:szCs w:val="18"/>
              </w:rPr>
              <w:t>2020</w:t>
            </w:r>
          </w:p>
        </w:tc>
        <w:tc>
          <w:tcPr>
            <w:tcW w:w="636" w:type="pct"/>
            <w:shd w:val="clear" w:color="auto" w:fill="0B5294" w:themeFill="accent1" w:themeFillShade="BF"/>
            <w:vAlign w:val="center"/>
            <w:hideMark/>
          </w:tcPr>
          <w:p w:rsidR="007B7B50" w:rsidRDefault="007B7B50" w:rsidP="00E81F0C">
            <w:pPr>
              <w:spacing w:before="0" w:line="240" w:lineRule="auto"/>
              <w:jc w:val="center"/>
              <w:rPr>
                <w:rFonts w:cs="Calibri"/>
                <w:b/>
                <w:bCs/>
                <w:color w:val="FFFFFF" w:themeColor="background1"/>
                <w:sz w:val="18"/>
                <w:szCs w:val="18"/>
              </w:rPr>
            </w:pPr>
            <w:r w:rsidRPr="009A2497">
              <w:rPr>
                <w:rFonts w:cs="Calibri"/>
                <w:b/>
                <w:bCs/>
                <w:color w:val="FFFFFF" w:themeColor="background1"/>
                <w:sz w:val="18"/>
                <w:szCs w:val="18"/>
              </w:rPr>
              <w:t>Buxhet</w:t>
            </w:r>
            <w:r>
              <w:rPr>
                <w:rFonts w:cs="Calibri"/>
                <w:b/>
                <w:bCs/>
                <w:color w:val="FFFFFF" w:themeColor="background1"/>
                <w:sz w:val="18"/>
                <w:szCs w:val="18"/>
              </w:rPr>
              <w:t>i v</w:t>
            </w:r>
            <w:r w:rsidRPr="006A2EC9">
              <w:rPr>
                <w:rFonts w:cs="Calibri"/>
                <w:b/>
                <w:bCs/>
                <w:color w:val="FFFFFF" w:themeColor="background1"/>
                <w:sz w:val="18"/>
                <w:szCs w:val="18"/>
              </w:rPr>
              <w:t>jetor</w:t>
            </w:r>
          </w:p>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 xml:space="preserve">Plan i </w:t>
            </w:r>
            <w:r>
              <w:rPr>
                <w:rFonts w:cs="Calibri"/>
                <w:b/>
                <w:bCs/>
                <w:color w:val="FFFFFF" w:themeColor="background1"/>
                <w:sz w:val="18"/>
                <w:szCs w:val="18"/>
              </w:rPr>
              <w:t>r</w:t>
            </w:r>
            <w:r w:rsidRPr="006A2EC9">
              <w:rPr>
                <w:rFonts w:cs="Calibri"/>
                <w:b/>
                <w:bCs/>
                <w:color w:val="FFFFFF" w:themeColor="background1"/>
                <w:sz w:val="18"/>
                <w:szCs w:val="18"/>
              </w:rPr>
              <w:t xml:space="preserve">ishikuar </w:t>
            </w:r>
            <w:r w:rsidRPr="009A2497">
              <w:rPr>
                <w:rFonts w:cs="Calibri"/>
                <w:b/>
                <w:bCs/>
                <w:color w:val="FFFFFF" w:themeColor="background1"/>
                <w:sz w:val="18"/>
                <w:szCs w:val="18"/>
              </w:rPr>
              <w:t>2020</w:t>
            </w:r>
          </w:p>
        </w:tc>
        <w:tc>
          <w:tcPr>
            <w:tcW w:w="650"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Realizimi faktik 2020</w:t>
            </w:r>
          </w:p>
        </w:tc>
        <w:tc>
          <w:tcPr>
            <w:tcW w:w="63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Diferenca</w:t>
            </w:r>
            <w:r w:rsidRPr="006A2EC9">
              <w:rPr>
                <w:rFonts w:cs="Calibri"/>
                <w:b/>
                <w:bCs/>
                <w:color w:val="FFFFFF" w:themeColor="background1"/>
                <w:sz w:val="18"/>
                <w:szCs w:val="18"/>
              </w:rPr>
              <w:t xml:space="preserve"> n</w:t>
            </w:r>
            <w:r>
              <w:rPr>
                <w:rFonts w:cs="Calibri"/>
                <w:b/>
                <w:bCs/>
                <w:color w:val="FFFFFF" w:themeColor="background1"/>
                <w:sz w:val="18"/>
                <w:szCs w:val="18"/>
              </w:rPr>
              <w:t>ë</w:t>
            </w:r>
            <w:r w:rsidRPr="006A2EC9">
              <w:rPr>
                <w:rFonts w:cs="Calibri"/>
                <w:b/>
                <w:bCs/>
                <w:color w:val="FFFFFF" w:themeColor="background1"/>
                <w:sz w:val="18"/>
                <w:szCs w:val="18"/>
              </w:rPr>
              <w:t xml:space="preserve"> % me planin fillestar</w:t>
            </w:r>
          </w:p>
        </w:tc>
        <w:tc>
          <w:tcPr>
            <w:tcW w:w="751"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color w:val="FFFFFF" w:themeColor="background1"/>
                <w:sz w:val="18"/>
                <w:szCs w:val="18"/>
              </w:rPr>
              <w:t>Diferenca n</w:t>
            </w:r>
            <w:r>
              <w:rPr>
                <w:rFonts w:cs="Calibri"/>
                <w:color w:val="FFFFFF" w:themeColor="background1"/>
                <w:sz w:val="18"/>
                <w:szCs w:val="18"/>
              </w:rPr>
              <w:t>ë</w:t>
            </w:r>
            <w:r w:rsidRPr="006A2EC9">
              <w:rPr>
                <w:rFonts w:cs="Calibri"/>
                <w:color w:val="FFFFFF" w:themeColor="background1"/>
                <w:sz w:val="18"/>
                <w:szCs w:val="18"/>
              </w:rPr>
              <w:t xml:space="preserve"> % me planin e rishikuar</w:t>
            </w:r>
          </w:p>
        </w:tc>
      </w:tr>
      <w:tr w:rsidR="007B7B50" w:rsidRPr="00001FA5" w:rsidTr="00E81F0C">
        <w:trPr>
          <w:trHeight w:val="354"/>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Planifikim menaxhim a</w:t>
            </w:r>
            <w:r w:rsidRPr="00372F41">
              <w:rPr>
                <w:rFonts w:cs="Calibri"/>
                <w:sz w:val="18"/>
                <w:szCs w:val="18"/>
              </w:rPr>
              <w:t>dministrimi</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292 428</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411 000</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309 660</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301 561</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73%</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97%</w:t>
            </w:r>
          </w:p>
        </w:tc>
      </w:tr>
      <w:tr w:rsidR="007B7B50" w:rsidRPr="00001FA5" w:rsidTr="00E81F0C">
        <w:trPr>
          <w:trHeight w:val="354"/>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S</w:t>
            </w:r>
            <w:r w:rsidRPr="00372F41">
              <w:rPr>
                <w:rFonts w:cs="Calibri"/>
                <w:sz w:val="18"/>
                <w:szCs w:val="18"/>
              </w:rPr>
              <w:t>iguria ushqimore dhe mbrojtja e konsumatorit</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1 378 437</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1 897 122</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1 500 814</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1 375 680</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73%</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92%</w:t>
            </w:r>
          </w:p>
        </w:tc>
      </w:tr>
      <w:tr w:rsidR="007B7B50" w:rsidRPr="00001FA5" w:rsidTr="00E81F0C">
        <w:trPr>
          <w:trHeight w:val="354"/>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M</w:t>
            </w:r>
            <w:r w:rsidRPr="00372F41">
              <w:rPr>
                <w:rFonts w:cs="Calibri"/>
                <w:sz w:val="18"/>
                <w:szCs w:val="18"/>
              </w:rPr>
              <w:t>beshtetje per peshkimin</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248 138</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966 635</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245 231</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206 518</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21%</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84%</w:t>
            </w:r>
          </w:p>
        </w:tc>
      </w:tr>
      <w:tr w:rsidR="007B7B50" w:rsidRPr="00001FA5" w:rsidTr="00E81F0C">
        <w:trPr>
          <w:trHeight w:val="225"/>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M</w:t>
            </w:r>
            <w:r w:rsidRPr="00372F41">
              <w:rPr>
                <w:rFonts w:cs="Calibri"/>
                <w:sz w:val="18"/>
                <w:szCs w:val="18"/>
              </w:rPr>
              <w:t>enaxhimi i infrastruktures se kullimit dhe ujitjes</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3 293 192</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3 610 800</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4 332 274</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rPr>
            </w:pPr>
            <w:r w:rsidRPr="00372F41">
              <w:rPr>
                <w:rFonts w:cs="Calibri"/>
                <w:sz w:val="18"/>
                <w:szCs w:val="18"/>
              </w:rPr>
              <w:t>4 226 761</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117%</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98%</w:t>
            </w:r>
          </w:p>
        </w:tc>
      </w:tr>
      <w:tr w:rsidR="007B7B50" w:rsidRPr="00001FA5" w:rsidTr="00E81F0C">
        <w:trPr>
          <w:trHeight w:val="225"/>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Z</w:t>
            </w:r>
            <w:r w:rsidRPr="00372F41">
              <w:rPr>
                <w:rFonts w:cs="Calibri"/>
                <w:sz w:val="18"/>
                <w:szCs w:val="18"/>
              </w:rPr>
              <w:t xml:space="preserve">hvillimi rural duke mbeshtetur bujqesine, blegtorine dhe agroindustrine </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1 639 883</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3 675 443</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3 683 560</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3 491 252</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95%</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95%</w:t>
            </w:r>
          </w:p>
        </w:tc>
      </w:tr>
      <w:tr w:rsidR="007B7B50" w:rsidRPr="00001FA5" w:rsidTr="00E81F0C">
        <w:trPr>
          <w:trHeight w:val="225"/>
          <w:jc w:val="center"/>
        </w:trPr>
        <w:tc>
          <w:tcPr>
            <w:tcW w:w="1067" w:type="pct"/>
            <w:shd w:val="clear" w:color="auto" w:fill="auto"/>
            <w:vAlign w:val="bottom"/>
            <w:hideMark/>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K</w:t>
            </w:r>
            <w:r w:rsidRPr="00372F41">
              <w:rPr>
                <w:rFonts w:cs="Calibri"/>
                <w:sz w:val="18"/>
                <w:szCs w:val="18"/>
              </w:rPr>
              <w:t>eshillimi dhe informaioni bujqesor</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396 602</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524 000</w:t>
            </w:r>
          </w:p>
        </w:tc>
        <w:tc>
          <w:tcPr>
            <w:tcW w:w="636"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451 506</w:t>
            </w:r>
          </w:p>
        </w:tc>
        <w:tc>
          <w:tcPr>
            <w:tcW w:w="650"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426 731</w:t>
            </w:r>
          </w:p>
        </w:tc>
        <w:tc>
          <w:tcPr>
            <w:tcW w:w="637"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81%</w:t>
            </w:r>
          </w:p>
        </w:tc>
        <w:tc>
          <w:tcPr>
            <w:tcW w:w="751" w:type="pct"/>
            <w:shd w:val="clear" w:color="auto" w:fill="auto"/>
            <w:vAlign w:val="bottom"/>
            <w:hideMark/>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95%</w:t>
            </w:r>
          </w:p>
        </w:tc>
      </w:tr>
      <w:tr w:rsidR="007B7B50" w:rsidRPr="00001FA5" w:rsidTr="00E81F0C">
        <w:trPr>
          <w:trHeight w:val="225"/>
          <w:jc w:val="center"/>
        </w:trPr>
        <w:tc>
          <w:tcPr>
            <w:tcW w:w="1067" w:type="pct"/>
            <w:shd w:val="clear" w:color="auto" w:fill="auto"/>
            <w:vAlign w:val="bottom"/>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M</w:t>
            </w:r>
            <w:r w:rsidRPr="00372F41">
              <w:rPr>
                <w:rFonts w:cs="Calibri"/>
                <w:sz w:val="18"/>
                <w:szCs w:val="18"/>
              </w:rPr>
              <w:t>enaxhimi i qendrueshem i tokes bujqesore</w:t>
            </w:r>
          </w:p>
        </w:tc>
        <w:tc>
          <w:tcPr>
            <w:tcW w:w="630" w:type="pct"/>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13 396</w:t>
            </w:r>
          </w:p>
        </w:tc>
        <w:tc>
          <w:tcPr>
            <w:tcW w:w="630" w:type="pct"/>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27 000</w:t>
            </w:r>
          </w:p>
        </w:tc>
        <w:tc>
          <w:tcPr>
            <w:tcW w:w="636"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12 200</w:t>
            </w:r>
          </w:p>
        </w:tc>
        <w:tc>
          <w:tcPr>
            <w:tcW w:w="650"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12 103</w:t>
            </w:r>
          </w:p>
        </w:tc>
        <w:tc>
          <w:tcPr>
            <w:tcW w:w="637"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45%</w:t>
            </w:r>
          </w:p>
        </w:tc>
        <w:tc>
          <w:tcPr>
            <w:tcW w:w="751"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99%</w:t>
            </w:r>
          </w:p>
        </w:tc>
      </w:tr>
      <w:tr w:rsidR="007B7B50" w:rsidRPr="00001FA5" w:rsidTr="00E81F0C">
        <w:trPr>
          <w:trHeight w:val="225"/>
          <w:jc w:val="center"/>
        </w:trPr>
        <w:tc>
          <w:tcPr>
            <w:tcW w:w="1067" w:type="pct"/>
            <w:shd w:val="clear" w:color="auto" w:fill="auto"/>
            <w:vAlign w:val="bottom"/>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G</w:t>
            </w:r>
            <w:r w:rsidRPr="00372F41">
              <w:rPr>
                <w:rFonts w:cs="Calibri"/>
                <w:sz w:val="18"/>
                <w:szCs w:val="18"/>
              </w:rPr>
              <w:t>jithsej ministria</w:t>
            </w:r>
          </w:p>
        </w:tc>
        <w:tc>
          <w:tcPr>
            <w:tcW w:w="630" w:type="pct"/>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7 262 076</w:t>
            </w:r>
          </w:p>
        </w:tc>
        <w:tc>
          <w:tcPr>
            <w:tcW w:w="630" w:type="pct"/>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11 112 000</w:t>
            </w:r>
          </w:p>
        </w:tc>
        <w:tc>
          <w:tcPr>
            <w:tcW w:w="636"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10 535 245</w:t>
            </w:r>
          </w:p>
        </w:tc>
        <w:tc>
          <w:tcPr>
            <w:tcW w:w="650"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10 040 606</w:t>
            </w:r>
          </w:p>
        </w:tc>
        <w:tc>
          <w:tcPr>
            <w:tcW w:w="637"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90%</w:t>
            </w:r>
          </w:p>
        </w:tc>
        <w:tc>
          <w:tcPr>
            <w:tcW w:w="751" w:type="pct"/>
            <w:shd w:val="clear" w:color="auto" w:fill="auto"/>
            <w:vAlign w:val="bottom"/>
          </w:tcPr>
          <w:p w:rsidR="007B7B50" w:rsidRPr="00372F41" w:rsidRDefault="007B7B50" w:rsidP="00E81F0C">
            <w:pPr>
              <w:spacing w:before="0" w:line="240" w:lineRule="auto"/>
              <w:jc w:val="center"/>
              <w:rPr>
                <w:rFonts w:cs="Calibri"/>
                <w:sz w:val="18"/>
                <w:szCs w:val="18"/>
              </w:rPr>
            </w:pPr>
            <w:r w:rsidRPr="00372F41">
              <w:rPr>
                <w:rFonts w:cs="Calibri"/>
                <w:sz w:val="18"/>
                <w:szCs w:val="18"/>
              </w:rPr>
              <w:t>95%</w:t>
            </w:r>
          </w:p>
        </w:tc>
      </w:tr>
      <w:tr w:rsidR="007B7B50" w:rsidRPr="00001FA5" w:rsidTr="00E81F0C">
        <w:trPr>
          <w:trHeight w:val="225"/>
          <w:jc w:val="center"/>
        </w:trPr>
        <w:tc>
          <w:tcPr>
            <w:tcW w:w="1067" w:type="pct"/>
            <w:shd w:val="clear" w:color="auto" w:fill="auto"/>
            <w:vAlign w:val="bottom"/>
          </w:tcPr>
          <w:p w:rsidR="007B7B50" w:rsidRPr="00372F41" w:rsidRDefault="007B7B50" w:rsidP="00E81F0C">
            <w:pPr>
              <w:spacing w:before="0" w:line="240" w:lineRule="auto"/>
              <w:jc w:val="center"/>
              <w:rPr>
                <w:rFonts w:cs="Calibri"/>
                <w:color w:val="000000"/>
                <w:sz w:val="18"/>
                <w:szCs w:val="18"/>
                <w:lang w:val="sq-AL" w:eastAsia="sq-AL"/>
              </w:rPr>
            </w:pPr>
            <w:r>
              <w:rPr>
                <w:rFonts w:cs="Calibri"/>
                <w:sz w:val="18"/>
                <w:szCs w:val="18"/>
              </w:rPr>
              <w:t>S</w:t>
            </w:r>
            <w:r w:rsidRPr="00372F41">
              <w:rPr>
                <w:rFonts w:cs="Calibri"/>
                <w:sz w:val="18"/>
                <w:szCs w:val="18"/>
              </w:rPr>
              <w:t xml:space="preserve">hpenzime nga te ardhurat jashte limitit </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22 829</w:t>
            </w:r>
          </w:p>
        </w:tc>
        <w:tc>
          <w:tcPr>
            <w:tcW w:w="630" w:type="pct"/>
            <w:vAlign w:val="bottom"/>
          </w:tcPr>
          <w:p w:rsidR="007B7B50" w:rsidRPr="00372F41" w:rsidRDefault="007B7B50" w:rsidP="00E81F0C">
            <w:pPr>
              <w:spacing w:before="0" w:line="240" w:lineRule="auto"/>
              <w:jc w:val="center"/>
              <w:rPr>
                <w:rFonts w:cs="Calibri"/>
                <w:sz w:val="18"/>
                <w:szCs w:val="18"/>
                <w:lang w:val="sq-AL" w:eastAsia="sq-AL"/>
              </w:rPr>
            </w:pPr>
          </w:p>
        </w:tc>
        <w:tc>
          <w:tcPr>
            <w:tcW w:w="636" w:type="pct"/>
            <w:shd w:val="clear" w:color="auto" w:fill="auto"/>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119 432</w:t>
            </w:r>
          </w:p>
        </w:tc>
        <w:tc>
          <w:tcPr>
            <w:tcW w:w="650" w:type="pct"/>
            <w:shd w:val="clear" w:color="auto" w:fill="auto"/>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1 025</w:t>
            </w:r>
          </w:p>
        </w:tc>
        <w:tc>
          <w:tcPr>
            <w:tcW w:w="637" w:type="pct"/>
            <w:shd w:val="clear" w:color="auto" w:fill="auto"/>
            <w:vAlign w:val="bottom"/>
          </w:tcPr>
          <w:p w:rsidR="007B7B50" w:rsidRPr="00372F41" w:rsidRDefault="007B7B50" w:rsidP="00E81F0C">
            <w:pPr>
              <w:spacing w:before="0" w:line="240" w:lineRule="auto"/>
              <w:jc w:val="center"/>
              <w:rPr>
                <w:rFonts w:cs="Calibri"/>
                <w:sz w:val="18"/>
                <w:szCs w:val="18"/>
                <w:lang w:val="sq-AL" w:eastAsia="sq-AL"/>
              </w:rPr>
            </w:pPr>
          </w:p>
        </w:tc>
        <w:tc>
          <w:tcPr>
            <w:tcW w:w="751" w:type="pct"/>
            <w:shd w:val="clear" w:color="auto" w:fill="auto"/>
            <w:vAlign w:val="bottom"/>
          </w:tcPr>
          <w:p w:rsidR="007B7B50" w:rsidRPr="00372F41" w:rsidRDefault="007B7B50" w:rsidP="00E81F0C">
            <w:pPr>
              <w:spacing w:before="0" w:line="240" w:lineRule="auto"/>
              <w:jc w:val="center"/>
              <w:rPr>
                <w:rFonts w:cs="Calibri"/>
                <w:sz w:val="18"/>
                <w:szCs w:val="18"/>
                <w:lang w:val="sq-AL" w:eastAsia="sq-AL"/>
              </w:rPr>
            </w:pPr>
            <w:r w:rsidRPr="00372F41">
              <w:rPr>
                <w:rFonts w:cs="Calibri"/>
                <w:sz w:val="18"/>
                <w:szCs w:val="18"/>
              </w:rPr>
              <w:t>1%</w:t>
            </w:r>
          </w:p>
        </w:tc>
      </w:tr>
      <w:tr w:rsidR="007B7B50" w:rsidRPr="00E81F0C" w:rsidTr="00E81F0C">
        <w:trPr>
          <w:trHeight w:val="225"/>
          <w:jc w:val="center"/>
        </w:trPr>
        <w:tc>
          <w:tcPr>
            <w:tcW w:w="1067" w:type="pct"/>
            <w:shd w:val="clear" w:color="auto" w:fill="auto"/>
            <w:vAlign w:val="bottom"/>
          </w:tcPr>
          <w:p w:rsidR="007B7B50" w:rsidRPr="00E81F0C" w:rsidRDefault="007B7B50" w:rsidP="00E81F0C">
            <w:pPr>
              <w:spacing w:before="0" w:line="240" w:lineRule="auto"/>
              <w:jc w:val="center"/>
              <w:rPr>
                <w:rFonts w:cs="Calibri"/>
                <w:b/>
                <w:color w:val="000000"/>
                <w:sz w:val="18"/>
                <w:szCs w:val="18"/>
                <w:lang w:val="sq-AL" w:eastAsia="sq-AL"/>
              </w:rPr>
            </w:pPr>
            <w:r w:rsidRPr="00E81F0C">
              <w:rPr>
                <w:rFonts w:cs="Calibri"/>
                <w:b/>
                <w:sz w:val="18"/>
                <w:szCs w:val="18"/>
              </w:rPr>
              <w:t>Gjithsej</w:t>
            </w:r>
          </w:p>
        </w:tc>
        <w:tc>
          <w:tcPr>
            <w:tcW w:w="630" w:type="pct"/>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7 284 905</w:t>
            </w:r>
          </w:p>
        </w:tc>
        <w:tc>
          <w:tcPr>
            <w:tcW w:w="630" w:type="pct"/>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11 112 000</w:t>
            </w:r>
          </w:p>
        </w:tc>
        <w:tc>
          <w:tcPr>
            <w:tcW w:w="636" w:type="pct"/>
            <w:shd w:val="clear" w:color="auto" w:fill="auto"/>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10 654 677</w:t>
            </w:r>
          </w:p>
        </w:tc>
        <w:tc>
          <w:tcPr>
            <w:tcW w:w="650" w:type="pct"/>
            <w:shd w:val="clear" w:color="auto" w:fill="auto"/>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10 041 631</w:t>
            </w:r>
          </w:p>
        </w:tc>
        <w:tc>
          <w:tcPr>
            <w:tcW w:w="637" w:type="pct"/>
            <w:shd w:val="clear" w:color="auto" w:fill="auto"/>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90%</w:t>
            </w:r>
          </w:p>
        </w:tc>
        <w:tc>
          <w:tcPr>
            <w:tcW w:w="751" w:type="pct"/>
            <w:shd w:val="clear" w:color="auto" w:fill="auto"/>
            <w:vAlign w:val="bottom"/>
          </w:tcPr>
          <w:p w:rsidR="007B7B50" w:rsidRPr="00E81F0C" w:rsidRDefault="007B7B50" w:rsidP="00E81F0C">
            <w:pPr>
              <w:spacing w:before="0" w:line="240" w:lineRule="auto"/>
              <w:jc w:val="center"/>
              <w:rPr>
                <w:rFonts w:cs="Calibri"/>
                <w:b/>
                <w:sz w:val="18"/>
                <w:szCs w:val="18"/>
                <w:lang w:val="sq-AL" w:eastAsia="sq-AL"/>
              </w:rPr>
            </w:pPr>
            <w:r w:rsidRPr="00E81F0C">
              <w:rPr>
                <w:rFonts w:cs="Calibri"/>
                <w:b/>
                <w:sz w:val="18"/>
                <w:szCs w:val="18"/>
              </w:rPr>
              <w:t>94%</w:t>
            </w:r>
          </w:p>
        </w:tc>
      </w:tr>
    </w:tbl>
    <w:p w:rsidR="007B7B50" w:rsidRPr="00B336DB" w:rsidRDefault="007B7B50" w:rsidP="007B7B50">
      <w:pPr>
        <w:rPr>
          <w:rFonts w:cs="Calibri"/>
          <w:color w:val="000000"/>
          <w:spacing w:val="11"/>
          <w:szCs w:val="22"/>
        </w:rPr>
      </w:pPr>
      <w:r w:rsidRPr="00B336DB">
        <w:rPr>
          <w:rFonts w:cs="Calibri"/>
          <w:spacing w:val="-2"/>
          <w:szCs w:val="22"/>
        </w:rPr>
        <w:t>B</w:t>
      </w:r>
      <w:r w:rsidRPr="00B336DB">
        <w:rPr>
          <w:rFonts w:cs="Calibri"/>
          <w:szCs w:val="22"/>
        </w:rPr>
        <w:t>u</w:t>
      </w:r>
      <w:r w:rsidRPr="00B336DB">
        <w:rPr>
          <w:rFonts w:cs="Calibri"/>
          <w:spacing w:val="2"/>
          <w:szCs w:val="22"/>
        </w:rPr>
        <w:t>x</w:t>
      </w:r>
      <w:r w:rsidRPr="00B336DB">
        <w:rPr>
          <w:rFonts w:cs="Calibri"/>
          <w:szCs w:val="22"/>
        </w:rPr>
        <w:t>h</w:t>
      </w:r>
      <w:r w:rsidRPr="00B336DB">
        <w:rPr>
          <w:rFonts w:cs="Calibri"/>
          <w:spacing w:val="-1"/>
          <w:szCs w:val="22"/>
        </w:rPr>
        <w:t>e</w:t>
      </w:r>
      <w:r w:rsidRPr="00B336DB">
        <w:rPr>
          <w:rFonts w:cs="Calibri"/>
          <w:szCs w:val="22"/>
        </w:rPr>
        <w:t>ti</w:t>
      </w:r>
      <w:r w:rsidRPr="00B336DB">
        <w:rPr>
          <w:rFonts w:cs="Calibri"/>
          <w:spacing w:val="35"/>
          <w:szCs w:val="22"/>
        </w:rPr>
        <w:t xml:space="preserve"> </w:t>
      </w:r>
      <w:r w:rsidRPr="00B336DB">
        <w:rPr>
          <w:rFonts w:cs="Calibri"/>
          <w:szCs w:val="22"/>
        </w:rPr>
        <w:t>vjetor i Ministris</w:t>
      </w:r>
      <w:r>
        <w:rPr>
          <w:rFonts w:cs="Calibri"/>
          <w:szCs w:val="22"/>
        </w:rPr>
        <w:t>ë</w:t>
      </w:r>
      <w:r w:rsidRPr="00B336DB">
        <w:rPr>
          <w:rFonts w:cs="Calibri"/>
          <w:szCs w:val="22"/>
        </w:rPr>
        <w:t xml:space="preserve"> s</w:t>
      </w:r>
      <w:r>
        <w:rPr>
          <w:rFonts w:cs="Calibri"/>
          <w:szCs w:val="22"/>
        </w:rPr>
        <w:t>ë</w:t>
      </w:r>
      <w:r w:rsidRPr="00B336DB">
        <w:rPr>
          <w:rFonts w:cs="Calibri"/>
          <w:szCs w:val="22"/>
        </w:rPr>
        <w:t xml:space="preserve"> Bujq</w:t>
      </w:r>
      <w:r>
        <w:rPr>
          <w:rFonts w:cs="Calibri"/>
          <w:szCs w:val="22"/>
        </w:rPr>
        <w:t>ë</w:t>
      </w:r>
      <w:r w:rsidRPr="00B336DB">
        <w:rPr>
          <w:rFonts w:cs="Calibri"/>
          <w:szCs w:val="22"/>
        </w:rPr>
        <w:t>sis</w:t>
      </w:r>
      <w:r>
        <w:rPr>
          <w:rFonts w:cs="Calibri"/>
          <w:szCs w:val="22"/>
        </w:rPr>
        <w:t>ë</w:t>
      </w:r>
      <w:r w:rsidRPr="00B336DB">
        <w:rPr>
          <w:rFonts w:cs="Calibri"/>
          <w:szCs w:val="22"/>
        </w:rPr>
        <w:t xml:space="preserve"> dhe Zhvillimit Rural fillestar u rishikua n</w:t>
      </w:r>
      <w:r>
        <w:rPr>
          <w:rFonts w:cs="Calibri"/>
          <w:szCs w:val="22"/>
        </w:rPr>
        <w:t>ë</w:t>
      </w:r>
      <w:r w:rsidRPr="00B336DB">
        <w:rPr>
          <w:rFonts w:cs="Calibri"/>
          <w:szCs w:val="22"/>
        </w:rPr>
        <w:t xml:space="preserve"> ulje t</w:t>
      </w:r>
      <w:r>
        <w:rPr>
          <w:rFonts w:cs="Calibri"/>
          <w:szCs w:val="22"/>
        </w:rPr>
        <w:t>ë</w:t>
      </w:r>
      <w:r w:rsidRPr="00B336DB">
        <w:rPr>
          <w:rFonts w:cs="Calibri"/>
          <w:szCs w:val="22"/>
        </w:rPr>
        <w:t xml:space="preserve"> leht</w:t>
      </w:r>
      <w:r>
        <w:rPr>
          <w:rFonts w:cs="Calibri"/>
          <w:szCs w:val="22"/>
        </w:rPr>
        <w:t>ë</w:t>
      </w:r>
      <w:r w:rsidRPr="00B336DB">
        <w:rPr>
          <w:rFonts w:cs="Calibri"/>
          <w:szCs w:val="22"/>
        </w:rPr>
        <w:t xml:space="preserve"> (-4%)gjat</w:t>
      </w:r>
      <w:r>
        <w:rPr>
          <w:rFonts w:cs="Calibri"/>
          <w:szCs w:val="22"/>
        </w:rPr>
        <w:t>ë</w:t>
      </w:r>
      <w:r w:rsidRPr="00B336DB">
        <w:rPr>
          <w:rFonts w:cs="Calibri"/>
          <w:szCs w:val="22"/>
        </w:rPr>
        <w:t xml:space="preserve"> vitit 2020 nëpërmjet 3 Akteve Normative për rishikimin e buxhetit. Realizimi faktik ishte </w:t>
      </w:r>
      <w:r w:rsidRPr="00B336DB">
        <w:rPr>
          <w:rFonts w:cs="Calibri"/>
          <w:color w:val="000000"/>
          <w:szCs w:val="22"/>
        </w:rPr>
        <w:t>10.04 miliard</w:t>
      </w:r>
      <w:r>
        <w:rPr>
          <w:rFonts w:cs="Calibri"/>
          <w:color w:val="000000"/>
          <w:szCs w:val="22"/>
        </w:rPr>
        <w:t>ë</w:t>
      </w:r>
      <w:r w:rsidRPr="00B336DB">
        <w:rPr>
          <w:rFonts w:cs="Calibri"/>
          <w:szCs w:val="22"/>
        </w:rPr>
        <w:t xml:space="preserve"> lekë, ose 90% e buxhetit fillestar dhe 94% e buxhetit t</w:t>
      </w:r>
      <w:r>
        <w:rPr>
          <w:rFonts w:cs="Calibri"/>
          <w:szCs w:val="22"/>
        </w:rPr>
        <w:t>ë</w:t>
      </w:r>
      <w:r w:rsidRPr="00B336DB">
        <w:rPr>
          <w:rFonts w:cs="Calibri"/>
          <w:szCs w:val="22"/>
        </w:rPr>
        <w:t xml:space="preserve"> rishikuar. </w:t>
      </w:r>
      <w:r w:rsidRPr="00B336DB">
        <w:rPr>
          <w:rFonts w:cs="Calibri"/>
          <w:spacing w:val="-2"/>
          <w:szCs w:val="22"/>
        </w:rPr>
        <w:t>Real</w:t>
      </w:r>
      <w:r w:rsidRPr="00B336DB">
        <w:rPr>
          <w:rFonts w:cs="Calibri"/>
          <w:spacing w:val="1"/>
          <w:szCs w:val="22"/>
        </w:rPr>
        <w:t>iz</w:t>
      </w:r>
      <w:r w:rsidRPr="00B336DB">
        <w:rPr>
          <w:rFonts w:cs="Calibri"/>
          <w:szCs w:val="22"/>
        </w:rPr>
        <w:t>i</w:t>
      </w:r>
      <w:r w:rsidRPr="00B336DB">
        <w:rPr>
          <w:rFonts w:cs="Calibri"/>
          <w:spacing w:val="1"/>
          <w:szCs w:val="22"/>
        </w:rPr>
        <w:t>m</w:t>
      </w:r>
      <w:r w:rsidRPr="00B336DB">
        <w:rPr>
          <w:rFonts w:cs="Calibri"/>
          <w:spacing w:val="-1"/>
          <w:szCs w:val="22"/>
        </w:rPr>
        <w:t>i</w:t>
      </w:r>
      <w:r w:rsidRPr="00B336DB">
        <w:rPr>
          <w:rFonts w:cs="Calibri"/>
          <w:spacing w:val="10"/>
          <w:szCs w:val="22"/>
        </w:rPr>
        <w:t xml:space="preserve"> </w:t>
      </w:r>
      <w:r w:rsidRPr="00B336DB">
        <w:rPr>
          <w:rFonts w:cs="Calibri"/>
          <w:spacing w:val="2"/>
          <w:szCs w:val="22"/>
        </w:rPr>
        <w:t>i</w:t>
      </w:r>
      <w:r w:rsidRPr="00B336DB">
        <w:rPr>
          <w:rFonts w:cs="Calibri"/>
          <w:spacing w:val="11"/>
          <w:szCs w:val="22"/>
        </w:rPr>
        <w:t xml:space="preserve"> </w:t>
      </w:r>
      <w:r w:rsidRPr="00B336DB">
        <w:rPr>
          <w:rFonts w:cs="Calibri"/>
          <w:szCs w:val="22"/>
        </w:rPr>
        <w:t>shpe</w:t>
      </w:r>
      <w:r w:rsidRPr="00B336DB">
        <w:rPr>
          <w:rFonts w:cs="Calibri"/>
          <w:spacing w:val="-1"/>
          <w:szCs w:val="22"/>
        </w:rPr>
        <w:t>n</w:t>
      </w:r>
      <w:r w:rsidRPr="00B336DB">
        <w:rPr>
          <w:rFonts w:cs="Calibri"/>
          <w:spacing w:val="1"/>
          <w:szCs w:val="22"/>
        </w:rPr>
        <w:t>z</w:t>
      </w:r>
      <w:r w:rsidRPr="00B336DB">
        <w:rPr>
          <w:rFonts w:cs="Calibri"/>
          <w:szCs w:val="22"/>
        </w:rPr>
        <w:t>i</w:t>
      </w:r>
      <w:r w:rsidRPr="00B336DB">
        <w:rPr>
          <w:rFonts w:cs="Calibri"/>
          <w:spacing w:val="1"/>
          <w:szCs w:val="22"/>
        </w:rPr>
        <w:t>m</w:t>
      </w:r>
      <w:r w:rsidRPr="00B336DB">
        <w:rPr>
          <w:rFonts w:cs="Calibri"/>
          <w:szCs w:val="22"/>
        </w:rPr>
        <w:t>eve</w:t>
      </w:r>
      <w:r w:rsidRPr="00B336DB">
        <w:rPr>
          <w:rFonts w:cs="Calibri"/>
          <w:spacing w:val="12"/>
          <w:szCs w:val="22"/>
        </w:rPr>
        <w:t xml:space="preserve"> </w:t>
      </w:r>
      <w:r w:rsidRPr="00B336DB">
        <w:rPr>
          <w:rFonts w:cs="Calibri"/>
          <w:szCs w:val="22"/>
        </w:rPr>
        <w:t>kor</w:t>
      </w:r>
      <w:r w:rsidRPr="00B336DB">
        <w:rPr>
          <w:rFonts w:cs="Calibri"/>
          <w:spacing w:val="-1"/>
          <w:szCs w:val="22"/>
        </w:rPr>
        <w:t>re</w:t>
      </w:r>
      <w:r w:rsidRPr="00B336DB">
        <w:rPr>
          <w:rFonts w:cs="Calibri"/>
          <w:szCs w:val="22"/>
        </w:rPr>
        <w:t>nte</w:t>
      </w:r>
      <w:r w:rsidRPr="00B336DB">
        <w:rPr>
          <w:rFonts w:cs="Calibri"/>
          <w:spacing w:val="12"/>
          <w:szCs w:val="22"/>
        </w:rPr>
        <w:t xml:space="preserve"> </w:t>
      </w:r>
      <w:r w:rsidRPr="00B336DB">
        <w:rPr>
          <w:rFonts w:cs="Calibri"/>
          <w:szCs w:val="22"/>
        </w:rPr>
        <w:t xml:space="preserve">ishte </w:t>
      </w:r>
      <w:r w:rsidRPr="00B336DB">
        <w:rPr>
          <w:rFonts w:cs="Calibri"/>
          <w:spacing w:val="11"/>
          <w:szCs w:val="22"/>
        </w:rPr>
        <w:t>97</w:t>
      </w:r>
      <w:r w:rsidRPr="00B336DB">
        <w:rPr>
          <w:rFonts w:cs="Calibri"/>
          <w:color w:val="000000"/>
          <w:spacing w:val="-1"/>
          <w:szCs w:val="22"/>
        </w:rPr>
        <w:t>%</w:t>
      </w:r>
      <w:r w:rsidRPr="00B336DB">
        <w:rPr>
          <w:rFonts w:cs="Calibri"/>
          <w:color w:val="000000"/>
          <w:szCs w:val="22"/>
        </w:rPr>
        <w:t xml:space="preserve"> dhe i</w:t>
      </w:r>
      <w:r w:rsidRPr="00B336DB">
        <w:rPr>
          <w:rFonts w:cs="Calibri"/>
          <w:color w:val="000000"/>
          <w:spacing w:val="12"/>
          <w:szCs w:val="22"/>
        </w:rPr>
        <w:t xml:space="preserve"> </w:t>
      </w:r>
      <w:r w:rsidRPr="00B336DB">
        <w:rPr>
          <w:rFonts w:cs="Calibri"/>
          <w:color w:val="000000"/>
          <w:szCs w:val="22"/>
        </w:rPr>
        <w:t>investim</w:t>
      </w:r>
      <w:r w:rsidRPr="00B336DB">
        <w:rPr>
          <w:rFonts w:cs="Calibri"/>
          <w:color w:val="000000"/>
          <w:spacing w:val="-3"/>
          <w:szCs w:val="22"/>
        </w:rPr>
        <w:t>e</w:t>
      </w:r>
      <w:r w:rsidRPr="00B336DB">
        <w:rPr>
          <w:rFonts w:cs="Calibri"/>
          <w:color w:val="000000"/>
          <w:szCs w:val="22"/>
        </w:rPr>
        <w:t xml:space="preserve">ve </w:t>
      </w:r>
      <w:r w:rsidRPr="00B336DB">
        <w:rPr>
          <w:rFonts w:cs="Calibri"/>
          <w:color w:val="000000"/>
          <w:spacing w:val="1"/>
          <w:szCs w:val="22"/>
        </w:rPr>
        <w:t>94% e planit t</w:t>
      </w:r>
      <w:r>
        <w:rPr>
          <w:rFonts w:cs="Calibri"/>
          <w:color w:val="000000"/>
          <w:spacing w:val="1"/>
          <w:szCs w:val="22"/>
        </w:rPr>
        <w:t>ë</w:t>
      </w:r>
      <w:r w:rsidRPr="00B336DB">
        <w:rPr>
          <w:rFonts w:cs="Calibri"/>
          <w:color w:val="000000"/>
          <w:spacing w:val="1"/>
          <w:szCs w:val="22"/>
        </w:rPr>
        <w:t xml:space="preserve"> rishikuar.</w:t>
      </w:r>
    </w:p>
    <w:p w:rsidR="007B7B50" w:rsidRPr="00001FA5" w:rsidRDefault="007B7B50" w:rsidP="007B7B50">
      <w:pPr>
        <w:shd w:val="clear" w:color="auto" w:fill="FFFFFF" w:themeFill="background1"/>
        <w:rPr>
          <w:rFonts w:cs="Calibri"/>
          <w:lang w:val="sq-AL"/>
        </w:rPr>
      </w:pPr>
      <w:r w:rsidRPr="00001FA5">
        <w:rPr>
          <w:rFonts w:cs="Calibri"/>
          <w:lang w:val="sq-AL"/>
        </w:rPr>
        <w:t xml:space="preserve">Në programin e </w:t>
      </w:r>
      <w:r>
        <w:rPr>
          <w:rFonts w:cs="Calibri"/>
          <w:b/>
          <w:lang w:val="sq-AL"/>
        </w:rPr>
        <w:t>“Zhvillimi Rural duke mbeshtetur bujqësinë, blegtorinë dhe agroindustrinë</w:t>
      </w:r>
      <w:r w:rsidRPr="00001FA5">
        <w:rPr>
          <w:rFonts w:cs="Calibri"/>
          <w:b/>
          <w:lang w:val="sq-AL"/>
        </w:rPr>
        <w:t>”,</w:t>
      </w:r>
      <w:r w:rsidRPr="00001FA5">
        <w:rPr>
          <w:rFonts w:cs="Calibri"/>
          <w:lang w:val="sq-AL"/>
        </w:rPr>
        <w:t xml:space="preserve"> janë realizuar produkte me një kosto faktike prej </w:t>
      </w:r>
      <w:r>
        <w:rPr>
          <w:rFonts w:cs="Calibri"/>
          <w:lang w:val="sq-AL"/>
        </w:rPr>
        <w:t>3</w:t>
      </w:r>
      <w:r w:rsidRPr="00001FA5">
        <w:rPr>
          <w:rFonts w:cs="Calibri"/>
          <w:lang w:val="sq-AL"/>
        </w:rPr>
        <w:t>.5 miliard lekë</w:t>
      </w:r>
      <w:r>
        <w:rPr>
          <w:rFonts w:cs="Calibri"/>
          <w:lang w:val="sq-AL"/>
        </w:rPr>
        <w:t xml:space="preserve"> (nga 3.7 miliardë të planifikuara në buxhetin fillestar), përfshirë: </w:t>
      </w:r>
    </w:p>
    <w:p w:rsidR="007B7B50" w:rsidRPr="00364D41" w:rsidRDefault="007B7B50" w:rsidP="002D2658">
      <w:pPr>
        <w:pStyle w:val="ListParagraph"/>
        <w:numPr>
          <w:ilvl w:val="0"/>
          <w:numId w:val="27"/>
        </w:numPr>
        <w:ind w:left="426" w:hanging="426"/>
        <w:rPr>
          <w:rFonts w:eastAsiaTheme="minorHAnsi" w:cs="Calibri"/>
          <w:lang w:val="sq-AL"/>
        </w:rPr>
      </w:pPr>
      <w:r w:rsidRPr="00364D41">
        <w:rPr>
          <w:rFonts w:eastAsiaTheme="minorHAnsi" w:cs="Calibri"/>
          <w:lang w:val="sq-AL"/>
        </w:rPr>
        <w:t>Grante nga skemat e mb</w:t>
      </w:r>
      <w:r>
        <w:rPr>
          <w:rFonts w:eastAsiaTheme="minorHAnsi" w:cs="Calibri"/>
          <w:lang w:val="sq-AL"/>
        </w:rPr>
        <w:t>ë</w:t>
      </w:r>
      <w:r w:rsidRPr="00364D41">
        <w:rPr>
          <w:rFonts w:eastAsiaTheme="minorHAnsi" w:cs="Calibri"/>
          <w:lang w:val="sq-AL"/>
        </w:rPr>
        <w:t>shtetjes kombëtare p</w:t>
      </w:r>
      <w:r>
        <w:rPr>
          <w:rFonts w:eastAsiaTheme="minorHAnsi" w:cs="Calibri"/>
          <w:lang w:val="sq-AL"/>
        </w:rPr>
        <w:t>ë</w:t>
      </w:r>
      <w:r w:rsidRPr="00364D41">
        <w:rPr>
          <w:rFonts w:eastAsiaTheme="minorHAnsi" w:cs="Calibri"/>
          <w:lang w:val="sq-AL"/>
        </w:rPr>
        <w:t>r 5,496 fermerë dhe agrobiznese (p</w:t>
      </w:r>
      <w:r>
        <w:rPr>
          <w:rFonts w:eastAsiaTheme="minorHAnsi" w:cs="Calibri"/>
          <w:lang w:val="sq-AL"/>
        </w:rPr>
        <w:t>ë</w:t>
      </w:r>
      <w:r w:rsidRPr="00364D41">
        <w:rPr>
          <w:rFonts w:eastAsiaTheme="minorHAnsi" w:cs="Calibri"/>
          <w:lang w:val="sq-AL"/>
        </w:rPr>
        <w:t>rkundrejt 2,300 t</w:t>
      </w:r>
      <w:r>
        <w:rPr>
          <w:rFonts w:eastAsiaTheme="minorHAnsi" w:cs="Calibri"/>
          <w:lang w:val="sq-AL"/>
        </w:rPr>
        <w:t>ë</w:t>
      </w:r>
      <w:r w:rsidRPr="00364D41">
        <w:rPr>
          <w:rFonts w:eastAsiaTheme="minorHAnsi" w:cs="Calibri"/>
          <w:lang w:val="sq-AL"/>
        </w:rPr>
        <w:t xml:space="preserve"> planifikuarve) me një kosto faktike 1.14  miliardë lekë (p</w:t>
      </w:r>
      <w:r>
        <w:rPr>
          <w:rFonts w:eastAsiaTheme="minorHAnsi" w:cs="Calibri"/>
          <w:lang w:val="sq-AL"/>
        </w:rPr>
        <w:t>ë</w:t>
      </w:r>
      <w:r w:rsidRPr="00364D41">
        <w:rPr>
          <w:rFonts w:eastAsiaTheme="minorHAnsi" w:cs="Calibri"/>
          <w:lang w:val="sq-AL"/>
        </w:rPr>
        <w:t>rkundrejt 1</w:t>
      </w:r>
      <w:r>
        <w:rPr>
          <w:rFonts w:eastAsiaTheme="minorHAnsi" w:cs="Calibri"/>
          <w:lang w:val="sq-AL"/>
        </w:rPr>
        <w:t xml:space="preserve"> miliard lekësh në buxhetin fil</w:t>
      </w:r>
      <w:r w:rsidRPr="00364D41">
        <w:rPr>
          <w:rFonts w:eastAsiaTheme="minorHAnsi" w:cs="Calibri"/>
          <w:lang w:val="sq-AL"/>
        </w:rPr>
        <w:t>l</w:t>
      </w:r>
      <w:r>
        <w:rPr>
          <w:rFonts w:eastAsiaTheme="minorHAnsi" w:cs="Calibri"/>
          <w:lang w:val="sq-AL"/>
        </w:rPr>
        <w:t>e</w:t>
      </w:r>
      <w:r w:rsidRPr="00364D41">
        <w:rPr>
          <w:rFonts w:eastAsiaTheme="minorHAnsi" w:cs="Calibri"/>
          <w:lang w:val="sq-AL"/>
        </w:rPr>
        <w:t>star).</w:t>
      </w:r>
    </w:p>
    <w:p w:rsidR="007B7B50" w:rsidRPr="00364D41" w:rsidRDefault="007B7B50" w:rsidP="002D2658">
      <w:pPr>
        <w:pStyle w:val="ListParagraph"/>
        <w:numPr>
          <w:ilvl w:val="0"/>
          <w:numId w:val="27"/>
        </w:numPr>
        <w:ind w:left="426" w:hanging="426"/>
        <w:rPr>
          <w:rFonts w:eastAsiaTheme="minorHAnsi" w:cs="Calibri"/>
          <w:lang w:val="sq-AL"/>
        </w:rPr>
      </w:pPr>
      <w:r w:rsidRPr="00364D41">
        <w:rPr>
          <w:rFonts w:eastAsiaTheme="minorHAnsi" w:cs="Calibri"/>
          <w:lang w:val="sq-AL"/>
        </w:rPr>
        <w:t>Grante nga skema IPARD p</w:t>
      </w:r>
      <w:r>
        <w:rPr>
          <w:rFonts w:eastAsiaTheme="minorHAnsi" w:cs="Calibri"/>
          <w:lang w:val="sq-AL"/>
        </w:rPr>
        <w:t>ë</w:t>
      </w:r>
      <w:r w:rsidRPr="00364D41">
        <w:rPr>
          <w:rFonts w:eastAsiaTheme="minorHAnsi" w:cs="Calibri"/>
          <w:lang w:val="sq-AL"/>
        </w:rPr>
        <w:t>r 280 fermer</w:t>
      </w:r>
      <w:r>
        <w:rPr>
          <w:rFonts w:eastAsiaTheme="minorHAnsi" w:cs="Calibri"/>
          <w:lang w:val="sq-AL"/>
        </w:rPr>
        <w:t>ë</w:t>
      </w:r>
      <w:r w:rsidRPr="00364D41">
        <w:rPr>
          <w:rFonts w:eastAsiaTheme="minorHAnsi" w:cs="Calibri"/>
          <w:lang w:val="sq-AL"/>
        </w:rPr>
        <w:t xml:space="preserve"> (p</w:t>
      </w:r>
      <w:r>
        <w:rPr>
          <w:rFonts w:eastAsiaTheme="minorHAnsi" w:cs="Calibri"/>
          <w:lang w:val="sq-AL"/>
        </w:rPr>
        <w:t>ë</w:t>
      </w:r>
      <w:r w:rsidRPr="00364D41">
        <w:rPr>
          <w:rFonts w:eastAsiaTheme="minorHAnsi" w:cs="Calibri"/>
          <w:lang w:val="sq-AL"/>
        </w:rPr>
        <w:t>rkundrejt 317 n</w:t>
      </w:r>
      <w:r>
        <w:rPr>
          <w:rFonts w:eastAsiaTheme="minorHAnsi" w:cs="Calibri"/>
          <w:lang w:val="sq-AL"/>
        </w:rPr>
        <w:t>ë</w:t>
      </w:r>
      <w:r w:rsidRPr="00364D41">
        <w:rPr>
          <w:rFonts w:eastAsiaTheme="minorHAnsi" w:cs="Calibri"/>
          <w:lang w:val="sq-AL"/>
        </w:rPr>
        <w:t xml:space="preserve"> planin fillestar) me nj</w:t>
      </w:r>
      <w:r>
        <w:rPr>
          <w:rFonts w:eastAsiaTheme="minorHAnsi" w:cs="Calibri"/>
          <w:lang w:val="sq-AL"/>
        </w:rPr>
        <w:t>ë</w:t>
      </w:r>
      <w:r w:rsidRPr="00364D41">
        <w:rPr>
          <w:rFonts w:eastAsiaTheme="minorHAnsi" w:cs="Calibri"/>
          <w:lang w:val="sq-AL"/>
        </w:rPr>
        <w:t xml:space="preserve"> kosto prej 1.4 miliard</w:t>
      </w:r>
      <w:r>
        <w:rPr>
          <w:rFonts w:eastAsiaTheme="minorHAnsi" w:cs="Calibri"/>
          <w:lang w:val="sq-AL"/>
        </w:rPr>
        <w:t>ë</w:t>
      </w:r>
      <w:r w:rsidRPr="00364D41">
        <w:rPr>
          <w:rFonts w:eastAsiaTheme="minorHAnsi" w:cs="Calibri"/>
          <w:lang w:val="sq-AL"/>
        </w:rPr>
        <w:t xml:space="preserve"> lek</w:t>
      </w:r>
      <w:r>
        <w:rPr>
          <w:rFonts w:eastAsiaTheme="minorHAnsi" w:cs="Calibri"/>
          <w:lang w:val="sq-AL"/>
        </w:rPr>
        <w:t>ë</w:t>
      </w:r>
      <w:r w:rsidRPr="00364D41">
        <w:rPr>
          <w:rFonts w:eastAsiaTheme="minorHAnsi" w:cs="Calibri"/>
          <w:lang w:val="sq-AL"/>
        </w:rPr>
        <w:t>, ose 26% m</w:t>
      </w:r>
      <w:r>
        <w:rPr>
          <w:rFonts w:eastAsiaTheme="minorHAnsi" w:cs="Calibri"/>
          <w:lang w:val="sq-AL"/>
        </w:rPr>
        <w:t>ë</w:t>
      </w:r>
      <w:r w:rsidRPr="00364D41">
        <w:rPr>
          <w:rFonts w:eastAsiaTheme="minorHAnsi" w:cs="Calibri"/>
          <w:lang w:val="sq-AL"/>
        </w:rPr>
        <w:t xml:space="preserve"> e ul</w:t>
      </w:r>
      <w:r>
        <w:rPr>
          <w:rFonts w:eastAsiaTheme="minorHAnsi" w:cs="Calibri"/>
          <w:lang w:val="sq-AL"/>
        </w:rPr>
        <w:t>ë</w:t>
      </w:r>
      <w:r w:rsidRPr="00364D41">
        <w:rPr>
          <w:rFonts w:eastAsiaTheme="minorHAnsi" w:cs="Calibri"/>
          <w:lang w:val="sq-AL"/>
        </w:rPr>
        <w:t>t se buxheti fillesar</w:t>
      </w:r>
    </w:p>
    <w:p w:rsidR="007B7B50" w:rsidRPr="00364D41" w:rsidRDefault="007B7B50" w:rsidP="002D2658">
      <w:pPr>
        <w:pStyle w:val="ListParagraph"/>
        <w:numPr>
          <w:ilvl w:val="0"/>
          <w:numId w:val="27"/>
        </w:numPr>
        <w:ind w:left="426" w:hanging="426"/>
        <w:rPr>
          <w:rFonts w:eastAsiaTheme="minorHAnsi" w:cs="Calibri"/>
          <w:lang w:val="sq-AL"/>
        </w:rPr>
      </w:pPr>
      <w:r w:rsidRPr="00364D41">
        <w:rPr>
          <w:rFonts w:eastAsiaTheme="minorHAnsi" w:cs="Calibri"/>
          <w:lang w:val="sq-AL"/>
        </w:rPr>
        <w:t xml:space="preserve">Panaire lokale dhe ndërkombëtare, aplikacione promovuese, vrojtime statistikoredhe analizime, testime e certifikime për fara dhe fidanë </w:t>
      </w:r>
    </w:p>
    <w:p w:rsidR="007B7B50" w:rsidRPr="00001FA5" w:rsidRDefault="007B7B50" w:rsidP="007B7B50">
      <w:pPr>
        <w:shd w:val="clear" w:color="auto" w:fill="FFFFFF" w:themeFill="background1"/>
        <w:rPr>
          <w:rFonts w:cs="Calibri"/>
          <w:lang w:val="sq-AL"/>
        </w:rPr>
      </w:pPr>
      <w:r w:rsidRPr="00001FA5">
        <w:rPr>
          <w:rFonts w:cs="Calibri"/>
          <w:lang w:val="sq-AL"/>
        </w:rPr>
        <w:t xml:space="preserve">Në programin </w:t>
      </w:r>
      <w:r w:rsidRPr="00001FA5">
        <w:rPr>
          <w:rFonts w:cs="Calibri"/>
          <w:b/>
          <w:lang w:val="sq-AL"/>
        </w:rPr>
        <w:t>“Siguria ushqimore dhe mbrojtja e konsumatorit”,</w:t>
      </w:r>
      <w:r w:rsidRPr="00001FA5">
        <w:rPr>
          <w:rFonts w:cs="Calibri"/>
          <w:lang w:val="sq-AL"/>
        </w:rPr>
        <w:t xml:space="preserve"> janë realizuar produkte me një kosto faktike prej  1,</w:t>
      </w:r>
      <w:r>
        <w:rPr>
          <w:rFonts w:cs="Calibri"/>
          <w:lang w:val="sq-AL"/>
        </w:rPr>
        <w:t xml:space="preserve">4 miliardë lekë (ose 73% e planit fillestar dhe 85% e të rishikuarit), përfshirë: </w:t>
      </w:r>
    </w:p>
    <w:p w:rsidR="007B7B50" w:rsidRPr="00001FA5" w:rsidRDefault="007B7B50" w:rsidP="002D2658">
      <w:pPr>
        <w:numPr>
          <w:ilvl w:val="0"/>
          <w:numId w:val="12"/>
        </w:numPr>
        <w:shd w:val="clear" w:color="auto" w:fill="FFFFFF" w:themeFill="background1"/>
        <w:rPr>
          <w:rFonts w:cs="Calibri"/>
          <w:lang w:val="sq-AL"/>
        </w:rPr>
      </w:pPr>
      <w:r w:rsidRPr="00001FA5">
        <w:rPr>
          <w:rFonts w:cs="Calibri"/>
          <w:lang w:val="sq-AL"/>
        </w:rPr>
        <w:t>Kafshë të vaksinuara dhe të gjurmuara</w:t>
      </w:r>
      <w:r>
        <w:rPr>
          <w:rFonts w:cs="Calibri"/>
          <w:lang w:val="sq-AL"/>
        </w:rPr>
        <w:t>:</w:t>
      </w:r>
      <w:r w:rsidRPr="00001FA5">
        <w:rPr>
          <w:rFonts w:cs="Calibri"/>
          <w:lang w:val="sq-AL"/>
        </w:rPr>
        <w:t xml:space="preserve"> </w:t>
      </w:r>
      <w:r>
        <w:rPr>
          <w:rFonts w:cs="Calibri"/>
          <w:lang w:val="sq-AL"/>
        </w:rPr>
        <w:t xml:space="preserve">është </w:t>
      </w:r>
      <w:r w:rsidRPr="00001FA5">
        <w:rPr>
          <w:rFonts w:cs="Calibri"/>
          <w:lang w:val="sq-AL"/>
        </w:rPr>
        <w:t xml:space="preserve">realizuar </w:t>
      </w:r>
      <w:r>
        <w:rPr>
          <w:rFonts w:cs="Calibri"/>
          <w:lang w:val="sq-AL"/>
        </w:rPr>
        <w:t>vaksinimi</w:t>
      </w:r>
      <w:r w:rsidRPr="00001FA5">
        <w:rPr>
          <w:rFonts w:cs="Calibri"/>
          <w:lang w:val="sq-AL"/>
        </w:rPr>
        <w:t xml:space="preserve"> </w:t>
      </w:r>
      <w:r>
        <w:rPr>
          <w:rFonts w:cs="Calibri"/>
          <w:lang w:val="sq-AL"/>
        </w:rPr>
        <w:t xml:space="preserve">i </w:t>
      </w:r>
      <w:r w:rsidRPr="00001FA5">
        <w:rPr>
          <w:rFonts w:cs="Calibri"/>
          <w:lang w:val="sq-AL"/>
        </w:rPr>
        <w:t>65</w:t>
      </w:r>
      <w:r>
        <w:rPr>
          <w:rFonts w:cs="Calibri"/>
          <w:lang w:val="sq-AL"/>
        </w:rPr>
        <w:t>3</w:t>
      </w:r>
      <w:r w:rsidRPr="00001FA5">
        <w:rPr>
          <w:rFonts w:cs="Calibri"/>
          <w:lang w:val="sq-AL"/>
        </w:rPr>
        <w:t xml:space="preserve"> </w:t>
      </w:r>
      <w:r>
        <w:rPr>
          <w:rFonts w:cs="Calibri"/>
          <w:lang w:val="sq-AL"/>
        </w:rPr>
        <w:t>mijë krerëve</w:t>
      </w:r>
      <w:r w:rsidRPr="00001FA5">
        <w:rPr>
          <w:rFonts w:cs="Calibri"/>
          <w:lang w:val="sq-AL"/>
        </w:rPr>
        <w:t xml:space="preserve"> </w:t>
      </w:r>
      <w:r>
        <w:rPr>
          <w:rFonts w:cs="Calibri"/>
          <w:lang w:val="sq-AL"/>
        </w:rPr>
        <w:t xml:space="preserve">(përkundrejt 930 mijë të planifikuar) </w:t>
      </w:r>
      <w:r w:rsidRPr="00001FA5">
        <w:rPr>
          <w:rFonts w:cs="Calibri"/>
          <w:lang w:val="sq-AL"/>
        </w:rPr>
        <w:t>, me një kosto faktike prej 35</w:t>
      </w:r>
      <w:r>
        <w:rPr>
          <w:rFonts w:cs="Calibri"/>
          <w:lang w:val="sq-AL"/>
        </w:rPr>
        <w:t>.7</w:t>
      </w:r>
      <w:r w:rsidRPr="00001FA5">
        <w:rPr>
          <w:rFonts w:cs="Calibri"/>
          <w:lang w:val="sq-AL"/>
        </w:rPr>
        <w:t xml:space="preserve"> mi</w:t>
      </w:r>
      <w:r>
        <w:rPr>
          <w:rFonts w:cs="Calibri"/>
          <w:lang w:val="sq-AL"/>
        </w:rPr>
        <w:t>lion</w:t>
      </w:r>
      <w:r w:rsidRPr="00001FA5">
        <w:rPr>
          <w:rFonts w:cs="Calibri"/>
          <w:lang w:val="sq-AL"/>
        </w:rPr>
        <w:t>ë lekë</w:t>
      </w:r>
      <w:r>
        <w:rPr>
          <w:rFonts w:cs="Calibri"/>
          <w:lang w:val="sq-AL"/>
        </w:rPr>
        <w:t xml:space="preserve"> (nga 28 milionë në planin fillestar)</w:t>
      </w:r>
      <w:r w:rsidRPr="00001FA5">
        <w:rPr>
          <w:rFonts w:cs="Calibri"/>
          <w:lang w:val="sq-AL"/>
        </w:rPr>
        <w:t>.</w:t>
      </w:r>
    </w:p>
    <w:p w:rsidR="007B7B50" w:rsidRPr="00001FA5" w:rsidRDefault="007B7B50" w:rsidP="002D2658">
      <w:pPr>
        <w:numPr>
          <w:ilvl w:val="0"/>
          <w:numId w:val="12"/>
        </w:numPr>
        <w:shd w:val="clear" w:color="auto" w:fill="FFFFFF" w:themeFill="background1"/>
        <w:rPr>
          <w:rFonts w:cs="Calibri"/>
          <w:lang w:val="sq-AL"/>
        </w:rPr>
      </w:pPr>
      <w:r w:rsidRPr="005F773F">
        <w:rPr>
          <w:rFonts w:cs="Calibri"/>
          <w:lang w:val="sq-AL"/>
        </w:rPr>
        <w:t>Jan</w:t>
      </w:r>
      <w:r>
        <w:rPr>
          <w:rFonts w:cs="Calibri"/>
          <w:lang w:val="sq-AL"/>
        </w:rPr>
        <w:t>ë</w:t>
      </w:r>
      <w:r w:rsidRPr="005F773F">
        <w:rPr>
          <w:rFonts w:cs="Calibri"/>
          <w:lang w:val="sq-AL"/>
        </w:rPr>
        <w:t xml:space="preserve"> kryer analiza e inspektime p</w:t>
      </w:r>
      <w:r>
        <w:rPr>
          <w:rFonts w:cs="Calibri"/>
          <w:lang w:val="sq-AL"/>
        </w:rPr>
        <w:t>ë</w:t>
      </w:r>
      <w:r w:rsidRPr="005F773F">
        <w:rPr>
          <w:rFonts w:cs="Calibri"/>
          <w:lang w:val="sq-AL"/>
        </w:rPr>
        <w:t>r kafsh</w:t>
      </w:r>
      <w:r>
        <w:rPr>
          <w:rFonts w:cs="Calibri"/>
          <w:lang w:val="sq-AL"/>
        </w:rPr>
        <w:t>ë</w:t>
      </w:r>
      <w:r w:rsidRPr="005F773F">
        <w:rPr>
          <w:rFonts w:cs="Calibri"/>
          <w:lang w:val="sq-AL"/>
        </w:rPr>
        <w:t xml:space="preserve"> dhe n</w:t>
      </w:r>
      <w:r>
        <w:rPr>
          <w:rFonts w:cs="Calibri"/>
          <w:lang w:val="sq-AL"/>
        </w:rPr>
        <w:t>ë fushën e sigurisë ushqimore; d</w:t>
      </w:r>
      <w:r w:rsidRPr="00001FA5">
        <w:rPr>
          <w:rFonts w:cs="Calibri"/>
          <w:lang w:val="sq-AL"/>
        </w:rPr>
        <w:t xml:space="preserve">ëmshpërblyer </w:t>
      </w:r>
      <w:r>
        <w:rPr>
          <w:rFonts w:cs="Calibri"/>
          <w:lang w:val="sq-AL"/>
        </w:rPr>
        <w:t>fermerë për shkak të prejkjes së bagëtisë nga</w:t>
      </w:r>
      <w:r w:rsidRPr="00001FA5">
        <w:rPr>
          <w:rFonts w:cs="Calibri"/>
          <w:lang w:val="sq-AL"/>
        </w:rPr>
        <w:t xml:space="preserve"> sëmundja e plasjes dhe brucelozës</w:t>
      </w:r>
      <w:r>
        <w:rPr>
          <w:rFonts w:cs="Calibri"/>
          <w:lang w:val="sq-AL"/>
        </w:rPr>
        <w:t xml:space="preserve"> si dhe trajtuar 6,</w:t>
      </w:r>
      <w:r w:rsidRPr="00001FA5">
        <w:rPr>
          <w:rFonts w:cs="Calibri"/>
          <w:lang w:val="sq-AL"/>
        </w:rPr>
        <w:t xml:space="preserve">000 hektarë </w:t>
      </w:r>
      <w:r>
        <w:rPr>
          <w:rFonts w:cs="Calibri"/>
          <w:lang w:val="sq-AL"/>
        </w:rPr>
        <w:t>me</w:t>
      </w:r>
      <w:r w:rsidRPr="00001FA5">
        <w:rPr>
          <w:rFonts w:cs="Calibri"/>
          <w:lang w:val="sq-AL"/>
        </w:rPr>
        <w:t xml:space="preserve"> dëmtime nga grerëza e gështenjës</w:t>
      </w:r>
      <w:r>
        <w:rPr>
          <w:rFonts w:cs="Calibri"/>
          <w:lang w:val="sq-AL"/>
        </w:rPr>
        <w:t>.</w:t>
      </w:r>
    </w:p>
    <w:p w:rsidR="007B7B50" w:rsidRPr="00001FA5" w:rsidRDefault="007B7B50" w:rsidP="00B7647A">
      <w:pPr>
        <w:shd w:val="clear" w:color="auto" w:fill="FFFFFF" w:themeFill="background1"/>
        <w:rPr>
          <w:rFonts w:cs="Calibri"/>
          <w:lang w:val="sq-AL"/>
        </w:rPr>
      </w:pPr>
      <w:r w:rsidRPr="00001FA5">
        <w:rPr>
          <w:rFonts w:cs="Calibri"/>
          <w:lang w:val="sq-AL"/>
        </w:rPr>
        <w:lastRenderedPageBreak/>
        <w:t>Në programin “</w:t>
      </w:r>
      <w:r w:rsidRPr="00001FA5">
        <w:rPr>
          <w:rFonts w:cs="Calibri"/>
          <w:b/>
          <w:lang w:val="sq-AL"/>
        </w:rPr>
        <w:t>Infrastruktura e ujitjes dhe kullimit</w:t>
      </w:r>
      <w:r w:rsidRPr="00001FA5">
        <w:rPr>
          <w:rFonts w:cs="Calibri"/>
          <w:lang w:val="sq-AL"/>
        </w:rPr>
        <w:t xml:space="preserve">”, </w:t>
      </w:r>
      <w:r>
        <w:rPr>
          <w:rFonts w:cs="Calibri"/>
          <w:lang w:val="sq-AL"/>
        </w:rPr>
        <w:t>me rishikimin e buxhetit u rritën fondet e akorduara në program me 20% dhe u zbatuan disa</w:t>
      </w:r>
      <w:r w:rsidRPr="00001FA5">
        <w:rPr>
          <w:rFonts w:cs="Calibri"/>
          <w:lang w:val="sq-AL"/>
        </w:rPr>
        <w:t xml:space="preserve"> produkte me një kosto totale prej </w:t>
      </w:r>
      <w:r>
        <w:rPr>
          <w:rFonts w:cs="Calibri"/>
          <w:lang w:val="sq-AL"/>
        </w:rPr>
        <w:t xml:space="preserve">4.2 miliardë lekë, ose 17% më shumë se plani fillestar (98% e planit të rishikuar), </w:t>
      </w:r>
      <w:r w:rsidRPr="00001FA5">
        <w:rPr>
          <w:rFonts w:cs="Calibri"/>
          <w:lang w:val="sq-AL"/>
        </w:rPr>
        <w:t>ndër t</w:t>
      </w:r>
      <w:r>
        <w:rPr>
          <w:rFonts w:cs="Calibri"/>
          <w:lang w:val="sq-AL"/>
        </w:rPr>
        <w:t>ë</w:t>
      </w:r>
      <w:r w:rsidRPr="00001FA5">
        <w:rPr>
          <w:rFonts w:cs="Calibri"/>
          <w:lang w:val="sq-AL"/>
        </w:rPr>
        <w:t xml:space="preserve"> </w:t>
      </w:r>
      <w:r>
        <w:rPr>
          <w:rFonts w:cs="Calibri"/>
          <w:lang w:val="sq-AL"/>
        </w:rPr>
        <w:t>cilat 3.6 miliardë lekë investime.</w:t>
      </w:r>
    </w:p>
    <w:p w:rsidR="007B7B50" w:rsidRPr="00001FA5" w:rsidRDefault="007B7B50" w:rsidP="00B7647A">
      <w:pPr>
        <w:shd w:val="clear" w:color="auto" w:fill="FFFFFF" w:themeFill="background1"/>
        <w:rPr>
          <w:rFonts w:eastAsiaTheme="minorHAnsi" w:cs="Calibri"/>
          <w:lang w:val="sq-AL"/>
        </w:rPr>
      </w:pPr>
      <w:r w:rsidRPr="00001FA5">
        <w:rPr>
          <w:rFonts w:eastAsiaTheme="minorHAnsi" w:cs="Calibri"/>
          <w:lang w:val="sq-AL"/>
        </w:rPr>
        <w:t xml:space="preserve">Për sa </w:t>
      </w:r>
      <w:r>
        <w:rPr>
          <w:rFonts w:eastAsiaTheme="minorHAnsi" w:cs="Calibri"/>
          <w:lang w:val="sq-AL"/>
        </w:rPr>
        <w:t>u</w:t>
      </w:r>
      <w:r w:rsidRPr="00001FA5">
        <w:rPr>
          <w:rFonts w:eastAsiaTheme="minorHAnsi" w:cs="Calibri"/>
          <w:lang w:val="sq-AL"/>
        </w:rPr>
        <w:t xml:space="preserve"> përket </w:t>
      </w:r>
      <w:r w:rsidRPr="00001FA5">
        <w:rPr>
          <w:rFonts w:eastAsiaTheme="minorHAnsi" w:cs="Calibri"/>
          <w:b/>
          <w:bCs/>
          <w:lang w:val="sq-AL"/>
        </w:rPr>
        <w:t>investimeve publike</w:t>
      </w:r>
      <w:r w:rsidRPr="00001FA5">
        <w:rPr>
          <w:rFonts w:eastAsiaTheme="minorHAnsi" w:cs="Calibri"/>
          <w:lang w:val="sq-AL"/>
        </w:rPr>
        <w:t xml:space="preserve"> janë mbyllur kontratat e investimit si më poshtë sipas programeve buxhetore:</w:t>
      </w:r>
    </w:p>
    <w:p w:rsidR="007B7B50" w:rsidRPr="00001FA5" w:rsidRDefault="007B7B50" w:rsidP="002D2658">
      <w:pPr>
        <w:numPr>
          <w:ilvl w:val="0"/>
          <w:numId w:val="14"/>
        </w:numPr>
        <w:shd w:val="clear" w:color="auto" w:fill="FFFFFF" w:themeFill="background1"/>
        <w:spacing w:before="0"/>
        <w:rPr>
          <w:rFonts w:cs="Calibri"/>
          <w:bCs/>
          <w:lang w:val="sq-AL" w:eastAsia="en-GB"/>
        </w:rPr>
      </w:pPr>
      <w:r w:rsidRPr="00001FA5">
        <w:rPr>
          <w:rFonts w:cs="Calibri"/>
          <w:bCs/>
          <w:lang w:val="sq-AL" w:eastAsia="en-GB"/>
        </w:rPr>
        <w:t>Në programin e Ujitjes dhe Kullimit kanë përfunduar 44 kontrata për objekte të mbrojtjes nga përmbytja. Ndër objektet kryesore janë: Përroi  Zaranikës,</w:t>
      </w:r>
      <w:r w:rsidRPr="00001FA5">
        <w:rPr>
          <w:rFonts w:cs="Calibri"/>
        </w:rPr>
        <w:t xml:space="preserve"> </w:t>
      </w:r>
      <w:r w:rsidRPr="00001FA5">
        <w:rPr>
          <w:rFonts w:cs="Calibri"/>
          <w:bCs/>
          <w:lang w:val="sq-AL" w:eastAsia="en-GB"/>
        </w:rPr>
        <w:t>Skema ujitëse-Sektori i Ri në Xeng,</w:t>
      </w:r>
      <w:r w:rsidRPr="00001FA5">
        <w:rPr>
          <w:rFonts w:cs="Calibri"/>
        </w:rPr>
        <w:t xml:space="preserve"> </w:t>
      </w:r>
      <w:r w:rsidRPr="00001FA5">
        <w:rPr>
          <w:rFonts w:cs="Calibri"/>
          <w:bCs/>
          <w:lang w:val="sq-AL" w:eastAsia="en-GB"/>
        </w:rPr>
        <w:t>Rehabilitimi i Kanalit Ujitës Hardhishtë-Rreth,</w:t>
      </w:r>
      <w:r w:rsidRPr="00001FA5">
        <w:rPr>
          <w:rFonts w:cs="Calibri"/>
        </w:rPr>
        <w:t xml:space="preserve"> </w:t>
      </w:r>
      <w:r w:rsidRPr="00001FA5">
        <w:rPr>
          <w:rFonts w:cs="Calibri"/>
          <w:bCs/>
          <w:lang w:val="sq-AL" w:eastAsia="en-GB"/>
        </w:rPr>
        <w:t>Rehabilitimi i pesë kanaleve ujitëse në zonën  e Sukut,</w:t>
      </w:r>
      <w:r w:rsidRPr="00001FA5">
        <w:rPr>
          <w:rFonts w:cs="Calibri"/>
        </w:rPr>
        <w:t xml:space="preserve"> </w:t>
      </w:r>
      <w:r w:rsidRPr="00001FA5">
        <w:rPr>
          <w:rFonts w:cs="Calibri"/>
          <w:bCs/>
          <w:lang w:val="sq-AL" w:eastAsia="en-GB"/>
        </w:rPr>
        <w:t>Mbrojtje nga lumi Vjose ne Pishe Poro, Fier dhe rehabilitim i sk</w:t>
      </w:r>
      <w:r w:rsidR="00E81F0C">
        <w:rPr>
          <w:rFonts w:cs="Calibri"/>
          <w:bCs/>
          <w:lang w:val="sq-AL" w:eastAsia="en-GB"/>
        </w:rPr>
        <w:t>emes ujitëse ujëmbledhësi Malaj</w:t>
      </w:r>
      <w:r w:rsidRPr="00001FA5">
        <w:rPr>
          <w:rFonts w:cs="Calibri"/>
          <w:bCs/>
          <w:lang w:val="sq-AL" w:eastAsia="en-GB"/>
        </w:rPr>
        <w:t>2 (Faza 3),etj.</w:t>
      </w:r>
    </w:p>
    <w:p w:rsidR="007B7B50" w:rsidRPr="00001FA5" w:rsidRDefault="007B7B50" w:rsidP="002D2658">
      <w:pPr>
        <w:numPr>
          <w:ilvl w:val="0"/>
          <w:numId w:val="14"/>
        </w:numPr>
        <w:shd w:val="clear" w:color="auto" w:fill="FFFFFF" w:themeFill="background1"/>
        <w:spacing w:before="0"/>
        <w:rPr>
          <w:rFonts w:cs="Calibri"/>
          <w:bCs/>
          <w:lang w:val="sq-AL" w:eastAsia="en-GB"/>
        </w:rPr>
      </w:pPr>
      <w:r w:rsidRPr="00001FA5">
        <w:rPr>
          <w:rFonts w:cs="Calibri"/>
          <w:bCs/>
          <w:lang w:val="sq-AL" w:eastAsia="en-GB"/>
        </w:rPr>
        <w:t xml:space="preserve">Në programin Mbështetje për Peshkimin, është mundësuar investimi i “Ndërtimit të tregut te peshkut Shengjin”. </w:t>
      </w:r>
    </w:p>
    <w:p w:rsidR="007B7B50" w:rsidRPr="00001FA5" w:rsidRDefault="007B7B50" w:rsidP="002D2658">
      <w:pPr>
        <w:numPr>
          <w:ilvl w:val="0"/>
          <w:numId w:val="14"/>
        </w:numPr>
        <w:shd w:val="clear" w:color="auto" w:fill="FFFFFF" w:themeFill="background1"/>
        <w:spacing w:before="0"/>
        <w:rPr>
          <w:rFonts w:cs="Calibri"/>
          <w:bCs/>
          <w:lang w:val="sq-AL" w:eastAsia="en-GB"/>
        </w:rPr>
      </w:pPr>
      <w:r w:rsidRPr="00001FA5">
        <w:rPr>
          <w:rFonts w:cs="Calibri"/>
          <w:bCs/>
          <w:lang w:val="sq-AL" w:eastAsia="en-GB"/>
        </w:rPr>
        <w:t xml:space="preserve"> Në programin Siguria Ushqimore është përmirës</w:t>
      </w:r>
      <w:r>
        <w:rPr>
          <w:rFonts w:cs="Calibri"/>
          <w:bCs/>
          <w:lang w:val="sq-AL" w:eastAsia="en-GB"/>
        </w:rPr>
        <w:t>uar më tej infrastruktura e Institutit të sigurisë Ushqimove dhe Veterinare</w:t>
      </w:r>
      <w:r w:rsidRPr="00001FA5">
        <w:rPr>
          <w:rFonts w:cs="Calibri"/>
          <w:bCs/>
          <w:lang w:val="sq-AL" w:eastAsia="en-GB"/>
        </w:rPr>
        <w:t xml:space="preserve">. </w:t>
      </w:r>
    </w:p>
    <w:p w:rsidR="007B7B50" w:rsidRDefault="007B7B50" w:rsidP="00B7647A">
      <w:pPr>
        <w:shd w:val="clear" w:color="auto" w:fill="FFFFFF" w:themeFill="background1"/>
        <w:spacing w:before="0"/>
        <w:ind w:left="720"/>
        <w:rPr>
          <w:rFonts w:cs="Calibri"/>
          <w:bCs/>
          <w:lang w:val="sq-AL" w:eastAsia="en-GB"/>
        </w:rPr>
      </w:pPr>
    </w:p>
    <w:p w:rsidR="00B7647A" w:rsidRPr="00001FA5" w:rsidRDefault="00B7647A" w:rsidP="00B7647A">
      <w:pPr>
        <w:shd w:val="clear" w:color="auto" w:fill="FFFFFF" w:themeFill="background1"/>
        <w:spacing w:before="0"/>
        <w:ind w:left="720"/>
        <w:rPr>
          <w:rFonts w:cs="Calibri"/>
          <w:bCs/>
          <w:lang w:val="sq-AL" w:eastAsia="en-GB"/>
        </w:rPr>
      </w:pPr>
    </w:p>
    <w:p w:rsidR="007B7B50" w:rsidRPr="00BF0874" w:rsidRDefault="007B7B50" w:rsidP="007B7B50">
      <w:pPr>
        <w:pStyle w:val="fiskale3"/>
        <w:rPr>
          <w:rFonts w:ascii="Calibri" w:hAnsi="Calibri" w:cs="Calibri"/>
          <w:b/>
        </w:rPr>
      </w:pPr>
      <w:bookmarkStart w:id="242" w:name="_Toc10033297"/>
      <w:bookmarkStart w:id="243" w:name="_Toc10721433"/>
      <w:bookmarkStart w:id="244" w:name="_Toc74912892"/>
      <w:r w:rsidRPr="00BF0874">
        <w:rPr>
          <w:rFonts w:ascii="Calibri" w:hAnsi="Calibri" w:cs="Calibri"/>
          <w:b/>
        </w:rPr>
        <w:t>Infrastruktura dhe Energjia</w:t>
      </w:r>
      <w:bookmarkEnd w:id="242"/>
      <w:bookmarkEnd w:id="243"/>
      <w:bookmarkEnd w:id="244"/>
    </w:p>
    <w:p w:rsidR="007B7B50" w:rsidRPr="00001FA5" w:rsidRDefault="007B7B50" w:rsidP="007B7B50">
      <w:pPr>
        <w:rPr>
          <w:rFonts w:cs="Calibri"/>
          <w:color w:val="000000"/>
          <w:lang w:val="sq-AL"/>
        </w:rPr>
      </w:pPr>
      <w:r w:rsidRPr="00001FA5">
        <w:rPr>
          <w:rFonts w:cs="Calibri"/>
          <w:color w:val="000000"/>
          <w:lang w:val="sq-AL"/>
        </w:rPr>
        <w:t>Performanca e treguesve buxhetorë për programet kryesore të Ministrisë së Infrastrukturës dhe Energjisë, paraqitet si më poshtë:</w:t>
      </w:r>
    </w:p>
    <w:p w:rsidR="007B7B50" w:rsidRPr="00001FA5" w:rsidRDefault="007B7B50" w:rsidP="007B7B50">
      <w:pPr>
        <w:rPr>
          <w:rFonts w:cs="Calibri"/>
          <w:iCs/>
          <w:color w:val="000000"/>
          <w:sz w:val="20"/>
          <w:szCs w:val="18"/>
          <w:u w:val="single"/>
          <w:lang w:val="sq-AL"/>
        </w:rPr>
      </w:pPr>
      <w:bookmarkStart w:id="245" w:name="_Toc74913681"/>
      <w:r w:rsidRPr="00001FA5">
        <w:rPr>
          <w:rFonts w:cs="Calibri"/>
          <w:i/>
          <w:iCs/>
          <w:color w:val="1F497D"/>
          <w:sz w:val="18"/>
          <w:szCs w:val="18"/>
          <w:lang w:val="sq-AL"/>
        </w:rPr>
        <w:t xml:space="preserve">Tabela </w:t>
      </w:r>
      <w:r w:rsidRPr="00001FA5">
        <w:rPr>
          <w:rFonts w:cs="Calibri"/>
          <w:i/>
          <w:iCs/>
          <w:color w:val="1F497D"/>
          <w:sz w:val="18"/>
          <w:szCs w:val="18"/>
          <w:lang w:val="sq-AL"/>
        </w:rPr>
        <w:fldChar w:fldCharType="begin"/>
      </w:r>
      <w:r w:rsidRPr="00001FA5">
        <w:rPr>
          <w:rFonts w:cs="Calibri"/>
          <w:i/>
          <w:iCs/>
          <w:color w:val="1F497D"/>
          <w:sz w:val="18"/>
          <w:szCs w:val="18"/>
          <w:lang w:val="sq-AL"/>
        </w:rPr>
        <w:instrText xml:space="preserve"> SEQ Tabela \* ARABIC </w:instrText>
      </w:r>
      <w:r w:rsidRPr="00001FA5">
        <w:rPr>
          <w:rFonts w:cs="Calibri"/>
          <w:i/>
          <w:iCs/>
          <w:color w:val="1F497D"/>
          <w:sz w:val="18"/>
          <w:szCs w:val="18"/>
          <w:lang w:val="sq-AL"/>
        </w:rPr>
        <w:fldChar w:fldCharType="separate"/>
      </w:r>
      <w:r w:rsidR="00C039B8">
        <w:rPr>
          <w:rFonts w:cs="Calibri"/>
          <w:i/>
          <w:iCs/>
          <w:noProof/>
          <w:color w:val="1F497D"/>
          <w:sz w:val="18"/>
          <w:szCs w:val="18"/>
          <w:lang w:val="sq-AL"/>
        </w:rPr>
        <w:t>20</w:t>
      </w:r>
      <w:r w:rsidRPr="00001FA5">
        <w:rPr>
          <w:rFonts w:cs="Calibri"/>
          <w:i/>
          <w:iCs/>
          <w:noProof/>
          <w:color w:val="1F497D"/>
          <w:sz w:val="18"/>
          <w:szCs w:val="18"/>
          <w:lang w:val="sq-AL"/>
        </w:rPr>
        <w:fldChar w:fldCharType="end"/>
      </w:r>
      <w:r w:rsidRPr="00001FA5">
        <w:rPr>
          <w:rFonts w:cs="Calibri"/>
          <w:i/>
          <w:iCs/>
          <w:color w:val="1F497D"/>
          <w:sz w:val="18"/>
          <w:szCs w:val="18"/>
          <w:lang w:val="sq-AL"/>
        </w:rPr>
        <w:t xml:space="preserve"> Realizimi i buxhetit 2020 për Ministrinë e Infrastrukturës dhe Energjisë (në mijë lekë)</w:t>
      </w:r>
      <w:bookmarkEnd w:id="245"/>
    </w:p>
    <w:tbl>
      <w:tblPr>
        <w:tblW w:w="5157"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27"/>
        <w:gridCol w:w="1313"/>
        <w:gridCol w:w="1315"/>
        <w:gridCol w:w="1327"/>
        <w:gridCol w:w="1356"/>
        <w:gridCol w:w="1329"/>
        <w:gridCol w:w="1567"/>
      </w:tblGrid>
      <w:tr w:rsidR="007B7B50" w:rsidRPr="00001FA5" w:rsidTr="007B7B50">
        <w:trPr>
          <w:trHeight w:val="259"/>
          <w:jc w:val="center"/>
        </w:trPr>
        <w:tc>
          <w:tcPr>
            <w:tcW w:w="106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Pr>
                <w:rFonts w:cs="Calibri"/>
                <w:color w:val="FFFFFF" w:themeColor="background1"/>
                <w:sz w:val="18"/>
                <w:szCs w:val="18"/>
              </w:rPr>
              <w:t>Programi buxhetor</w:t>
            </w:r>
          </w:p>
        </w:tc>
        <w:tc>
          <w:tcPr>
            <w:tcW w:w="629" w:type="pct"/>
            <w:shd w:val="clear" w:color="auto" w:fill="0B5294" w:themeFill="accent1" w:themeFillShade="BF"/>
            <w:vAlign w:val="center"/>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 xml:space="preserve">Fakti </w:t>
            </w:r>
            <w:r>
              <w:rPr>
                <w:rFonts w:cs="Calibri"/>
                <w:b/>
                <w:bCs/>
                <w:color w:val="FFFFFF" w:themeColor="background1"/>
                <w:sz w:val="18"/>
                <w:szCs w:val="18"/>
              </w:rPr>
              <w:t>v</w:t>
            </w:r>
            <w:r w:rsidRPr="009A2497">
              <w:rPr>
                <w:rFonts w:cs="Calibri"/>
                <w:b/>
                <w:bCs/>
                <w:color w:val="FFFFFF" w:themeColor="background1"/>
                <w:sz w:val="18"/>
                <w:szCs w:val="18"/>
              </w:rPr>
              <w:t>iti 2019</w:t>
            </w:r>
          </w:p>
        </w:tc>
        <w:tc>
          <w:tcPr>
            <w:tcW w:w="630" w:type="pct"/>
            <w:shd w:val="clear" w:color="auto" w:fill="0B5294" w:themeFill="accent1" w:themeFillShade="BF"/>
            <w:vAlign w:val="center"/>
          </w:tcPr>
          <w:p w:rsidR="007B7B50" w:rsidRDefault="007B7B50" w:rsidP="00E81F0C">
            <w:pPr>
              <w:spacing w:before="0" w:line="240" w:lineRule="auto"/>
              <w:jc w:val="center"/>
              <w:rPr>
                <w:rFonts w:cs="Calibri"/>
                <w:b/>
                <w:bCs/>
                <w:color w:val="FFFFFF" w:themeColor="background1"/>
                <w:sz w:val="18"/>
                <w:szCs w:val="18"/>
              </w:rPr>
            </w:pPr>
            <w:r>
              <w:rPr>
                <w:rFonts w:cs="Calibri"/>
                <w:b/>
                <w:bCs/>
                <w:color w:val="FFFFFF" w:themeColor="background1"/>
                <w:sz w:val="18"/>
                <w:szCs w:val="18"/>
              </w:rPr>
              <w:t>Buxheti vjetor</w:t>
            </w:r>
          </w:p>
          <w:p w:rsidR="007B7B50" w:rsidRPr="00001FA5" w:rsidRDefault="007B7B50" w:rsidP="00E81F0C">
            <w:pPr>
              <w:spacing w:before="0" w:line="240" w:lineRule="auto"/>
              <w:jc w:val="center"/>
              <w:rPr>
                <w:rFonts w:cs="Calibri"/>
                <w:b/>
                <w:bCs/>
                <w:color w:val="000000"/>
                <w:sz w:val="18"/>
                <w:szCs w:val="18"/>
                <w:lang w:val="sq-AL" w:eastAsia="sq-AL"/>
              </w:rPr>
            </w:pPr>
            <w:r>
              <w:rPr>
                <w:rFonts w:cs="Calibri"/>
                <w:b/>
                <w:bCs/>
                <w:color w:val="FFFFFF" w:themeColor="background1"/>
                <w:sz w:val="18"/>
                <w:szCs w:val="18"/>
              </w:rPr>
              <w:t xml:space="preserve">Plan fillestar </w:t>
            </w:r>
            <w:r w:rsidRPr="009A2497">
              <w:rPr>
                <w:rFonts w:cs="Calibri"/>
                <w:b/>
                <w:bCs/>
                <w:color w:val="FFFFFF" w:themeColor="background1"/>
                <w:sz w:val="18"/>
                <w:szCs w:val="18"/>
              </w:rPr>
              <w:t>2020</w:t>
            </w:r>
          </w:p>
        </w:tc>
        <w:tc>
          <w:tcPr>
            <w:tcW w:w="636" w:type="pct"/>
            <w:shd w:val="clear" w:color="auto" w:fill="0B5294" w:themeFill="accent1" w:themeFillShade="BF"/>
            <w:vAlign w:val="center"/>
            <w:hideMark/>
          </w:tcPr>
          <w:p w:rsidR="007B7B50" w:rsidRDefault="007B7B50" w:rsidP="00E81F0C">
            <w:pPr>
              <w:spacing w:before="0" w:line="240" w:lineRule="auto"/>
              <w:jc w:val="center"/>
              <w:rPr>
                <w:rFonts w:cs="Calibri"/>
                <w:b/>
                <w:bCs/>
                <w:color w:val="FFFFFF" w:themeColor="background1"/>
                <w:sz w:val="18"/>
                <w:szCs w:val="18"/>
              </w:rPr>
            </w:pPr>
            <w:r w:rsidRPr="009A2497">
              <w:rPr>
                <w:rFonts w:cs="Calibri"/>
                <w:b/>
                <w:bCs/>
                <w:color w:val="FFFFFF" w:themeColor="background1"/>
                <w:sz w:val="18"/>
                <w:szCs w:val="18"/>
              </w:rPr>
              <w:t>Buxhet</w:t>
            </w:r>
            <w:r>
              <w:rPr>
                <w:rFonts w:cs="Calibri"/>
                <w:b/>
                <w:bCs/>
                <w:color w:val="FFFFFF" w:themeColor="background1"/>
                <w:sz w:val="18"/>
                <w:szCs w:val="18"/>
              </w:rPr>
              <w:t>i v</w:t>
            </w:r>
            <w:r w:rsidRPr="006A2EC9">
              <w:rPr>
                <w:rFonts w:cs="Calibri"/>
                <w:b/>
                <w:bCs/>
                <w:color w:val="FFFFFF" w:themeColor="background1"/>
                <w:sz w:val="18"/>
                <w:szCs w:val="18"/>
              </w:rPr>
              <w:t>jetor</w:t>
            </w:r>
          </w:p>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 xml:space="preserve">Plan i </w:t>
            </w:r>
            <w:r>
              <w:rPr>
                <w:rFonts w:cs="Calibri"/>
                <w:b/>
                <w:bCs/>
                <w:color w:val="FFFFFF" w:themeColor="background1"/>
                <w:sz w:val="18"/>
                <w:szCs w:val="18"/>
              </w:rPr>
              <w:t>r</w:t>
            </w:r>
            <w:r w:rsidRPr="006A2EC9">
              <w:rPr>
                <w:rFonts w:cs="Calibri"/>
                <w:b/>
                <w:bCs/>
                <w:color w:val="FFFFFF" w:themeColor="background1"/>
                <w:sz w:val="18"/>
                <w:szCs w:val="18"/>
              </w:rPr>
              <w:t xml:space="preserve">ishikuar </w:t>
            </w:r>
            <w:r w:rsidRPr="009A2497">
              <w:rPr>
                <w:rFonts w:cs="Calibri"/>
                <w:b/>
                <w:bCs/>
                <w:color w:val="FFFFFF" w:themeColor="background1"/>
                <w:sz w:val="18"/>
                <w:szCs w:val="18"/>
              </w:rPr>
              <w:t>2020</w:t>
            </w:r>
          </w:p>
        </w:tc>
        <w:tc>
          <w:tcPr>
            <w:tcW w:w="650"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b/>
                <w:bCs/>
                <w:color w:val="FFFFFF" w:themeColor="background1"/>
                <w:sz w:val="18"/>
                <w:szCs w:val="18"/>
              </w:rPr>
              <w:t>Realizimi faktik 2020</w:t>
            </w:r>
          </w:p>
        </w:tc>
        <w:tc>
          <w:tcPr>
            <w:tcW w:w="637"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9A2497">
              <w:rPr>
                <w:rFonts w:cs="Calibri"/>
                <w:b/>
                <w:bCs/>
                <w:color w:val="FFFFFF" w:themeColor="background1"/>
                <w:sz w:val="18"/>
                <w:szCs w:val="18"/>
              </w:rPr>
              <w:t>Diferenca</w:t>
            </w:r>
            <w:r w:rsidRPr="006A2EC9">
              <w:rPr>
                <w:rFonts w:cs="Calibri"/>
                <w:b/>
                <w:bCs/>
                <w:color w:val="FFFFFF" w:themeColor="background1"/>
                <w:sz w:val="18"/>
                <w:szCs w:val="18"/>
              </w:rPr>
              <w:t xml:space="preserve"> n</w:t>
            </w:r>
            <w:r>
              <w:rPr>
                <w:rFonts w:cs="Calibri"/>
                <w:b/>
                <w:bCs/>
                <w:color w:val="FFFFFF" w:themeColor="background1"/>
                <w:sz w:val="18"/>
                <w:szCs w:val="18"/>
              </w:rPr>
              <w:t>ë</w:t>
            </w:r>
            <w:r w:rsidRPr="006A2EC9">
              <w:rPr>
                <w:rFonts w:cs="Calibri"/>
                <w:b/>
                <w:bCs/>
                <w:color w:val="FFFFFF" w:themeColor="background1"/>
                <w:sz w:val="18"/>
                <w:szCs w:val="18"/>
              </w:rPr>
              <w:t xml:space="preserve"> % me planin fillestar</w:t>
            </w:r>
          </w:p>
        </w:tc>
        <w:tc>
          <w:tcPr>
            <w:tcW w:w="751" w:type="pct"/>
            <w:shd w:val="clear" w:color="auto" w:fill="0B5294" w:themeFill="accent1" w:themeFillShade="BF"/>
            <w:vAlign w:val="center"/>
            <w:hideMark/>
          </w:tcPr>
          <w:p w:rsidR="007B7B50" w:rsidRPr="00001FA5" w:rsidRDefault="007B7B50" w:rsidP="00E81F0C">
            <w:pPr>
              <w:spacing w:before="0" w:line="240" w:lineRule="auto"/>
              <w:jc w:val="center"/>
              <w:rPr>
                <w:rFonts w:cs="Calibri"/>
                <w:b/>
                <w:bCs/>
                <w:color w:val="000000"/>
                <w:sz w:val="18"/>
                <w:szCs w:val="18"/>
                <w:lang w:val="sq-AL" w:eastAsia="sq-AL"/>
              </w:rPr>
            </w:pPr>
            <w:r w:rsidRPr="006A2EC9">
              <w:rPr>
                <w:rFonts w:cs="Calibri"/>
                <w:color w:val="FFFFFF" w:themeColor="background1"/>
                <w:sz w:val="18"/>
                <w:szCs w:val="18"/>
              </w:rPr>
              <w:t>Diferenca n</w:t>
            </w:r>
            <w:r>
              <w:rPr>
                <w:rFonts w:cs="Calibri"/>
                <w:color w:val="FFFFFF" w:themeColor="background1"/>
                <w:sz w:val="18"/>
                <w:szCs w:val="18"/>
              </w:rPr>
              <w:t>ë</w:t>
            </w:r>
            <w:r w:rsidRPr="006A2EC9">
              <w:rPr>
                <w:rFonts w:cs="Calibri"/>
                <w:color w:val="FFFFFF" w:themeColor="background1"/>
                <w:sz w:val="18"/>
                <w:szCs w:val="18"/>
              </w:rPr>
              <w:t xml:space="preserve"> % me planin e rishikuar</w:t>
            </w:r>
          </w:p>
        </w:tc>
      </w:tr>
      <w:tr w:rsidR="007B7B50" w:rsidRPr="00001FA5" w:rsidTr="007B7B50">
        <w:trPr>
          <w:trHeight w:val="408"/>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rPr>
              <w:t>Planifikim Menaxhim Administrimi</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900899</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549 956</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504 547</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493 207</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98%</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97,8%</w:t>
            </w:r>
          </w:p>
        </w:tc>
      </w:tr>
      <w:tr w:rsidR="007B7B50" w:rsidRPr="00001FA5" w:rsidTr="007B7B50">
        <w:trPr>
          <w:trHeight w:val="408"/>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Transporti Rrugor</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23 396 044</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22 559 832</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28 863 204</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28 930 649</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128%</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100,2%</w:t>
            </w:r>
          </w:p>
        </w:tc>
      </w:tr>
      <w:tr w:rsidR="007B7B50" w:rsidRPr="00001FA5" w:rsidTr="007B7B50">
        <w:trPr>
          <w:trHeight w:val="408"/>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Transporti Detar</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141 004</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155 009</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145 075</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132 197</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85%</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91%</w:t>
            </w:r>
          </w:p>
        </w:tc>
      </w:tr>
      <w:tr w:rsidR="007B7B50" w:rsidRPr="00001FA5" w:rsidTr="007B7B50">
        <w:trPr>
          <w:trHeight w:val="259"/>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Transporti Hekurudhor</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644802</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1 789 400</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759 456</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rPr>
            </w:pPr>
            <w:r w:rsidRPr="00BF0874">
              <w:rPr>
                <w:rFonts w:cs="Calibri"/>
                <w:sz w:val="18"/>
                <w:szCs w:val="18"/>
              </w:rPr>
              <w:t>599 901</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34%</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79%</w:t>
            </w:r>
          </w:p>
        </w:tc>
      </w:tr>
      <w:tr w:rsidR="007B7B50" w:rsidRPr="00001FA5" w:rsidTr="007B7B50">
        <w:trPr>
          <w:trHeight w:val="259"/>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Transporti Ajror</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10 252</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55 200</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55 200</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43 698</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79%</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79%</w:t>
            </w:r>
          </w:p>
        </w:tc>
      </w:tr>
      <w:tr w:rsidR="007B7B50" w:rsidRPr="00001FA5" w:rsidTr="007B7B50">
        <w:trPr>
          <w:trHeight w:val="259"/>
          <w:jc w:val="center"/>
        </w:trPr>
        <w:tc>
          <w:tcPr>
            <w:tcW w:w="1067" w:type="pct"/>
            <w:shd w:val="clear" w:color="auto" w:fill="auto"/>
            <w:vAlign w:val="center"/>
            <w:hideMark/>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Furnizimi me ujë dhe Kanalizime</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9 114 439</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8 574 711</w:t>
            </w:r>
          </w:p>
        </w:tc>
        <w:tc>
          <w:tcPr>
            <w:tcW w:w="636"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12 620 153</w:t>
            </w:r>
          </w:p>
        </w:tc>
        <w:tc>
          <w:tcPr>
            <w:tcW w:w="650"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11 042 888</w:t>
            </w:r>
          </w:p>
        </w:tc>
        <w:tc>
          <w:tcPr>
            <w:tcW w:w="637"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129%</w:t>
            </w:r>
          </w:p>
        </w:tc>
        <w:tc>
          <w:tcPr>
            <w:tcW w:w="751" w:type="pct"/>
            <w:shd w:val="clear" w:color="auto" w:fill="auto"/>
            <w:vAlign w:val="center"/>
            <w:hideMark/>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88%</w:t>
            </w:r>
          </w:p>
        </w:tc>
      </w:tr>
      <w:tr w:rsidR="007B7B50" w:rsidRPr="00001FA5"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Menaximi i Mbetjeve Urbane</w:t>
            </w:r>
          </w:p>
        </w:tc>
        <w:tc>
          <w:tcPr>
            <w:tcW w:w="629"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2 118 631</w:t>
            </w:r>
          </w:p>
        </w:tc>
        <w:tc>
          <w:tcPr>
            <w:tcW w:w="630"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3 492 272</w:t>
            </w:r>
          </w:p>
        </w:tc>
        <w:tc>
          <w:tcPr>
            <w:tcW w:w="636"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3 653 272</w:t>
            </w:r>
          </w:p>
        </w:tc>
        <w:tc>
          <w:tcPr>
            <w:tcW w:w="650"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3 494 979</w:t>
            </w:r>
          </w:p>
        </w:tc>
        <w:tc>
          <w:tcPr>
            <w:tcW w:w="63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100%</w:t>
            </w:r>
          </w:p>
        </w:tc>
        <w:tc>
          <w:tcPr>
            <w:tcW w:w="751"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96%</w:t>
            </w:r>
          </w:p>
        </w:tc>
      </w:tr>
      <w:tr w:rsidR="007B7B50" w:rsidRPr="00001FA5"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lang w:val="sq-AL"/>
              </w:rPr>
              <w:t>Mbështetje për Energjinë</w:t>
            </w:r>
          </w:p>
        </w:tc>
        <w:tc>
          <w:tcPr>
            <w:tcW w:w="629" w:type="pct"/>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3 027 562</w:t>
            </w:r>
          </w:p>
        </w:tc>
        <w:tc>
          <w:tcPr>
            <w:tcW w:w="630" w:type="pct"/>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2 590 900</w:t>
            </w:r>
          </w:p>
        </w:tc>
        <w:tc>
          <w:tcPr>
            <w:tcW w:w="636"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2 375 900</w:t>
            </w:r>
          </w:p>
        </w:tc>
        <w:tc>
          <w:tcPr>
            <w:tcW w:w="650"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1 945 578</w:t>
            </w:r>
          </w:p>
        </w:tc>
        <w:tc>
          <w:tcPr>
            <w:tcW w:w="63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75%</w:t>
            </w:r>
          </w:p>
        </w:tc>
        <w:tc>
          <w:tcPr>
            <w:tcW w:w="751"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bCs/>
                <w:sz w:val="18"/>
                <w:szCs w:val="18"/>
              </w:rPr>
              <w:t>82%</w:t>
            </w:r>
          </w:p>
        </w:tc>
      </w:tr>
      <w:tr w:rsidR="007B7B50" w:rsidRPr="00001FA5"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lang w:val="sq-AL"/>
              </w:rPr>
              <w:t>Mbështetje për Burimet Natyrore</w:t>
            </w:r>
          </w:p>
        </w:tc>
        <w:tc>
          <w:tcPr>
            <w:tcW w:w="629"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269 158</w:t>
            </w:r>
          </w:p>
        </w:tc>
        <w:tc>
          <w:tcPr>
            <w:tcW w:w="630"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204 000</w:t>
            </w:r>
          </w:p>
        </w:tc>
        <w:tc>
          <w:tcPr>
            <w:tcW w:w="636"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263 778</w:t>
            </w:r>
          </w:p>
        </w:tc>
        <w:tc>
          <w:tcPr>
            <w:tcW w:w="650"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256 262</w:t>
            </w:r>
          </w:p>
        </w:tc>
        <w:tc>
          <w:tcPr>
            <w:tcW w:w="63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126%</w:t>
            </w:r>
          </w:p>
        </w:tc>
        <w:tc>
          <w:tcPr>
            <w:tcW w:w="751"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97%</w:t>
            </w:r>
          </w:p>
        </w:tc>
      </w:tr>
      <w:tr w:rsidR="007B7B50" w:rsidRPr="00001FA5"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Mbështetje për Industrinë</w:t>
            </w:r>
          </w:p>
        </w:tc>
        <w:tc>
          <w:tcPr>
            <w:tcW w:w="629"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338 035</w:t>
            </w:r>
          </w:p>
        </w:tc>
        <w:tc>
          <w:tcPr>
            <w:tcW w:w="630" w:type="pct"/>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379 150</w:t>
            </w:r>
          </w:p>
        </w:tc>
        <w:tc>
          <w:tcPr>
            <w:tcW w:w="636"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376 616</w:t>
            </w:r>
          </w:p>
        </w:tc>
        <w:tc>
          <w:tcPr>
            <w:tcW w:w="650"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357 575</w:t>
            </w:r>
          </w:p>
        </w:tc>
        <w:tc>
          <w:tcPr>
            <w:tcW w:w="637"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94,3%</w:t>
            </w:r>
          </w:p>
        </w:tc>
        <w:tc>
          <w:tcPr>
            <w:tcW w:w="751" w:type="pct"/>
            <w:shd w:val="clear" w:color="auto" w:fill="auto"/>
            <w:vAlign w:val="center"/>
          </w:tcPr>
          <w:p w:rsidR="007B7B50" w:rsidRPr="00BF0874" w:rsidRDefault="007B7B50" w:rsidP="00E81F0C">
            <w:pPr>
              <w:spacing w:before="0" w:line="240" w:lineRule="auto"/>
              <w:jc w:val="center"/>
              <w:rPr>
                <w:rFonts w:cs="Calibri"/>
                <w:sz w:val="18"/>
                <w:szCs w:val="18"/>
              </w:rPr>
            </w:pPr>
            <w:r w:rsidRPr="00BF0874">
              <w:rPr>
                <w:rFonts w:cs="Calibri"/>
                <w:sz w:val="18"/>
                <w:szCs w:val="18"/>
              </w:rPr>
              <w:t>94,9%</w:t>
            </w:r>
          </w:p>
        </w:tc>
      </w:tr>
      <w:tr w:rsidR="007B7B50" w:rsidRPr="00001FA5"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color w:val="000000"/>
                <w:sz w:val="18"/>
                <w:szCs w:val="18"/>
                <w:lang w:val="sq-AL" w:eastAsia="sq-AL"/>
              </w:rPr>
            </w:pPr>
            <w:r w:rsidRPr="00BF0874">
              <w:rPr>
                <w:rFonts w:cs="Calibri"/>
                <w:sz w:val="18"/>
                <w:szCs w:val="18"/>
                <w:lang w:val="sq-AL"/>
              </w:rPr>
              <w:t>Planifikimi Urban</w:t>
            </w:r>
          </w:p>
        </w:tc>
        <w:tc>
          <w:tcPr>
            <w:tcW w:w="629"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154 866</w:t>
            </w:r>
          </w:p>
        </w:tc>
        <w:tc>
          <w:tcPr>
            <w:tcW w:w="630" w:type="pct"/>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329 100</w:t>
            </w:r>
          </w:p>
        </w:tc>
        <w:tc>
          <w:tcPr>
            <w:tcW w:w="636" w:type="pct"/>
            <w:shd w:val="clear" w:color="auto" w:fill="auto"/>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392 184</w:t>
            </w:r>
          </w:p>
        </w:tc>
        <w:tc>
          <w:tcPr>
            <w:tcW w:w="650" w:type="pct"/>
            <w:shd w:val="clear" w:color="auto" w:fill="auto"/>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260 491</w:t>
            </w:r>
          </w:p>
        </w:tc>
        <w:tc>
          <w:tcPr>
            <w:tcW w:w="637" w:type="pct"/>
            <w:shd w:val="clear" w:color="auto" w:fill="auto"/>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79%</w:t>
            </w:r>
          </w:p>
        </w:tc>
        <w:tc>
          <w:tcPr>
            <w:tcW w:w="751" w:type="pct"/>
            <w:shd w:val="clear" w:color="auto" w:fill="auto"/>
            <w:vAlign w:val="center"/>
          </w:tcPr>
          <w:p w:rsidR="007B7B50" w:rsidRPr="00BF0874" w:rsidRDefault="007B7B50" w:rsidP="00E81F0C">
            <w:pPr>
              <w:spacing w:before="0" w:line="240" w:lineRule="auto"/>
              <w:jc w:val="center"/>
              <w:rPr>
                <w:rFonts w:cs="Calibri"/>
                <w:sz w:val="18"/>
                <w:szCs w:val="18"/>
                <w:lang w:val="sq-AL" w:eastAsia="sq-AL"/>
              </w:rPr>
            </w:pPr>
            <w:r w:rsidRPr="00BF0874">
              <w:rPr>
                <w:rFonts w:cs="Calibri"/>
                <w:sz w:val="18"/>
                <w:szCs w:val="18"/>
              </w:rPr>
              <w:t>66%</w:t>
            </w:r>
          </w:p>
        </w:tc>
      </w:tr>
      <w:tr w:rsidR="007B7B50" w:rsidRPr="00BF0874" w:rsidTr="007B7B50">
        <w:trPr>
          <w:trHeight w:val="259"/>
          <w:jc w:val="center"/>
        </w:trPr>
        <w:tc>
          <w:tcPr>
            <w:tcW w:w="1067" w:type="pct"/>
            <w:shd w:val="clear" w:color="auto" w:fill="auto"/>
            <w:vAlign w:val="center"/>
          </w:tcPr>
          <w:p w:rsidR="007B7B50" w:rsidRPr="00BF0874" w:rsidRDefault="007B7B50" w:rsidP="00E81F0C">
            <w:pPr>
              <w:spacing w:before="0" w:line="240" w:lineRule="auto"/>
              <w:jc w:val="center"/>
              <w:rPr>
                <w:rFonts w:cs="Calibri"/>
                <w:b/>
                <w:color w:val="000000"/>
                <w:sz w:val="18"/>
                <w:szCs w:val="18"/>
                <w:lang w:val="sq-AL" w:eastAsia="sq-AL"/>
              </w:rPr>
            </w:pPr>
            <w:r w:rsidRPr="00BF0874">
              <w:rPr>
                <w:rFonts w:cs="Calibri"/>
                <w:b/>
                <w:color w:val="000000"/>
                <w:sz w:val="18"/>
                <w:szCs w:val="18"/>
                <w:lang w:val="sq-AL" w:eastAsia="sq-AL"/>
              </w:rPr>
              <w:t>Gjithsej</w:t>
            </w:r>
          </w:p>
        </w:tc>
        <w:tc>
          <w:tcPr>
            <w:tcW w:w="629" w:type="pct"/>
            <w:vAlign w:val="center"/>
          </w:tcPr>
          <w:p w:rsidR="007B7B50" w:rsidRPr="00BF0874" w:rsidRDefault="007B7B50" w:rsidP="00E81F0C">
            <w:pPr>
              <w:spacing w:before="0" w:line="240" w:lineRule="auto"/>
              <w:jc w:val="center"/>
              <w:rPr>
                <w:rFonts w:cs="Calibri"/>
                <w:b/>
                <w:sz w:val="18"/>
                <w:szCs w:val="18"/>
                <w:lang w:val="sq-AL" w:eastAsia="sq-AL"/>
              </w:rPr>
            </w:pPr>
            <w:r w:rsidRPr="00BF0874">
              <w:rPr>
                <w:rFonts w:cs="Calibri"/>
                <w:b/>
                <w:sz w:val="18"/>
                <w:szCs w:val="18"/>
              </w:rPr>
              <w:t>40 115 692</w:t>
            </w:r>
          </w:p>
        </w:tc>
        <w:tc>
          <w:tcPr>
            <w:tcW w:w="630" w:type="pct"/>
            <w:vAlign w:val="center"/>
          </w:tcPr>
          <w:p w:rsidR="007B7B50" w:rsidRPr="00BF0874" w:rsidRDefault="007B7B50" w:rsidP="00E81F0C">
            <w:pPr>
              <w:spacing w:before="0" w:line="240" w:lineRule="auto"/>
              <w:jc w:val="center"/>
              <w:rPr>
                <w:rFonts w:cs="Calibri"/>
                <w:b/>
                <w:sz w:val="18"/>
                <w:szCs w:val="18"/>
                <w:lang w:val="sq-AL" w:eastAsia="sq-AL"/>
              </w:rPr>
            </w:pPr>
            <w:r w:rsidRPr="00BF0874">
              <w:rPr>
                <w:rFonts w:cs="Calibri"/>
                <w:b/>
                <w:sz w:val="18"/>
                <w:szCs w:val="18"/>
              </w:rPr>
              <w:t>40 679 530</w:t>
            </w:r>
          </w:p>
        </w:tc>
        <w:tc>
          <w:tcPr>
            <w:tcW w:w="636" w:type="pct"/>
            <w:shd w:val="clear" w:color="auto" w:fill="auto"/>
            <w:vAlign w:val="center"/>
          </w:tcPr>
          <w:p w:rsidR="007B7B50" w:rsidRPr="00BF0874" w:rsidRDefault="007B7B50" w:rsidP="00E81F0C">
            <w:pPr>
              <w:spacing w:before="0" w:line="240" w:lineRule="auto"/>
              <w:jc w:val="center"/>
              <w:rPr>
                <w:rFonts w:cs="Calibri"/>
                <w:b/>
                <w:sz w:val="18"/>
                <w:szCs w:val="18"/>
                <w:lang w:val="sq-AL" w:eastAsia="sq-AL"/>
              </w:rPr>
            </w:pPr>
            <w:r w:rsidRPr="00BF0874">
              <w:rPr>
                <w:rFonts w:cs="Calibri"/>
                <w:b/>
                <w:sz w:val="18"/>
                <w:szCs w:val="18"/>
              </w:rPr>
              <w:t>50 009 385</w:t>
            </w:r>
          </w:p>
        </w:tc>
        <w:tc>
          <w:tcPr>
            <w:tcW w:w="650" w:type="pct"/>
            <w:shd w:val="clear" w:color="auto" w:fill="auto"/>
            <w:vAlign w:val="center"/>
          </w:tcPr>
          <w:p w:rsidR="007B7B50" w:rsidRPr="00BF0874" w:rsidRDefault="007B7B50" w:rsidP="00E81F0C">
            <w:pPr>
              <w:spacing w:before="0" w:line="240" w:lineRule="auto"/>
              <w:jc w:val="center"/>
              <w:rPr>
                <w:rFonts w:cs="Calibri"/>
                <w:b/>
                <w:sz w:val="18"/>
                <w:szCs w:val="18"/>
                <w:lang w:val="sq-AL" w:eastAsia="sq-AL"/>
              </w:rPr>
            </w:pPr>
            <w:r w:rsidRPr="00BF0874">
              <w:rPr>
                <w:rFonts w:cs="Calibri"/>
                <w:b/>
                <w:sz w:val="18"/>
                <w:szCs w:val="18"/>
              </w:rPr>
              <w:t>47 557 425</w:t>
            </w:r>
          </w:p>
        </w:tc>
        <w:tc>
          <w:tcPr>
            <w:tcW w:w="637" w:type="pct"/>
            <w:shd w:val="clear" w:color="auto" w:fill="auto"/>
            <w:vAlign w:val="center"/>
          </w:tcPr>
          <w:p w:rsidR="007B7B50" w:rsidRPr="00BF0874" w:rsidRDefault="007B7B50" w:rsidP="00E81F0C">
            <w:pPr>
              <w:spacing w:before="0" w:line="240" w:lineRule="auto"/>
              <w:jc w:val="center"/>
              <w:rPr>
                <w:rFonts w:cs="Calibri"/>
                <w:b/>
                <w:sz w:val="18"/>
                <w:szCs w:val="18"/>
                <w:lang w:val="sq-AL" w:eastAsia="sq-AL"/>
              </w:rPr>
            </w:pPr>
            <w:r w:rsidRPr="00BF0874">
              <w:rPr>
                <w:rFonts w:cs="Calibri"/>
                <w:b/>
                <w:sz w:val="18"/>
                <w:szCs w:val="18"/>
              </w:rPr>
              <w:t>117%</w:t>
            </w:r>
          </w:p>
        </w:tc>
        <w:tc>
          <w:tcPr>
            <w:tcW w:w="751" w:type="pct"/>
            <w:shd w:val="clear" w:color="auto" w:fill="auto"/>
            <w:vAlign w:val="center"/>
          </w:tcPr>
          <w:p w:rsidR="007B7B50" w:rsidRPr="00BF0874" w:rsidRDefault="007B7B50" w:rsidP="00E81F0C">
            <w:pPr>
              <w:spacing w:before="0" w:line="240" w:lineRule="auto"/>
              <w:jc w:val="center"/>
              <w:rPr>
                <w:rFonts w:cs="Calibri"/>
                <w:b/>
                <w:sz w:val="18"/>
                <w:szCs w:val="18"/>
                <w:lang w:val="sq-AL" w:eastAsia="sq-AL"/>
              </w:rPr>
            </w:pPr>
            <w:r>
              <w:rPr>
                <w:rFonts w:cs="Calibri"/>
                <w:b/>
                <w:sz w:val="18"/>
                <w:szCs w:val="18"/>
              </w:rPr>
              <w:t>95</w:t>
            </w:r>
            <w:r w:rsidRPr="00BF0874">
              <w:rPr>
                <w:rFonts w:cs="Calibri"/>
                <w:b/>
                <w:sz w:val="18"/>
                <w:szCs w:val="18"/>
              </w:rPr>
              <w:t>%</w:t>
            </w:r>
          </w:p>
        </w:tc>
      </w:tr>
    </w:tbl>
    <w:p w:rsidR="007B7B50" w:rsidRPr="009C625B" w:rsidRDefault="007B7B50" w:rsidP="007B7B50">
      <w:pPr>
        <w:rPr>
          <w:rFonts w:cs="Calibri"/>
          <w:b/>
          <w:bCs/>
          <w:i/>
          <w:iCs/>
          <w:sz w:val="2"/>
          <w:lang w:val="sq-AL"/>
        </w:rPr>
      </w:pPr>
    </w:p>
    <w:p w:rsidR="007B7B50" w:rsidRPr="00794895" w:rsidRDefault="007B7B50" w:rsidP="007B7B50">
      <w:pPr>
        <w:rPr>
          <w:rFonts w:cs="Calibri"/>
          <w:color w:val="000000"/>
          <w:spacing w:val="11"/>
          <w:szCs w:val="22"/>
        </w:rPr>
      </w:pPr>
      <w:r w:rsidRPr="00B336DB">
        <w:rPr>
          <w:rFonts w:cs="Calibri"/>
          <w:spacing w:val="-2"/>
          <w:szCs w:val="22"/>
        </w:rPr>
        <w:t>B</w:t>
      </w:r>
      <w:r w:rsidRPr="00B336DB">
        <w:rPr>
          <w:rFonts w:cs="Calibri"/>
          <w:szCs w:val="22"/>
        </w:rPr>
        <w:t>u</w:t>
      </w:r>
      <w:r w:rsidRPr="00B336DB">
        <w:rPr>
          <w:rFonts w:cs="Calibri"/>
          <w:spacing w:val="2"/>
          <w:szCs w:val="22"/>
        </w:rPr>
        <w:t>x</w:t>
      </w:r>
      <w:r w:rsidRPr="00B336DB">
        <w:rPr>
          <w:rFonts w:cs="Calibri"/>
          <w:szCs w:val="22"/>
        </w:rPr>
        <w:t>h</w:t>
      </w:r>
      <w:r w:rsidRPr="00B336DB">
        <w:rPr>
          <w:rFonts w:cs="Calibri"/>
          <w:spacing w:val="-1"/>
          <w:szCs w:val="22"/>
        </w:rPr>
        <w:t>e</w:t>
      </w:r>
      <w:r w:rsidRPr="00B336DB">
        <w:rPr>
          <w:rFonts w:cs="Calibri"/>
          <w:szCs w:val="22"/>
        </w:rPr>
        <w:t>ti</w:t>
      </w:r>
      <w:r w:rsidRPr="00B336DB">
        <w:rPr>
          <w:rFonts w:cs="Calibri"/>
          <w:spacing w:val="35"/>
          <w:szCs w:val="22"/>
        </w:rPr>
        <w:t xml:space="preserve"> </w:t>
      </w:r>
      <w:r w:rsidRPr="00B336DB">
        <w:rPr>
          <w:rFonts w:cs="Calibri"/>
          <w:szCs w:val="22"/>
        </w:rPr>
        <w:t>vjetor</w:t>
      </w:r>
      <w:r>
        <w:rPr>
          <w:rFonts w:cs="Calibri"/>
          <w:szCs w:val="22"/>
        </w:rPr>
        <w:t xml:space="preserve"> fillestar</w:t>
      </w:r>
      <w:r w:rsidRPr="00B336DB">
        <w:rPr>
          <w:rFonts w:cs="Calibri"/>
          <w:szCs w:val="22"/>
        </w:rPr>
        <w:t xml:space="preserve"> i Ministris</w:t>
      </w:r>
      <w:r>
        <w:rPr>
          <w:rFonts w:cs="Calibri"/>
          <w:szCs w:val="22"/>
        </w:rPr>
        <w:t>ë</w:t>
      </w:r>
      <w:r w:rsidRPr="00B336DB">
        <w:rPr>
          <w:rFonts w:cs="Calibri"/>
          <w:szCs w:val="22"/>
        </w:rPr>
        <w:t xml:space="preserve"> s</w:t>
      </w:r>
      <w:r>
        <w:rPr>
          <w:rFonts w:cs="Calibri"/>
          <w:szCs w:val="22"/>
        </w:rPr>
        <w:t>ë</w:t>
      </w:r>
      <w:r w:rsidRPr="00B336DB">
        <w:rPr>
          <w:rFonts w:cs="Calibri"/>
          <w:szCs w:val="22"/>
        </w:rPr>
        <w:t xml:space="preserve"> </w:t>
      </w:r>
      <w:r>
        <w:rPr>
          <w:rFonts w:cs="Calibri"/>
          <w:szCs w:val="22"/>
        </w:rPr>
        <w:t>Infrastrukturës dhe Energjisë</w:t>
      </w:r>
      <w:r w:rsidRPr="00B336DB">
        <w:rPr>
          <w:rFonts w:cs="Calibri"/>
          <w:szCs w:val="22"/>
        </w:rPr>
        <w:t xml:space="preserve"> fillestar u rishikua n</w:t>
      </w:r>
      <w:r>
        <w:rPr>
          <w:rFonts w:cs="Calibri"/>
          <w:szCs w:val="22"/>
        </w:rPr>
        <w:t>ë</w:t>
      </w:r>
      <w:r w:rsidRPr="00B336DB">
        <w:rPr>
          <w:rFonts w:cs="Calibri"/>
          <w:szCs w:val="22"/>
        </w:rPr>
        <w:t xml:space="preserve"> </w:t>
      </w:r>
      <w:r>
        <w:rPr>
          <w:rFonts w:cs="Calibri"/>
          <w:szCs w:val="22"/>
        </w:rPr>
        <w:t>rritje</w:t>
      </w:r>
      <w:r w:rsidRPr="00B336DB">
        <w:rPr>
          <w:rFonts w:cs="Calibri"/>
          <w:szCs w:val="22"/>
        </w:rPr>
        <w:t xml:space="preserve"> t</w:t>
      </w:r>
      <w:r>
        <w:rPr>
          <w:rFonts w:cs="Calibri"/>
          <w:szCs w:val="22"/>
        </w:rPr>
        <w:t>ë</w:t>
      </w:r>
      <w:r w:rsidRPr="00B336DB">
        <w:rPr>
          <w:rFonts w:cs="Calibri"/>
          <w:szCs w:val="22"/>
        </w:rPr>
        <w:t xml:space="preserve"> </w:t>
      </w:r>
      <w:r>
        <w:rPr>
          <w:rFonts w:cs="Calibri"/>
          <w:szCs w:val="22"/>
        </w:rPr>
        <w:t>ndjeshme</w:t>
      </w:r>
      <w:r w:rsidRPr="00B336DB">
        <w:rPr>
          <w:rFonts w:cs="Calibri"/>
          <w:szCs w:val="22"/>
        </w:rPr>
        <w:t xml:space="preserve"> (</w:t>
      </w:r>
      <w:r>
        <w:rPr>
          <w:rFonts w:cs="Calibri"/>
          <w:szCs w:val="22"/>
        </w:rPr>
        <w:t>+23%</w:t>
      </w:r>
      <w:r w:rsidRPr="00B336DB">
        <w:rPr>
          <w:rFonts w:cs="Calibri"/>
          <w:szCs w:val="22"/>
        </w:rPr>
        <w:t>)</w:t>
      </w:r>
      <w:r>
        <w:rPr>
          <w:rFonts w:cs="Calibri"/>
          <w:szCs w:val="22"/>
        </w:rPr>
        <w:t xml:space="preserve"> </w:t>
      </w:r>
      <w:r w:rsidRPr="00B336DB">
        <w:rPr>
          <w:rFonts w:cs="Calibri"/>
          <w:szCs w:val="22"/>
        </w:rPr>
        <w:t>gjat</w:t>
      </w:r>
      <w:r>
        <w:rPr>
          <w:rFonts w:cs="Calibri"/>
          <w:szCs w:val="22"/>
        </w:rPr>
        <w:t>ë</w:t>
      </w:r>
      <w:r w:rsidRPr="00B336DB">
        <w:rPr>
          <w:rFonts w:cs="Calibri"/>
          <w:szCs w:val="22"/>
        </w:rPr>
        <w:t xml:space="preserve"> vitit 2020 nëpërmjet </w:t>
      </w:r>
      <w:r>
        <w:rPr>
          <w:rFonts w:cs="Calibri"/>
          <w:szCs w:val="22"/>
        </w:rPr>
        <w:t>a</w:t>
      </w:r>
      <w:r w:rsidRPr="00B336DB">
        <w:rPr>
          <w:rFonts w:cs="Calibri"/>
          <w:szCs w:val="22"/>
        </w:rPr>
        <w:t xml:space="preserve">kteve </w:t>
      </w:r>
      <w:r>
        <w:rPr>
          <w:rFonts w:cs="Calibri"/>
          <w:szCs w:val="22"/>
        </w:rPr>
        <w:t>n</w:t>
      </w:r>
      <w:r w:rsidRPr="00B336DB">
        <w:rPr>
          <w:rFonts w:cs="Calibri"/>
          <w:szCs w:val="22"/>
        </w:rPr>
        <w:t>ormative për rishikimin e buxhetit</w:t>
      </w:r>
      <w:r>
        <w:rPr>
          <w:rFonts w:cs="Calibri"/>
          <w:szCs w:val="22"/>
        </w:rPr>
        <w:t xml:space="preserve">, për të akomoduar nevojat shtesë për investime veçanërisht ne programet e transportit rrugor dhe të furnizimit me ujë dhe kanalizime. </w:t>
      </w:r>
      <w:r w:rsidRPr="00B336DB">
        <w:rPr>
          <w:rFonts w:cs="Calibri"/>
          <w:szCs w:val="22"/>
        </w:rPr>
        <w:t xml:space="preserve">Realizimi faktik ishte </w:t>
      </w:r>
      <w:r>
        <w:rPr>
          <w:rFonts w:cs="Calibri"/>
          <w:color w:val="000000"/>
          <w:szCs w:val="22"/>
        </w:rPr>
        <w:t>47</w:t>
      </w:r>
      <w:r w:rsidRPr="00B336DB">
        <w:rPr>
          <w:rFonts w:cs="Calibri"/>
          <w:color w:val="000000"/>
          <w:szCs w:val="22"/>
        </w:rPr>
        <w:t>.</w:t>
      </w:r>
      <w:r>
        <w:rPr>
          <w:rFonts w:cs="Calibri"/>
          <w:color w:val="000000"/>
          <w:szCs w:val="22"/>
        </w:rPr>
        <w:t>6</w:t>
      </w:r>
      <w:r w:rsidRPr="00B336DB">
        <w:rPr>
          <w:rFonts w:cs="Calibri"/>
          <w:color w:val="000000"/>
          <w:szCs w:val="22"/>
        </w:rPr>
        <w:t xml:space="preserve"> miliard</w:t>
      </w:r>
      <w:r>
        <w:rPr>
          <w:rFonts w:cs="Calibri"/>
          <w:color w:val="000000"/>
          <w:szCs w:val="22"/>
        </w:rPr>
        <w:t>ë</w:t>
      </w:r>
      <w:r w:rsidRPr="00B336DB">
        <w:rPr>
          <w:rFonts w:cs="Calibri"/>
          <w:szCs w:val="22"/>
        </w:rPr>
        <w:t xml:space="preserve"> lekë, ose </w:t>
      </w:r>
      <w:r>
        <w:rPr>
          <w:rFonts w:cs="Calibri"/>
          <w:szCs w:val="22"/>
        </w:rPr>
        <w:t>117</w:t>
      </w:r>
      <w:r w:rsidRPr="00B336DB">
        <w:rPr>
          <w:rFonts w:cs="Calibri"/>
          <w:szCs w:val="22"/>
        </w:rPr>
        <w:t>% e buxhetit fillestar dhe 9</w:t>
      </w:r>
      <w:r>
        <w:rPr>
          <w:rFonts w:cs="Calibri"/>
          <w:szCs w:val="22"/>
        </w:rPr>
        <w:t>5</w:t>
      </w:r>
      <w:r w:rsidRPr="00B336DB">
        <w:rPr>
          <w:rFonts w:cs="Calibri"/>
          <w:szCs w:val="22"/>
        </w:rPr>
        <w:t>% e buxhetit t</w:t>
      </w:r>
      <w:r>
        <w:rPr>
          <w:rFonts w:cs="Calibri"/>
          <w:szCs w:val="22"/>
        </w:rPr>
        <w:t>ë</w:t>
      </w:r>
      <w:r w:rsidRPr="00B336DB">
        <w:rPr>
          <w:rFonts w:cs="Calibri"/>
          <w:szCs w:val="22"/>
        </w:rPr>
        <w:t xml:space="preserve"> rishikuar. </w:t>
      </w:r>
      <w:r w:rsidRPr="00B336DB">
        <w:rPr>
          <w:rFonts w:cs="Calibri"/>
          <w:spacing w:val="-2"/>
          <w:szCs w:val="22"/>
        </w:rPr>
        <w:t>Real</w:t>
      </w:r>
      <w:r w:rsidRPr="00B336DB">
        <w:rPr>
          <w:rFonts w:cs="Calibri"/>
          <w:spacing w:val="1"/>
          <w:szCs w:val="22"/>
        </w:rPr>
        <w:t>iz</w:t>
      </w:r>
      <w:r w:rsidRPr="00B336DB">
        <w:rPr>
          <w:rFonts w:cs="Calibri"/>
          <w:szCs w:val="22"/>
        </w:rPr>
        <w:t>i</w:t>
      </w:r>
      <w:r w:rsidRPr="00B336DB">
        <w:rPr>
          <w:rFonts w:cs="Calibri"/>
          <w:spacing w:val="1"/>
          <w:szCs w:val="22"/>
        </w:rPr>
        <w:t>m</w:t>
      </w:r>
      <w:r w:rsidRPr="00B336DB">
        <w:rPr>
          <w:rFonts w:cs="Calibri"/>
          <w:spacing w:val="-1"/>
          <w:szCs w:val="22"/>
        </w:rPr>
        <w:t>i</w:t>
      </w:r>
      <w:r w:rsidRPr="00B336DB">
        <w:rPr>
          <w:rFonts w:cs="Calibri"/>
          <w:spacing w:val="10"/>
          <w:szCs w:val="22"/>
        </w:rPr>
        <w:t xml:space="preserve"> </w:t>
      </w:r>
      <w:r w:rsidRPr="00B336DB">
        <w:rPr>
          <w:rFonts w:cs="Calibri"/>
          <w:spacing w:val="2"/>
          <w:szCs w:val="22"/>
        </w:rPr>
        <w:t>i</w:t>
      </w:r>
      <w:r w:rsidRPr="00B336DB">
        <w:rPr>
          <w:rFonts w:cs="Calibri"/>
          <w:spacing w:val="11"/>
          <w:szCs w:val="22"/>
        </w:rPr>
        <w:t xml:space="preserve"> </w:t>
      </w:r>
      <w:r w:rsidRPr="00B336DB">
        <w:rPr>
          <w:rFonts w:cs="Calibri"/>
          <w:szCs w:val="22"/>
        </w:rPr>
        <w:t>shpe</w:t>
      </w:r>
      <w:r w:rsidRPr="00B336DB">
        <w:rPr>
          <w:rFonts w:cs="Calibri"/>
          <w:spacing w:val="-1"/>
          <w:szCs w:val="22"/>
        </w:rPr>
        <w:t>n</w:t>
      </w:r>
      <w:r w:rsidRPr="00B336DB">
        <w:rPr>
          <w:rFonts w:cs="Calibri"/>
          <w:spacing w:val="1"/>
          <w:szCs w:val="22"/>
        </w:rPr>
        <w:t>z</w:t>
      </w:r>
      <w:r w:rsidRPr="00B336DB">
        <w:rPr>
          <w:rFonts w:cs="Calibri"/>
          <w:szCs w:val="22"/>
        </w:rPr>
        <w:t>i</w:t>
      </w:r>
      <w:r w:rsidRPr="00B336DB">
        <w:rPr>
          <w:rFonts w:cs="Calibri"/>
          <w:spacing w:val="1"/>
          <w:szCs w:val="22"/>
        </w:rPr>
        <w:t>m</w:t>
      </w:r>
      <w:r w:rsidRPr="00B336DB">
        <w:rPr>
          <w:rFonts w:cs="Calibri"/>
          <w:szCs w:val="22"/>
        </w:rPr>
        <w:t>eve</w:t>
      </w:r>
      <w:r w:rsidRPr="00B336DB">
        <w:rPr>
          <w:rFonts w:cs="Calibri"/>
          <w:spacing w:val="12"/>
          <w:szCs w:val="22"/>
        </w:rPr>
        <w:t xml:space="preserve"> </w:t>
      </w:r>
      <w:r w:rsidRPr="00B336DB">
        <w:rPr>
          <w:rFonts w:cs="Calibri"/>
          <w:szCs w:val="22"/>
        </w:rPr>
        <w:t>kor</w:t>
      </w:r>
      <w:r w:rsidRPr="00B336DB">
        <w:rPr>
          <w:rFonts w:cs="Calibri"/>
          <w:spacing w:val="-1"/>
          <w:szCs w:val="22"/>
        </w:rPr>
        <w:t>re</w:t>
      </w:r>
      <w:r w:rsidRPr="00B336DB">
        <w:rPr>
          <w:rFonts w:cs="Calibri"/>
          <w:szCs w:val="22"/>
        </w:rPr>
        <w:t>nte</w:t>
      </w:r>
      <w:r w:rsidRPr="00B336DB">
        <w:rPr>
          <w:rFonts w:cs="Calibri"/>
          <w:spacing w:val="12"/>
          <w:szCs w:val="22"/>
        </w:rPr>
        <w:t xml:space="preserve"> </w:t>
      </w:r>
      <w:r w:rsidRPr="00B336DB">
        <w:rPr>
          <w:rFonts w:cs="Calibri"/>
          <w:szCs w:val="22"/>
        </w:rPr>
        <w:t xml:space="preserve">ishte </w:t>
      </w:r>
      <w:r w:rsidRPr="00B336DB">
        <w:rPr>
          <w:rFonts w:cs="Calibri"/>
          <w:spacing w:val="11"/>
          <w:szCs w:val="22"/>
        </w:rPr>
        <w:t>9</w:t>
      </w:r>
      <w:r>
        <w:rPr>
          <w:rFonts w:cs="Calibri"/>
          <w:spacing w:val="11"/>
          <w:szCs w:val="22"/>
        </w:rPr>
        <w:t>0</w:t>
      </w:r>
      <w:r w:rsidRPr="00B336DB">
        <w:rPr>
          <w:rFonts w:cs="Calibri"/>
          <w:color w:val="000000"/>
          <w:spacing w:val="-1"/>
          <w:szCs w:val="22"/>
        </w:rPr>
        <w:t>%</w:t>
      </w:r>
      <w:r w:rsidRPr="00B336DB">
        <w:rPr>
          <w:rFonts w:cs="Calibri"/>
          <w:color w:val="000000"/>
          <w:szCs w:val="22"/>
        </w:rPr>
        <w:t xml:space="preserve"> dhe i</w:t>
      </w:r>
      <w:r w:rsidRPr="00B336DB">
        <w:rPr>
          <w:rFonts w:cs="Calibri"/>
          <w:color w:val="000000"/>
          <w:spacing w:val="12"/>
          <w:szCs w:val="22"/>
        </w:rPr>
        <w:t xml:space="preserve"> </w:t>
      </w:r>
      <w:r w:rsidRPr="00B336DB">
        <w:rPr>
          <w:rFonts w:cs="Calibri"/>
          <w:color w:val="000000"/>
          <w:szCs w:val="22"/>
        </w:rPr>
        <w:t>investim</w:t>
      </w:r>
      <w:r w:rsidRPr="00B336DB">
        <w:rPr>
          <w:rFonts w:cs="Calibri"/>
          <w:color w:val="000000"/>
          <w:spacing w:val="-3"/>
          <w:szCs w:val="22"/>
        </w:rPr>
        <w:t>e</w:t>
      </w:r>
      <w:r w:rsidRPr="00B336DB">
        <w:rPr>
          <w:rFonts w:cs="Calibri"/>
          <w:color w:val="000000"/>
          <w:szCs w:val="22"/>
        </w:rPr>
        <w:t xml:space="preserve">ve </w:t>
      </w:r>
      <w:r w:rsidRPr="00B336DB">
        <w:rPr>
          <w:rFonts w:cs="Calibri"/>
          <w:color w:val="000000"/>
          <w:spacing w:val="1"/>
          <w:szCs w:val="22"/>
        </w:rPr>
        <w:t>94</w:t>
      </w:r>
      <w:r>
        <w:rPr>
          <w:rFonts w:cs="Calibri"/>
          <w:color w:val="000000"/>
          <w:spacing w:val="1"/>
          <w:szCs w:val="22"/>
        </w:rPr>
        <w:t>.8</w:t>
      </w:r>
      <w:r w:rsidRPr="00B336DB">
        <w:rPr>
          <w:rFonts w:cs="Calibri"/>
          <w:color w:val="000000"/>
          <w:spacing w:val="1"/>
          <w:szCs w:val="22"/>
        </w:rPr>
        <w:t>% e planit t</w:t>
      </w:r>
      <w:r>
        <w:rPr>
          <w:rFonts w:cs="Calibri"/>
          <w:color w:val="000000"/>
          <w:spacing w:val="1"/>
          <w:szCs w:val="22"/>
        </w:rPr>
        <w:t>ë</w:t>
      </w:r>
      <w:r w:rsidRPr="00B336DB">
        <w:rPr>
          <w:rFonts w:cs="Calibri"/>
          <w:color w:val="000000"/>
          <w:spacing w:val="1"/>
          <w:szCs w:val="22"/>
        </w:rPr>
        <w:t xml:space="preserve"> rishikuar.</w:t>
      </w:r>
      <w:r>
        <w:rPr>
          <w:rFonts w:cs="Calibri"/>
          <w:color w:val="000000"/>
          <w:spacing w:val="1"/>
          <w:szCs w:val="22"/>
        </w:rPr>
        <w:t xml:space="preserve"> Investimet me financim të brendshëm në përgjithësi u realizuan sipas planit në të gjitha programet, ndërsa pati disa pengesa në disa projekte me financim të huaj. </w:t>
      </w:r>
    </w:p>
    <w:p w:rsidR="007B7B50" w:rsidRDefault="007B7B50" w:rsidP="007B7B50">
      <w:pPr>
        <w:rPr>
          <w:rFonts w:cs="Calibri"/>
          <w:lang w:val="sq-AL"/>
        </w:rPr>
      </w:pPr>
      <w:r>
        <w:rPr>
          <w:rFonts w:cs="Calibri"/>
          <w:lang w:val="sq-AL"/>
        </w:rPr>
        <w:lastRenderedPageBreak/>
        <w:t>Në</w:t>
      </w:r>
      <w:r w:rsidRPr="00001FA5">
        <w:rPr>
          <w:rFonts w:cs="Calibri"/>
          <w:lang w:val="sq-AL"/>
        </w:rPr>
        <w:t xml:space="preserve"> </w:t>
      </w:r>
      <w:r w:rsidRPr="00544538">
        <w:rPr>
          <w:rFonts w:cs="Calibri"/>
          <w:lang w:val="sq-AL"/>
        </w:rPr>
        <w:t>programin “Transporti Rrugor”</w:t>
      </w:r>
      <w:r w:rsidRPr="00001FA5">
        <w:rPr>
          <w:rFonts w:cs="Calibri"/>
          <w:lang w:val="sq-AL"/>
        </w:rPr>
        <w:t xml:space="preserve"> </w:t>
      </w:r>
      <w:r>
        <w:rPr>
          <w:rFonts w:cs="Calibri"/>
          <w:lang w:val="sq-AL"/>
        </w:rPr>
        <w:t>ka vijuar puna për f</w:t>
      </w:r>
      <w:r w:rsidRPr="00001FA5">
        <w:rPr>
          <w:rFonts w:cs="Calibri"/>
          <w:lang w:val="sq-AL"/>
        </w:rPr>
        <w:t>orcimi</w:t>
      </w:r>
      <w:r>
        <w:rPr>
          <w:rFonts w:cs="Calibri"/>
          <w:lang w:val="sq-AL"/>
        </w:rPr>
        <w:t>n</w:t>
      </w:r>
      <w:r w:rsidRPr="00001FA5">
        <w:rPr>
          <w:rFonts w:cs="Calibri"/>
          <w:lang w:val="sq-AL"/>
        </w:rPr>
        <w:t xml:space="preserve"> dhe integrimi</w:t>
      </w:r>
      <w:r>
        <w:rPr>
          <w:rFonts w:cs="Calibri"/>
          <w:lang w:val="sq-AL"/>
        </w:rPr>
        <w:t>n</w:t>
      </w:r>
      <w:r w:rsidRPr="00001FA5">
        <w:rPr>
          <w:rFonts w:cs="Calibri"/>
          <w:lang w:val="sq-AL"/>
        </w:rPr>
        <w:t xml:space="preserve"> me rrjetin rajonal </w:t>
      </w:r>
      <w:r>
        <w:rPr>
          <w:rFonts w:cs="Calibri"/>
          <w:lang w:val="sq-AL"/>
        </w:rPr>
        <w:t>dhe përfundimin e k</w:t>
      </w:r>
      <w:r w:rsidRPr="00001FA5">
        <w:rPr>
          <w:rFonts w:cs="Calibri"/>
          <w:lang w:val="sq-AL"/>
        </w:rPr>
        <w:t xml:space="preserve">orridoreve me te gjitha korsite dhe parametrat teknike deri ne v. 2020, duke perfshire arterie strategjike si: autostrada Adriatiko-Joniane ne kuader te procesit te Berlinit dhe Konektivitetit; Korridori 8; Korridori Durrës-Morinë. </w:t>
      </w:r>
      <w:r>
        <w:rPr>
          <w:rFonts w:cs="Calibri"/>
          <w:lang w:val="sq-AL"/>
        </w:rPr>
        <w:t>Ky program ka marrë financime shtesë gjatë vitit 2020 për të garantuar ecurinë e shpejtë të punimeve, ne veçanti 7.2 miliardë lekë shtesë në korrik 2020 (Akti normativ 28); dhe rreth 0.5 miliardë shtesë për financimin e shpronësimeve lidhur me punimet në aksin lidhës të unazës së Tiranës, studimin e fizibilitetit për tunelin e Llogarasë si dhe ndërtimin e urës së Tapizës. Po ashtu, buxheti u pakësua me 140 milionë lekë nga financimi për AKSHI-n si dhe me 2.6 miliardë lekë në dhjetor 2020 (Akti normativ 34), duke marrë ne konsideratë ecurinë vjetore të punimeve.</w:t>
      </w:r>
    </w:p>
    <w:p w:rsidR="007B7B50" w:rsidRPr="00001FA5" w:rsidRDefault="007B7B50" w:rsidP="007B7B50">
      <w:pPr>
        <w:rPr>
          <w:rFonts w:cs="Calibri"/>
          <w:i/>
          <w:lang w:val="sq-AL"/>
        </w:rPr>
      </w:pPr>
      <w:r w:rsidRPr="00B36E81">
        <w:rPr>
          <w:lang w:val="sq-AL"/>
        </w:rPr>
        <w:t>N</w:t>
      </w:r>
      <w:r>
        <w:rPr>
          <w:lang w:val="sq-AL"/>
        </w:rPr>
        <w:t>ë</w:t>
      </w:r>
      <w:r w:rsidRPr="00B36E81">
        <w:rPr>
          <w:lang w:val="sq-AL"/>
        </w:rPr>
        <w:t xml:space="preserve"> k</w:t>
      </w:r>
      <w:r>
        <w:rPr>
          <w:lang w:val="sq-AL"/>
        </w:rPr>
        <w:t>ë</w:t>
      </w:r>
      <w:r w:rsidRPr="00B36E81">
        <w:rPr>
          <w:lang w:val="sq-AL"/>
        </w:rPr>
        <w:t>t</w:t>
      </w:r>
      <w:r>
        <w:rPr>
          <w:lang w:val="sq-AL"/>
        </w:rPr>
        <w:t>ë</w:t>
      </w:r>
      <w:r w:rsidRPr="00B36E81">
        <w:rPr>
          <w:lang w:val="sq-AL"/>
        </w:rPr>
        <w:t xml:space="preserve"> kuad</w:t>
      </w:r>
      <w:r>
        <w:rPr>
          <w:lang w:val="sq-AL"/>
        </w:rPr>
        <w:t>ë</w:t>
      </w:r>
      <w:r w:rsidRPr="00B36E81">
        <w:rPr>
          <w:lang w:val="sq-AL"/>
        </w:rPr>
        <w:t xml:space="preserve">r, </w:t>
      </w:r>
      <w:r>
        <w:rPr>
          <w:lang w:val="sq-AL"/>
        </w:rPr>
        <w:t>ë</w:t>
      </w:r>
      <w:r w:rsidRPr="00B36E81">
        <w:rPr>
          <w:lang w:val="sq-AL"/>
        </w:rPr>
        <w:t>sht</w:t>
      </w:r>
      <w:r>
        <w:rPr>
          <w:lang w:val="sq-AL"/>
        </w:rPr>
        <w:t>ë</w:t>
      </w:r>
      <w:r w:rsidRPr="00B36E81">
        <w:rPr>
          <w:lang w:val="sq-AL"/>
        </w:rPr>
        <w:t xml:space="preserve"> kryer </w:t>
      </w:r>
      <w:r w:rsidRPr="00B36E81">
        <w:rPr>
          <w:b/>
          <w:lang w:val="sq-AL"/>
        </w:rPr>
        <w:t>ndërtimi dhe rehabilitimi sipas standardeve i rrugëve të rrjetit kombëtar me kosto</w:t>
      </w:r>
      <w:r w:rsidRPr="00B36E81">
        <w:rPr>
          <w:lang w:val="sq-AL"/>
        </w:rPr>
        <w:t xml:space="preserve"> 10 miliard</w:t>
      </w:r>
      <w:r>
        <w:rPr>
          <w:lang w:val="sq-AL"/>
        </w:rPr>
        <w:t>ë</w:t>
      </w:r>
      <w:r w:rsidRPr="00B36E81">
        <w:rPr>
          <w:lang w:val="sq-AL"/>
        </w:rPr>
        <w:t xml:space="preserve"> lekë, ose rreth 99.8 % e fondeve vjetore sipas planit t</w:t>
      </w:r>
      <w:r>
        <w:rPr>
          <w:lang w:val="sq-AL"/>
        </w:rPr>
        <w:t>ë</w:t>
      </w:r>
      <w:r w:rsidRPr="00B36E81">
        <w:rPr>
          <w:lang w:val="sq-AL"/>
        </w:rPr>
        <w:t xml:space="preserve"> rishikua, p</w:t>
      </w:r>
      <w:r>
        <w:rPr>
          <w:lang w:val="sq-AL"/>
        </w:rPr>
        <w:t>ë</w:t>
      </w:r>
      <w:r w:rsidRPr="00B36E81">
        <w:rPr>
          <w:lang w:val="sq-AL"/>
        </w:rPr>
        <w:t>rfshir</w:t>
      </w:r>
      <w:r>
        <w:rPr>
          <w:lang w:val="sq-AL"/>
        </w:rPr>
        <w:t>ë</w:t>
      </w:r>
      <w:r w:rsidRPr="00B36E81">
        <w:rPr>
          <w:lang w:val="sq-AL"/>
        </w:rPr>
        <w:t xml:space="preserve"> përfundimin e punimeve të mbetura dhe plotësimi me rrugë dytësore p</w:t>
      </w:r>
      <w:r>
        <w:rPr>
          <w:lang w:val="sq-AL"/>
        </w:rPr>
        <w:t>ë</w:t>
      </w:r>
      <w:r w:rsidRPr="00B36E81">
        <w:rPr>
          <w:lang w:val="sq-AL"/>
        </w:rPr>
        <w:t>r nyjen e Milotit(358 milion</w:t>
      </w:r>
      <w:r>
        <w:rPr>
          <w:lang w:val="sq-AL"/>
        </w:rPr>
        <w:t>ë</w:t>
      </w:r>
      <w:r w:rsidRPr="00B36E81">
        <w:rPr>
          <w:lang w:val="sq-AL"/>
        </w:rPr>
        <w:t xml:space="preserve"> lek</w:t>
      </w:r>
      <w:r>
        <w:rPr>
          <w:lang w:val="sq-AL"/>
        </w:rPr>
        <w:t>ë</w:t>
      </w:r>
      <w:r w:rsidRPr="00B36E81">
        <w:rPr>
          <w:lang w:val="sq-AL"/>
        </w:rPr>
        <w:t>); ndërtimi i unazës Tiranë dhe rrethrrotlimi “Shqiponja” (2.6 miliard</w:t>
      </w:r>
      <w:r>
        <w:rPr>
          <w:lang w:val="sq-AL"/>
        </w:rPr>
        <w:t>ë</w:t>
      </w:r>
      <w:r w:rsidRPr="00B36E81">
        <w:rPr>
          <w:lang w:val="sq-AL"/>
        </w:rPr>
        <w:t xml:space="preserve"> lek</w:t>
      </w:r>
      <w:r>
        <w:rPr>
          <w:lang w:val="sq-AL"/>
        </w:rPr>
        <w:t>ë</w:t>
      </w:r>
      <w:r w:rsidRPr="00B36E81">
        <w:rPr>
          <w:lang w:val="sq-AL"/>
        </w:rPr>
        <w:t>) dhe by-pass-i perëndimor Shkodër (0.26 miliard</w:t>
      </w:r>
      <w:r>
        <w:rPr>
          <w:lang w:val="sq-AL"/>
        </w:rPr>
        <w:t>ë</w:t>
      </w:r>
      <w:r w:rsidRPr="00B36E81">
        <w:rPr>
          <w:lang w:val="sq-AL"/>
        </w:rPr>
        <w:t xml:space="preserve"> lek</w:t>
      </w:r>
      <w:r>
        <w:rPr>
          <w:lang w:val="sq-AL"/>
        </w:rPr>
        <w:t>ë</w:t>
      </w:r>
      <w:r w:rsidRPr="00B36E81">
        <w:rPr>
          <w:lang w:val="sq-AL"/>
        </w:rPr>
        <w:t>) (kategoria A); ndërtimi i rrug</w:t>
      </w:r>
      <w:r>
        <w:rPr>
          <w:lang w:val="sq-AL"/>
        </w:rPr>
        <w:t>ë</w:t>
      </w:r>
      <w:r w:rsidRPr="00B36E81">
        <w:rPr>
          <w:lang w:val="sq-AL"/>
        </w:rPr>
        <w:t>s Kardhiq-Delvinë Loti 4, 5, 6 (kategoria B</w:t>
      </w:r>
      <w:r>
        <w:rPr>
          <w:lang w:val="sq-AL"/>
        </w:rPr>
        <w:t xml:space="preserve">, 3.2 miliardë lekë); dhe </w:t>
      </w:r>
      <w:r w:rsidRPr="00001FA5">
        <w:rPr>
          <w:rFonts w:cs="Calibri"/>
          <w:lang w:val="sq-AL"/>
        </w:rPr>
        <w:t>2,</w:t>
      </w:r>
      <w:r>
        <w:rPr>
          <w:rFonts w:cs="Calibri"/>
          <w:lang w:val="sq-AL"/>
        </w:rPr>
        <w:t>5</w:t>
      </w:r>
      <w:r w:rsidRPr="00001FA5">
        <w:rPr>
          <w:rFonts w:cs="Calibri"/>
          <w:lang w:val="sq-AL"/>
        </w:rPr>
        <w:t xml:space="preserve"> mili</w:t>
      </w:r>
      <w:r>
        <w:rPr>
          <w:rFonts w:cs="Calibri"/>
          <w:lang w:val="sq-AL"/>
        </w:rPr>
        <w:t>ard</w:t>
      </w:r>
      <w:r w:rsidRPr="00001FA5">
        <w:rPr>
          <w:rFonts w:cs="Calibri"/>
          <w:lang w:val="sq-AL"/>
        </w:rPr>
        <w:t>ë lekë ose 100% e fondeve të planifikuara</w:t>
      </w:r>
      <w:r>
        <w:rPr>
          <w:rFonts w:cs="Calibri"/>
          <w:lang w:val="sq-AL"/>
        </w:rPr>
        <w:t xml:space="preserve"> për objekte të kategorisë C, përfshirë n</w:t>
      </w:r>
      <w:r w:rsidRPr="00001FA5">
        <w:rPr>
          <w:rFonts w:cs="Calibri"/>
          <w:i/>
          <w:lang w:val="sq-AL"/>
        </w:rPr>
        <w:t>dërtim</w:t>
      </w:r>
      <w:r>
        <w:rPr>
          <w:rFonts w:cs="Calibri"/>
          <w:i/>
          <w:lang w:val="sq-AL"/>
        </w:rPr>
        <w:t>in e</w:t>
      </w:r>
      <w:r w:rsidRPr="00001FA5">
        <w:rPr>
          <w:rFonts w:cs="Calibri"/>
          <w:i/>
          <w:lang w:val="sq-AL"/>
        </w:rPr>
        <w:t xml:space="preserve"> </w:t>
      </w:r>
      <w:r>
        <w:rPr>
          <w:rFonts w:cs="Calibri"/>
          <w:i/>
          <w:lang w:val="sq-AL"/>
        </w:rPr>
        <w:t>b</w:t>
      </w:r>
      <w:r w:rsidRPr="00001FA5">
        <w:rPr>
          <w:rFonts w:cs="Calibri"/>
          <w:i/>
          <w:lang w:val="sq-AL"/>
        </w:rPr>
        <w:t>y</w:t>
      </w:r>
      <w:r>
        <w:rPr>
          <w:rFonts w:cs="Calibri"/>
          <w:i/>
          <w:lang w:val="sq-AL"/>
        </w:rPr>
        <w:t>-p</w:t>
      </w:r>
      <w:r w:rsidRPr="00001FA5">
        <w:rPr>
          <w:rFonts w:cs="Calibri"/>
          <w:i/>
          <w:lang w:val="sq-AL"/>
        </w:rPr>
        <w:t>ass</w:t>
      </w:r>
      <w:r>
        <w:rPr>
          <w:rFonts w:cs="Calibri"/>
          <w:i/>
          <w:lang w:val="sq-AL"/>
        </w:rPr>
        <w:t>-it</w:t>
      </w:r>
      <w:r w:rsidRPr="00001FA5">
        <w:rPr>
          <w:rFonts w:cs="Calibri"/>
          <w:i/>
          <w:lang w:val="sq-AL"/>
        </w:rPr>
        <w:t xml:space="preserve"> Tepelenë</w:t>
      </w:r>
      <w:r>
        <w:rPr>
          <w:rFonts w:cs="Calibri"/>
          <w:i/>
          <w:lang w:val="sq-AL"/>
        </w:rPr>
        <w:t>;</w:t>
      </w:r>
      <w:r w:rsidRPr="00001FA5">
        <w:rPr>
          <w:rFonts w:cs="Calibri"/>
          <w:i/>
          <w:lang w:val="sq-AL"/>
        </w:rPr>
        <w:t xml:space="preserve"> </w:t>
      </w:r>
      <w:r>
        <w:rPr>
          <w:rFonts w:cs="Calibri"/>
          <w:i/>
          <w:lang w:val="sq-AL"/>
        </w:rPr>
        <w:t>s</w:t>
      </w:r>
      <w:r w:rsidRPr="00001FA5">
        <w:rPr>
          <w:rFonts w:cs="Calibri"/>
          <w:i/>
          <w:lang w:val="sq-AL"/>
        </w:rPr>
        <w:t>tabilizim</w:t>
      </w:r>
      <w:r>
        <w:rPr>
          <w:rFonts w:cs="Calibri"/>
          <w:i/>
          <w:lang w:val="sq-AL"/>
        </w:rPr>
        <w:t>i</w:t>
      </w:r>
      <w:r w:rsidRPr="00001FA5">
        <w:rPr>
          <w:rFonts w:cs="Calibri"/>
          <w:i/>
          <w:lang w:val="sq-AL"/>
        </w:rPr>
        <w:t xml:space="preserve"> i rrëshqitjeve në segmentin rrugor Milot - Rrëshen, rruga e vjetër;</w:t>
      </w:r>
      <w:r>
        <w:rPr>
          <w:rFonts w:cs="Calibri"/>
          <w:i/>
          <w:lang w:val="sq-AL"/>
        </w:rPr>
        <w:t xml:space="preserve"> dhe k</w:t>
      </w:r>
      <w:r w:rsidRPr="00001FA5">
        <w:rPr>
          <w:rFonts w:cs="Calibri"/>
          <w:i/>
          <w:lang w:val="sq-AL"/>
        </w:rPr>
        <w:t xml:space="preserve">thimi i bregut të liqenit në gjendjen e mëparshme në aksin Lin - Pogradec. </w:t>
      </w:r>
    </w:p>
    <w:p w:rsidR="007B7B50" w:rsidRPr="00584AC2" w:rsidRDefault="007B7B50" w:rsidP="007B7B50">
      <w:pPr>
        <w:rPr>
          <w:lang w:val="sq-AL"/>
        </w:rPr>
      </w:pPr>
      <w:r w:rsidRPr="00584AC2">
        <w:rPr>
          <w:lang w:val="sq-AL"/>
        </w:rPr>
        <w:t>Po ashtu, p</w:t>
      </w:r>
      <w:r>
        <w:rPr>
          <w:lang w:val="sq-AL"/>
        </w:rPr>
        <w:t>ë</w:t>
      </w:r>
      <w:r w:rsidRPr="00584AC2">
        <w:rPr>
          <w:lang w:val="sq-AL"/>
        </w:rPr>
        <w:t>r sistemimin, asfaltimin e riveshjen për rrugë të rrjetit kombëtar, janë realizuar fonde në masën 841 milionë lekë përgjatë vitit 2020; ku p</w:t>
      </w:r>
      <w:r>
        <w:rPr>
          <w:lang w:val="sq-AL"/>
        </w:rPr>
        <w:t>ë</w:t>
      </w:r>
      <w:r w:rsidRPr="00584AC2">
        <w:rPr>
          <w:lang w:val="sq-AL"/>
        </w:rPr>
        <w:t>rfshihen përmirësimi e rifreskimi sinjalistikës vertikale/horizontale në akset kombëtare dhe përmirësim të sigurisë rrugore në akset e Rajonit verior, Rajonit qendror, Rajonit jugor, punime ndërtimi  për eleminimin e pikave të zeza në rrugë  financim komb</w:t>
      </w:r>
      <w:r>
        <w:rPr>
          <w:lang w:val="sq-AL"/>
        </w:rPr>
        <w:t>ë</w:t>
      </w:r>
      <w:r w:rsidRPr="00584AC2">
        <w:rPr>
          <w:lang w:val="sq-AL"/>
        </w:rPr>
        <w:t>tar dhe bashkëfinancim  IPA 2013, Siguria rrugore).</w:t>
      </w:r>
    </w:p>
    <w:p w:rsidR="007B7B50" w:rsidRPr="00001FA5" w:rsidRDefault="007B7B50" w:rsidP="007B7B50">
      <w:pPr>
        <w:rPr>
          <w:rFonts w:cs="Calibri"/>
          <w:b/>
          <w:sz w:val="12"/>
          <w:szCs w:val="12"/>
          <w:lang w:val="sq-AL"/>
        </w:rPr>
      </w:pPr>
      <w:r w:rsidRPr="00001FA5">
        <w:rPr>
          <w:rFonts w:cs="Calibri"/>
          <w:lang w:val="sq-AL"/>
        </w:rPr>
        <w:t xml:space="preserve">Në programin </w:t>
      </w:r>
      <w:r w:rsidRPr="00001FA5">
        <w:rPr>
          <w:rFonts w:cs="Calibri"/>
          <w:b/>
          <w:lang w:val="sq-AL"/>
        </w:rPr>
        <w:t>“Furnizimi me Ujë dhe Kanalizime”</w:t>
      </w:r>
      <w:r w:rsidRPr="00001FA5">
        <w:rPr>
          <w:rFonts w:cs="Calibri"/>
          <w:lang w:val="sq-AL"/>
        </w:rPr>
        <w:t xml:space="preserve"> </w:t>
      </w:r>
      <w:r>
        <w:rPr>
          <w:rFonts w:cs="Calibri"/>
          <w:lang w:val="sq-AL"/>
        </w:rPr>
        <w:t>u realizuan shpenzime në masën 11 miliardë lekë, ose 29% me shumë se buxheti fillestar dhe 12% më pak se buxheti i rishikuar. U r</w:t>
      </w:r>
      <w:r w:rsidRPr="00001FA5">
        <w:rPr>
          <w:rFonts w:cs="Calibri"/>
          <w:lang w:val="sq-AL"/>
        </w:rPr>
        <w:t>ealiz</w:t>
      </w:r>
      <w:r>
        <w:rPr>
          <w:rFonts w:cs="Calibri"/>
          <w:lang w:val="sq-AL"/>
        </w:rPr>
        <w:t>uar</w:t>
      </w:r>
      <w:r w:rsidRPr="00001FA5">
        <w:rPr>
          <w:rFonts w:cs="Calibri"/>
          <w:lang w:val="sq-AL"/>
        </w:rPr>
        <w:t xml:space="preserve"> 23,424 ml linja të reja ujësjellësi për furnizimin me ujë, shoqëruar me një kosto prej 4</w:t>
      </w:r>
      <w:r>
        <w:rPr>
          <w:rFonts w:cs="Calibri"/>
          <w:lang w:val="sq-AL"/>
        </w:rPr>
        <w:t>.9</w:t>
      </w:r>
      <w:r w:rsidRPr="00001FA5">
        <w:rPr>
          <w:rFonts w:cs="Calibri"/>
          <w:lang w:val="sq-AL"/>
        </w:rPr>
        <w:t xml:space="preserve"> mili</w:t>
      </w:r>
      <w:r>
        <w:rPr>
          <w:rFonts w:cs="Calibri"/>
          <w:lang w:val="sq-AL"/>
        </w:rPr>
        <w:t>ard</w:t>
      </w:r>
      <w:r w:rsidRPr="00001FA5">
        <w:rPr>
          <w:rFonts w:cs="Calibri"/>
          <w:lang w:val="sq-AL"/>
        </w:rPr>
        <w:t>ë lekë.</w:t>
      </w:r>
      <w:r>
        <w:rPr>
          <w:rFonts w:cs="Calibri"/>
          <w:lang w:val="sq-AL"/>
        </w:rPr>
        <w:t xml:space="preserve"> Gjithashtu, janë kryer rikonstruksione ujësjellësi për </w:t>
      </w:r>
      <w:r w:rsidRPr="00001FA5">
        <w:rPr>
          <w:rFonts w:cs="Calibri"/>
          <w:lang w:val="sq-AL"/>
        </w:rPr>
        <w:t>rreth 848 ml ose 92% e fondeve të planifikuara për produktin “Rikonstruksion Ujësjellësi”</w:t>
      </w:r>
      <w:r>
        <w:rPr>
          <w:rFonts w:cs="Calibri"/>
          <w:lang w:val="sq-AL"/>
        </w:rPr>
        <w:t xml:space="preserve">; si dhe ndërtime dhe rikonstruksione për rrjetet e kanalizimeve të ujërave të zeza. Realizimi i investimeve për KUZ ishte relativisht më i ulët për shkak të vonesave kryesisht për projektet me financim të huaj. </w:t>
      </w:r>
    </w:p>
    <w:p w:rsidR="007B7B50" w:rsidRPr="00001FA5" w:rsidRDefault="007B7B50" w:rsidP="007B7B50">
      <w:pPr>
        <w:rPr>
          <w:rFonts w:cs="Calibri"/>
          <w:lang w:val="sq-AL"/>
        </w:rPr>
      </w:pPr>
      <w:r w:rsidRPr="00001FA5">
        <w:rPr>
          <w:rFonts w:cs="Calibri"/>
          <w:lang w:val="sq-AL"/>
        </w:rPr>
        <w:t xml:space="preserve">Në </w:t>
      </w:r>
      <w:r w:rsidRPr="000E085A">
        <w:rPr>
          <w:rFonts w:cs="Calibri"/>
          <w:lang w:val="sq-AL"/>
        </w:rPr>
        <w:t>programin “Mbështetje për Burimet Natyrore” është realizuar qëllimi i programit  lidhur me realizimin e politikave te promovimit, mbik</w:t>
      </w:r>
      <w:r>
        <w:rPr>
          <w:rFonts w:cs="Calibri"/>
          <w:lang w:val="sq-AL"/>
        </w:rPr>
        <w:t>ë</w:t>
      </w:r>
      <w:r w:rsidRPr="000E085A">
        <w:rPr>
          <w:rFonts w:cs="Calibri"/>
          <w:lang w:val="sq-AL"/>
        </w:rPr>
        <w:t>qyrjes, monitorimit dhe transparencës</w:t>
      </w:r>
      <w:r w:rsidRPr="00001FA5">
        <w:rPr>
          <w:rFonts w:cs="Calibri"/>
          <w:lang w:val="sq-AL"/>
        </w:rPr>
        <w:t xml:space="preserve"> në fushën e gjeologjisë, minierave, amb</w:t>
      </w:r>
      <w:r>
        <w:rPr>
          <w:rFonts w:cs="Calibri"/>
          <w:lang w:val="sq-AL"/>
        </w:rPr>
        <w:t>ientit dhe ujërave. Në këtë kuadër, j</w:t>
      </w:r>
      <w:r w:rsidRPr="00001FA5">
        <w:rPr>
          <w:rFonts w:cs="Calibri"/>
          <w:lang w:val="sq-AL"/>
        </w:rPr>
        <w:t>anë përditësuar 725  të dhëna të lejeve minerare gjeohapsino</w:t>
      </w:r>
      <w:r>
        <w:rPr>
          <w:rFonts w:cs="Calibri"/>
          <w:lang w:val="sq-AL"/>
        </w:rPr>
        <w:t>r, me kosto prej 4 milionë lekë; u</w:t>
      </w:r>
      <w:r w:rsidRPr="00001FA5">
        <w:rPr>
          <w:rFonts w:cs="Calibri"/>
          <w:lang w:val="sq-AL"/>
        </w:rPr>
        <w:t xml:space="preserve"> realizua mbik</w:t>
      </w:r>
      <w:r>
        <w:rPr>
          <w:rFonts w:cs="Calibri"/>
          <w:lang w:val="sq-AL"/>
        </w:rPr>
        <w:t>ë</w:t>
      </w:r>
      <w:r w:rsidRPr="00001FA5">
        <w:rPr>
          <w:rFonts w:cs="Calibri"/>
          <w:lang w:val="sq-AL"/>
        </w:rPr>
        <w:t>qyrja e 360 burimeve të shfrytëzimit minerare, metalore dhe jo metalore, me kosto prej 15.2 milionë lekë</w:t>
      </w:r>
      <w:r>
        <w:rPr>
          <w:rFonts w:cs="Calibri"/>
          <w:lang w:val="sq-AL"/>
        </w:rPr>
        <w:t>; u krye s</w:t>
      </w:r>
      <w:r w:rsidRPr="00001FA5">
        <w:rPr>
          <w:rFonts w:cs="Calibri"/>
          <w:lang w:val="sq-AL"/>
        </w:rPr>
        <w:t xml:space="preserve">tudimit </w:t>
      </w:r>
      <w:r>
        <w:rPr>
          <w:rFonts w:cs="Calibri"/>
          <w:lang w:val="sq-AL"/>
        </w:rPr>
        <w:t>mbi zonimin minerar dhe hartimi</w:t>
      </w:r>
      <w:r w:rsidRPr="00001FA5">
        <w:rPr>
          <w:rFonts w:cs="Calibri"/>
          <w:lang w:val="sq-AL"/>
        </w:rPr>
        <w:t xml:space="preserve"> </w:t>
      </w:r>
      <w:r>
        <w:rPr>
          <w:rFonts w:cs="Calibri"/>
          <w:lang w:val="sq-AL"/>
        </w:rPr>
        <w:t>o</w:t>
      </w:r>
      <w:r w:rsidRPr="00001FA5">
        <w:rPr>
          <w:rFonts w:cs="Calibri"/>
          <w:lang w:val="sq-AL"/>
        </w:rPr>
        <w:t xml:space="preserve"> planit vjetor dhe 3-vjecar min</w:t>
      </w:r>
      <w:r>
        <w:rPr>
          <w:rFonts w:cs="Calibri"/>
          <w:lang w:val="sq-AL"/>
        </w:rPr>
        <w:t>erar dhe r</w:t>
      </w:r>
      <w:r w:rsidRPr="00001FA5">
        <w:rPr>
          <w:rFonts w:cs="Calibri"/>
          <w:lang w:val="sq-AL"/>
        </w:rPr>
        <w:t xml:space="preserve">aporti vjetor </w:t>
      </w:r>
      <w:r>
        <w:rPr>
          <w:rFonts w:cs="Calibri"/>
          <w:lang w:val="sq-AL"/>
        </w:rPr>
        <w:t>i</w:t>
      </w:r>
      <w:r w:rsidRPr="00001FA5">
        <w:rPr>
          <w:rFonts w:cs="Calibri"/>
          <w:lang w:val="sq-AL"/>
        </w:rPr>
        <w:t xml:space="preserve"> gj</w:t>
      </w:r>
      <w:r>
        <w:rPr>
          <w:rFonts w:cs="Calibri"/>
          <w:lang w:val="sq-AL"/>
        </w:rPr>
        <w:t>e</w:t>
      </w:r>
      <w:r w:rsidRPr="00001FA5">
        <w:rPr>
          <w:rFonts w:cs="Calibri"/>
          <w:lang w:val="sq-AL"/>
        </w:rPr>
        <w:t>ndjes mjedisore në ind</w:t>
      </w:r>
      <w:r>
        <w:rPr>
          <w:rFonts w:cs="Calibri"/>
          <w:lang w:val="sq-AL"/>
        </w:rPr>
        <w:t>ustrinë minerare dhe metalurgji.</w:t>
      </w:r>
    </w:p>
    <w:p w:rsidR="007B7B50" w:rsidRPr="006310A3" w:rsidRDefault="007B7B50" w:rsidP="007B7B50">
      <w:pPr>
        <w:shd w:val="clear" w:color="auto" w:fill="FFFFFF"/>
        <w:rPr>
          <w:rFonts w:cs="Calibri"/>
          <w:lang w:val="sq-AL"/>
        </w:rPr>
      </w:pPr>
      <w:r>
        <w:rPr>
          <w:rFonts w:cs="Calibri"/>
          <w:lang w:val="sq-AL"/>
        </w:rPr>
        <w:t>Në</w:t>
      </w:r>
      <w:r w:rsidRPr="00001FA5">
        <w:rPr>
          <w:rFonts w:cs="Calibri"/>
          <w:lang w:val="sq-AL"/>
        </w:rPr>
        <w:t xml:space="preserve"> programin </w:t>
      </w:r>
      <w:r w:rsidRPr="00001FA5">
        <w:rPr>
          <w:rFonts w:cs="Calibri"/>
          <w:b/>
          <w:lang w:val="sq-AL"/>
        </w:rPr>
        <w:t>“Menaxhimi i Mbetjeve urbane</w:t>
      </w:r>
      <w:r>
        <w:rPr>
          <w:rFonts w:cs="Calibri"/>
          <w:b/>
          <w:lang w:val="sq-AL"/>
        </w:rPr>
        <w:t xml:space="preserve">u realizuan fonde në masën 3.5 miliardë lekë, ose 100% e buxhetit fillestar dhe 86% e buxhetit të rishikuar. </w:t>
      </w:r>
      <w:r>
        <w:rPr>
          <w:rFonts w:cs="Calibri"/>
          <w:lang w:val="sq-AL"/>
        </w:rPr>
        <w:t>Shpenzimet korrente (0.7 miliardë lekë) u realizuan në masën 100% të buxhetit fillestar dhe të rishikaur, pavarësisht pakësimit e më vonë shtimit të buxhetit të fondeve korrente me 200 milionë lekë për inceneratorin e Tiranës (përkatësisht me AN 6 dhe AN 34). Shpenzimet kapitale u realizuan në masën 97% të planit të rishikuar, ose 2.3 miliardë lekë. Disa rialokime gjatë vitit 2020 janë lidhur me projektet e inceneratorit të Fierit, Elbasanit dhe mbylljes së venddepozitimit ekzistues në Durrës. Projektet kryesore të realizuara përfshijnë s</w:t>
      </w:r>
      <w:r w:rsidRPr="00001FA5">
        <w:rPr>
          <w:rFonts w:cs="Calibri"/>
          <w:lang w:val="sq-AL"/>
        </w:rPr>
        <w:t>ipë</w:t>
      </w:r>
      <w:r>
        <w:rPr>
          <w:rFonts w:cs="Calibri"/>
          <w:lang w:val="sq-AL"/>
        </w:rPr>
        <w:t>rfaqe landfilli  e ndërtuar në r</w:t>
      </w:r>
      <w:r w:rsidRPr="00001FA5">
        <w:rPr>
          <w:rFonts w:cs="Calibri"/>
          <w:lang w:val="sq-AL"/>
        </w:rPr>
        <w:t>ajonin e Korçës</w:t>
      </w:r>
      <w:r>
        <w:rPr>
          <w:rFonts w:cs="Calibri"/>
          <w:lang w:val="sq-AL"/>
        </w:rPr>
        <w:t xml:space="preserve"> (135 milionë lekë); v</w:t>
      </w:r>
      <w:r w:rsidRPr="00001FA5">
        <w:rPr>
          <w:rFonts w:cs="Calibri"/>
          <w:lang w:val="sq-AL"/>
        </w:rPr>
        <w:t>end</w:t>
      </w:r>
      <w:r>
        <w:rPr>
          <w:rFonts w:cs="Calibri"/>
          <w:lang w:val="sq-AL"/>
        </w:rPr>
        <w:t>depozitimi i Bushatit (15 milionë lekë); i</w:t>
      </w:r>
      <w:r w:rsidRPr="00001FA5">
        <w:rPr>
          <w:rFonts w:cs="Calibri"/>
          <w:lang w:val="sq-AL"/>
        </w:rPr>
        <w:t>mpianti i prodhimit të energjisë nga mbetjet në Elbasan (</w:t>
      </w:r>
      <w:r>
        <w:rPr>
          <w:rFonts w:cs="Calibri"/>
          <w:lang w:val="sq-AL"/>
        </w:rPr>
        <w:t xml:space="preserve">587 nga 661 milionë lekë në buxhetin fillestar) dhe në Fier (756 nga 753 milionë lekë në planin fillestar). </w:t>
      </w:r>
    </w:p>
    <w:p w:rsidR="007B7B50" w:rsidRPr="00001FA5" w:rsidRDefault="007B7B50" w:rsidP="007B7B50">
      <w:pPr>
        <w:rPr>
          <w:rFonts w:eastAsia="Calibri" w:cs="Calibri"/>
          <w:lang w:val="sq-AL"/>
        </w:rPr>
      </w:pPr>
    </w:p>
    <w:p w:rsidR="007B7B50" w:rsidRPr="00001FA5" w:rsidRDefault="007B7B50" w:rsidP="007B7B50">
      <w:pPr>
        <w:pStyle w:val="fiskale3"/>
        <w:rPr>
          <w:rFonts w:ascii="Calibri" w:hAnsi="Calibri" w:cs="Calibri"/>
          <w:b/>
        </w:rPr>
      </w:pPr>
      <w:bookmarkStart w:id="246" w:name="_Toc10033298"/>
      <w:bookmarkStart w:id="247" w:name="_Toc10721434"/>
      <w:bookmarkStart w:id="248" w:name="_Toc74912893"/>
      <w:r w:rsidRPr="00001FA5">
        <w:rPr>
          <w:rFonts w:ascii="Calibri" w:hAnsi="Calibri" w:cs="Calibri"/>
          <w:b/>
        </w:rPr>
        <w:t>Turizmi dhe Mjedisi</w:t>
      </w:r>
      <w:bookmarkEnd w:id="246"/>
      <w:bookmarkEnd w:id="247"/>
      <w:bookmarkEnd w:id="248"/>
    </w:p>
    <w:p w:rsidR="007B7B50" w:rsidRPr="00F20FBD" w:rsidRDefault="007B7B50" w:rsidP="007B7B50">
      <w:pPr>
        <w:spacing w:before="240"/>
        <w:rPr>
          <w:rFonts w:cs="Calibri"/>
          <w:color w:val="000000"/>
          <w:lang w:val="sq-AL"/>
        </w:rPr>
      </w:pPr>
      <w:r w:rsidRPr="00001FA5">
        <w:rPr>
          <w:rFonts w:cs="Calibri"/>
          <w:color w:val="000000"/>
          <w:lang w:val="sq-AL"/>
        </w:rPr>
        <w:t>Performanca e treguesve buxhetorë për programet kryesore në Ministrinë e Mjedisit dhe Turizmit paraqitet si më poshtë:</w:t>
      </w:r>
    </w:p>
    <w:p w:rsidR="007B7B50" w:rsidRPr="00001FA5" w:rsidRDefault="007B7B50" w:rsidP="007B7B50">
      <w:pPr>
        <w:pStyle w:val="Caption"/>
        <w:spacing w:after="0"/>
        <w:rPr>
          <w:rFonts w:cs="Calibri"/>
          <w:lang w:val="sq-AL"/>
        </w:rPr>
      </w:pPr>
      <w:bookmarkStart w:id="249" w:name="_Toc74913682"/>
      <w:r w:rsidRPr="00746150">
        <w:rPr>
          <w:rFonts w:cs="Calibri"/>
          <w:lang w:val="sq-AL"/>
        </w:rPr>
        <w:t xml:space="preserve">Tabela </w:t>
      </w:r>
      <w:r w:rsidRPr="00746150">
        <w:rPr>
          <w:rFonts w:cs="Calibri"/>
          <w:lang w:val="sq-AL"/>
        </w:rPr>
        <w:fldChar w:fldCharType="begin"/>
      </w:r>
      <w:r w:rsidRPr="00746150">
        <w:rPr>
          <w:rFonts w:cs="Calibri"/>
          <w:lang w:val="sq-AL"/>
        </w:rPr>
        <w:instrText xml:space="preserve"> SEQ Tabela \* ARABIC </w:instrText>
      </w:r>
      <w:r w:rsidRPr="00746150">
        <w:rPr>
          <w:rFonts w:cs="Calibri"/>
          <w:lang w:val="sq-AL"/>
        </w:rPr>
        <w:fldChar w:fldCharType="separate"/>
      </w:r>
      <w:r w:rsidR="00C039B8">
        <w:rPr>
          <w:rFonts w:cs="Calibri"/>
          <w:noProof/>
          <w:lang w:val="sq-AL"/>
        </w:rPr>
        <w:t>21</w:t>
      </w:r>
      <w:r w:rsidRPr="00746150">
        <w:rPr>
          <w:rFonts w:cs="Calibri"/>
          <w:noProof/>
          <w:lang w:val="sq-AL"/>
        </w:rPr>
        <w:fldChar w:fldCharType="end"/>
      </w:r>
      <w:r w:rsidRPr="00746150">
        <w:rPr>
          <w:rFonts w:cs="Calibri"/>
          <w:lang w:val="sq-AL"/>
        </w:rPr>
        <w:t xml:space="preserve"> Realizimi i buxhetit 2020 për Ministrinë e Turi</w:t>
      </w:r>
      <w:r w:rsidR="00746150">
        <w:rPr>
          <w:rFonts w:cs="Calibri"/>
          <w:lang w:val="sq-AL"/>
        </w:rPr>
        <w:t>z</w:t>
      </w:r>
      <w:r w:rsidRPr="00746150">
        <w:rPr>
          <w:rFonts w:cs="Calibri"/>
          <w:lang w:val="sq-AL"/>
        </w:rPr>
        <w:t>mit dhe Mjedisit</w:t>
      </w:r>
      <w:bookmarkEnd w:id="249"/>
      <w:r w:rsidRPr="00001FA5">
        <w:rPr>
          <w:rFonts w:cs="Calibri"/>
          <w:lang w:val="sq-AL"/>
        </w:rPr>
        <w:t xml:space="preserve"> </w:t>
      </w:r>
    </w:p>
    <w:tbl>
      <w:tblPr>
        <w:tblStyle w:val="GridTable1Light-Accent11"/>
        <w:tblW w:w="5357" w:type="pct"/>
        <w:jc w:val="center"/>
        <w:tblLook w:val="01E0" w:firstRow="1" w:lastRow="1" w:firstColumn="1" w:lastColumn="1" w:noHBand="0" w:noVBand="0"/>
      </w:tblPr>
      <w:tblGrid>
        <w:gridCol w:w="1981"/>
        <w:gridCol w:w="936"/>
        <w:gridCol w:w="1008"/>
        <w:gridCol w:w="932"/>
        <w:gridCol w:w="1010"/>
        <w:gridCol w:w="932"/>
        <w:gridCol w:w="1010"/>
        <w:gridCol w:w="657"/>
        <w:gridCol w:w="657"/>
        <w:gridCol w:w="822"/>
        <w:gridCol w:w="893"/>
      </w:tblGrid>
      <w:tr w:rsidR="00DD5520" w:rsidRPr="00A91283" w:rsidTr="00B7647A">
        <w:trPr>
          <w:cnfStyle w:val="100000000000" w:firstRow="1" w:lastRow="0" w:firstColumn="0" w:lastColumn="0" w:oddVBand="0" w:evenVBand="0" w:oddHBand="0" w:evenHBand="0" w:firstRowFirstColumn="0" w:firstRowLastColumn="0" w:lastRowFirstColumn="0" w:lastRowLastColumn="0"/>
          <w:trHeight w:val="202"/>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0B5294" w:themeFill="accent1" w:themeFillShade="BF"/>
          </w:tcPr>
          <w:p w:rsidR="00DD5520" w:rsidRPr="00A91283" w:rsidRDefault="00DD5520" w:rsidP="00B7647A">
            <w:pPr>
              <w:spacing w:before="0" w:line="240" w:lineRule="auto"/>
              <w:jc w:val="center"/>
              <w:rPr>
                <w:rFonts w:cs="Calibri"/>
                <w:color w:val="FFFFFF" w:themeColor="background1"/>
                <w:sz w:val="18"/>
                <w:lang w:val="sq-AL"/>
              </w:rPr>
            </w:pPr>
            <w:r w:rsidRPr="00A91283">
              <w:rPr>
                <w:rFonts w:cs="Calibri"/>
                <w:color w:val="FFFFFF" w:themeColor="background1"/>
                <w:sz w:val="18"/>
                <w:lang w:val="sq-AL"/>
              </w:rPr>
              <w:t>Programi buxhetor</w:t>
            </w:r>
          </w:p>
        </w:tc>
        <w:tc>
          <w:tcPr>
            <w:tcW w:w="897" w:type="pct"/>
            <w:gridSpan w:val="2"/>
            <w:shd w:val="clear" w:color="auto" w:fill="0B5294" w:themeFill="accent1" w:themeFillShade="BF"/>
          </w:tcPr>
          <w:p w:rsidR="00DD5520" w:rsidRPr="00A91283" w:rsidRDefault="00DD5520" w:rsidP="00B7647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fillestar 2020</w:t>
            </w:r>
          </w:p>
        </w:tc>
        <w:tc>
          <w:tcPr>
            <w:tcW w:w="896" w:type="pct"/>
            <w:gridSpan w:val="2"/>
            <w:shd w:val="clear" w:color="auto" w:fill="0B5294" w:themeFill="accent1" w:themeFillShade="BF"/>
          </w:tcPr>
          <w:p w:rsidR="00DD5520" w:rsidRPr="00A91283" w:rsidRDefault="00DD5520" w:rsidP="00B7647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i rishikuar 2020</w:t>
            </w:r>
          </w:p>
        </w:tc>
        <w:tc>
          <w:tcPr>
            <w:tcW w:w="896" w:type="pct"/>
            <w:gridSpan w:val="2"/>
            <w:shd w:val="clear" w:color="auto" w:fill="0B5294" w:themeFill="accent1" w:themeFillShade="BF"/>
          </w:tcPr>
          <w:p w:rsidR="00DD5520" w:rsidRPr="00A91283" w:rsidRDefault="00DD5520" w:rsidP="00B7647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Fakti 2020</w:t>
            </w:r>
          </w:p>
        </w:tc>
        <w:tc>
          <w:tcPr>
            <w:tcW w:w="606" w:type="pct"/>
            <w:gridSpan w:val="2"/>
            <w:shd w:val="clear" w:color="auto" w:fill="0B5294" w:themeFill="accent1" w:themeFillShade="BF"/>
          </w:tcPr>
          <w:p w:rsidR="00DD5520" w:rsidRPr="00A91283" w:rsidRDefault="00DD5520" w:rsidP="00B7647A">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sidR="00560062">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fillestar</w:t>
            </w:r>
          </w:p>
        </w:tc>
        <w:tc>
          <w:tcPr>
            <w:cnfStyle w:val="000100000000" w:firstRow="0" w:lastRow="0" w:firstColumn="0" w:lastColumn="1" w:oddVBand="0" w:evenVBand="0" w:oddHBand="0" w:evenHBand="0" w:firstRowFirstColumn="0" w:firstRowLastColumn="0" w:lastRowFirstColumn="0" w:lastRowLastColumn="0"/>
            <w:tcW w:w="792" w:type="pct"/>
            <w:gridSpan w:val="2"/>
            <w:shd w:val="clear" w:color="auto" w:fill="0B5294" w:themeFill="accent1" w:themeFillShade="BF"/>
          </w:tcPr>
          <w:p w:rsidR="00DD5520" w:rsidRPr="00A91283" w:rsidRDefault="00DD5520" w:rsidP="00B7647A">
            <w:pPr>
              <w:spacing w:before="0" w:line="240" w:lineRule="auto"/>
              <w:jc w:val="center"/>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sidR="00560062">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e rishikuar</w:t>
            </w:r>
          </w:p>
        </w:tc>
      </w:tr>
      <w:tr w:rsidR="00B7647A" w:rsidRPr="00A91283" w:rsidTr="00B7647A">
        <w:trPr>
          <w:trHeight w:val="202"/>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0B5294" w:themeFill="accent1" w:themeFillShade="BF"/>
          </w:tcPr>
          <w:p w:rsidR="00DD5520" w:rsidRPr="00A91283" w:rsidRDefault="00DD5520" w:rsidP="00B7647A">
            <w:pPr>
              <w:spacing w:before="0" w:line="240" w:lineRule="auto"/>
              <w:jc w:val="center"/>
              <w:rPr>
                <w:rFonts w:cs="Calibri"/>
                <w:color w:val="FFFFFF" w:themeColor="background1"/>
                <w:sz w:val="18"/>
                <w:lang w:val="sq-AL"/>
              </w:rPr>
            </w:pPr>
            <w:r w:rsidRPr="00A91283">
              <w:rPr>
                <w:rFonts w:cs="Calibri"/>
                <w:bCs w:val="0"/>
                <w:i/>
                <w:color w:val="FFFFFF" w:themeColor="background1"/>
                <w:sz w:val="18"/>
                <w:lang w:val="sq-AL"/>
              </w:rPr>
              <w:t>(në mijë lekë)</w:t>
            </w:r>
          </w:p>
        </w:tc>
        <w:tc>
          <w:tcPr>
            <w:tcW w:w="432"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Korrente</w:t>
            </w:r>
          </w:p>
        </w:tc>
        <w:tc>
          <w:tcPr>
            <w:tcW w:w="465"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Investime</w:t>
            </w:r>
          </w:p>
        </w:tc>
        <w:tc>
          <w:tcPr>
            <w:tcW w:w="430"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65"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430"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65"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303"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tcW w:w="303"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A91283">
              <w:rPr>
                <w:rFonts w:cs="Calibri"/>
                <w:bCs/>
                <w:color w:val="FFFFFF" w:themeColor="background1"/>
                <w:sz w:val="18"/>
                <w:lang w:val="sq-AL"/>
              </w:rPr>
              <w:t>Inv</w:t>
            </w:r>
            <w:r>
              <w:rPr>
                <w:rFonts w:cs="Calibri"/>
                <w:bCs/>
                <w:color w:val="FFFFFF" w:themeColor="background1"/>
                <w:sz w:val="18"/>
                <w:lang w:val="sq-AL"/>
              </w:rPr>
              <w:t>.</w:t>
            </w:r>
          </w:p>
        </w:tc>
        <w:tc>
          <w:tcPr>
            <w:tcW w:w="379" w:type="pct"/>
            <w:shd w:val="clear" w:color="auto" w:fill="0B5294" w:themeFill="accent1" w:themeFillShade="BF"/>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cnfStyle w:val="000100000000" w:firstRow="0" w:lastRow="0" w:firstColumn="0" w:lastColumn="1" w:oddVBand="0" w:evenVBand="0" w:oddHBand="0" w:evenHBand="0" w:firstRowFirstColumn="0" w:firstRowLastColumn="0" w:lastRowFirstColumn="0" w:lastRowLastColumn="0"/>
            <w:tcW w:w="412" w:type="pct"/>
            <w:shd w:val="clear" w:color="auto" w:fill="0B5294" w:themeFill="accent1" w:themeFillShade="BF"/>
          </w:tcPr>
          <w:p w:rsidR="00DD5520" w:rsidRPr="00A91283" w:rsidRDefault="00DD5520" w:rsidP="00B7647A">
            <w:pPr>
              <w:spacing w:before="0" w:line="240" w:lineRule="auto"/>
              <w:jc w:val="center"/>
              <w:rPr>
                <w:rFonts w:cs="Calibri"/>
                <w:bCs w:val="0"/>
                <w:color w:val="FFFFFF" w:themeColor="background1"/>
                <w:sz w:val="18"/>
                <w:lang w:val="sq-AL"/>
              </w:rPr>
            </w:pPr>
            <w:r w:rsidRPr="00A91283">
              <w:rPr>
                <w:rFonts w:cs="Calibri"/>
                <w:bCs w:val="0"/>
                <w:color w:val="FFFFFF" w:themeColor="background1"/>
                <w:sz w:val="18"/>
                <w:lang w:val="sq-AL"/>
              </w:rPr>
              <w:t>Inv</w:t>
            </w:r>
            <w:r>
              <w:rPr>
                <w:rFonts w:cs="Calibri"/>
                <w:bCs w:val="0"/>
                <w:color w:val="FFFFFF" w:themeColor="background1"/>
                <w:sz w:val="18"/>
                <w:lang w:val="sq-AL"/>
              </w:rPr>
              <w:t>.</w:t>
            </w:r>
          </w:p>
        </w:tc>
      </w:tr>
      <w:tr w:rsidR="00B7647A" w:rsidRPr="00001FA5" w:rsidTr="00B7647A">
        <w:trPr>
          <w:trHeight w:val="202"/>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sz w:val="18"/>
                <w:lang w:val="sq-AL"/>
              </w:rPr>
            </w:pPr>
            <w:r w:rsidRPr="00001FA5">
              <w:rPr>
                <w:rFonts w:cs="Calibri"/>
                <w:sz w:val="18"/>
                <w:lang w:val="sq-AL"/>
              </w:rPr>
              <w:t>Planifiki</w:t>
            </w:r>
            <w:r>
              <w:rPr>
                <w:rFonts w:cs="Calibri"/>
                <w:sz w:val="18"/>
                <w:lang w:val="sq-AL"/>
              </w:rPr>
              <w:t>m</w:t>
            </w:r>
            <w:r w:rsidRPr="00001FA5">
              <w:rPr>
                <w:rFonts w:cs="Calibri"/>
                <w:sz w:val="18"/>
                <w:lang w:val="sq-AL"/>
              </w:rPr>
              <w:t>, Menaxhim, Administrim</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201 000</w:t>
            </w: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2 000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196 300</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2 171</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184 788</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2 152</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92%</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108%</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94%</w:t>
            </w: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99%</w:t>
            </w:r>
          </w:p>
        </w:tc>
      </w:tr>
      <w:tr w:rsidR="00B7647A" w:rsidRPr="00001FA5" w:rsidTr="00B7647A">
        <w:trPr>
          <w:trHeight w:val="179"/>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sz w:val="18"/>
                <w:lang w:val="sq-AL"/>
              </w:rPr>
            </w:pPr>
            <w:r w:rsidRPr="00001FA5">
              <w:rPr>
                <w:rFonts w:cs="Calibri"/>
                <w:sz w:val="18"/>
                <w:lang w:val="sq-AL"/>
              </w:rPr>
              <w:t>Administrimi i Pyjeve</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437 000</w:t>
            </w: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89 812</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370 000</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87 962</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318 676</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69 943</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73%</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78%</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86%</w:t>
            </w: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80%</w:t>
            </w:r>
          </w:p>
        </w:tc>
      </w:tr>
      <w:tr w:rsidR="00B7647A" w:rsidRPr="00001FA5" w:rsidTr="00B7647A">
        <w:trPr>
          <w:trHeight w:val="179"/>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b w:val="0"/>
                <w:sz w:val="18"/>
                <w:lang w:val="sq-AL"/>
              </w:rPr>
            </w:pPr>
            <w:r w:rsidRPr="00001FA5">
              <w:rPr>
                <w:rFonts w:cs="Calibri"/>
                <w:sz w:val="18"/>
                <w:lang w:val="sq-AL"/>
              </w:rPr>
              <w:t>Financimi i huaj</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50 000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320 000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338 007</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676%</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106%</w:t>
            </w:r>
          </w:p>
        </w:tc>
      </w:tr>
      <w:tr w:rsidR="00B7647A" w:rsidRPr="00001FA5" w:rsidTr="00B7647A">
        <w:trPr>
          <w:trHeight w:val="93"/>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b w:val="0"/>
                <w:bCs w:val="0"/>
                <w:sz w:val="18"/>
                <w:lang w:val="sq-AL"/>
              </w:rPr>
            </w:pPr>
            <w:r w:rsidRPr="00001FA5">
              <w:rPr>
                <w:rFonts w:cs="Calibri"/>
                <w:sz w:val="18"/>
                <w:lang w:val="sq-AL"/>
              </w:rPr>
              <w:t>Zhvillimi i Turizmit</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178 630</w:t>
            </w: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265 500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451 830</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254 293</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355 763</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251 105</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lang w:val="sq-AL"/>
              </w:rPr>
              <w:t>199%</w:t>
            </w:r>
          </w:p>
        </w:tc>
        <w:tc>
          <w:tcPr>
            <w:tcW w:w="303" w:type="pct"/>
            <w:shd w:val="clear" w:color="auto" w:fill="auto"/>
            <w:vAlign w:val="center"/>
          </w:tcPr>
          <w:p w:rsidR="00DD5520" w:rsidRPr="00A91283" w:rsidRDefault="00DD5520" w:rsidP="00B7647A">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95%</w:t>
            </w:r>
          </w:p>
        </w:tc>
        <w:tc>
          <w:tcPr>
            <w:tcW w:w="379" w:type="pct"/>
            <w:vAlign w:val="center"/>
          </w:tcPr>
          <w:p w:rsidR="00DD5520" w:rsidRPr="00A91283" w:rsidRDefault="00DD5520" w:rsidP="00B7647A">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79%</w:t>
            </w: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tabs>
                <w:tab w:val="left" w:pos="285"/>
                <w:tab w:val="center" w:pos="474"/>
              </w:tabs>
              <w:spacing w:before="0" w:line="240" w:lineRule="auto"/>
              <w:jc w:val="center"/>
              <w:rPr>
                <w:rFonts w:cs="Calibri"/>
                <w:b w:val="0"/>
                <w:bCs w:val="0"/>
                <w:sz w:val="18"/>
                <w:szCs w:val="18"/>
                <w:lang w:val="sq-AL"/>
              </w:rPr>
            </w:pPr>
            <w:r w:rsidRPr="00A91283">
              <w:rPr>
                <w:rFonts w:cs="Calibri"/>
                <w:b w:val="0"/>
                <w:sz w:val="18"/>
                <w:szCs w:val="18"/>
              </w:rPr>
              <w:t>99%</w:t>
            </w:r>
          </w:p>
        </w:tc>
      </w:tr>
      <w:tr w:rsidR="00B7647A" w:rsidRPr="00001FA5" w:rsidTr="00B7647A">
        <w:trPr>
          <w:trHeight w:val="293"/>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b w:val="0"/>
                <w:sz w:val="18"/>
                <w:lang w:val="sq-AL"/>
              </w:rPr>
            </w:pPr>
            <w:r w:rsidRPr="00001FA5">
              <w:rPr>
                <w:rFonts w:cs="Calibri"/>
                <w:sz w:val="18"/>
                <w:lang w:val="sq-AL"/>
              </w:rPr>
              <w:t>Financimi i huaj</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50 000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50 000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40 134</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80%</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80%</w:t>
            </w:r>
          </w:p>
        </w:tc>
      </w:tr>
      <w:tr w:rsidR="00B7647A" w:rsidRPr="00001FA5" w:rsidTr="00B7647A">
        <w:trPr>
          <w:trHeight w:val="178"/>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001FA5" w:rsidRDefault="00DD5520" w:rsidP="00B7647A">
            <w:pPr>
              <w:spacing w:before="0" w:line="240" w:lineRule="auto"/>
              <w:jc w:val="center"/>
              <w:rPr>
                <w:rFonts w:cs="Calibri"/>
                <w:sz w:val="18"/>
                <w:lang w:val="sq-AL"/>
              </w:rPr>
            </w:pPr>
            <w:r w:rsidRPr="00001FA5">
              <w:rPr>
                <w:rFonts w:cs="Calibri"/>
                <w:sz w:val="18"/>
                <w:lang w:val="sq-AL"/>
              </w:rPr>
              <w:t>Mbrojtja e Mjedisit</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494 000</w:t>
            </w: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183 088</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477 120</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101 253</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405 488</w:t>
            </w: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89 097</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82%</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49%</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85%</w:t>
            </w: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88%</w:t>
            </w:r>
          </w:p>
        </w:tc>
      </w:tr>
      <w:tr w:rsidR="00B7647A" w:rsidRPr="00001FA5" w:rsidTr="00B7647A">
        <w:trPr>
          <w:trHeight w:val="117"/>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auto"/>
          </w:tcPr>
          <w:p w:rsidR="00DD5520" w:rsidRPr="001F2244" w:rsidRDefault="00DD5520" w:rsidP="00B7647A">
            <w:pPr>
              <w:spacing w:before="0" w:line="240" w:lineRule="auto"/>
              <w:contextualSpacing/>
              <w:jc w:val="center"/>
              <w:rPr>
                <w:rFonts w:cs="Calibri"/>
                <w:sz w:val="18"/>
                <w:lang w:val="sq-AL"/>
              </w:rPr>
            </w:pPr>
            <w:r w:rsidRPr="001F2244">
              <w:rPr>
                <w:rFonts w:cs="Calibri"/>
                <w:sz w:val="18"/>
                <w:lang w:val="sq-AL"/>
              </w:rPr>
              <w:t>Financimi i huaj</w:t>
            </w:r>
          </w:p>
        </w:tc>
        <w:tc>
          <w:tcPr>
            <w:tcW w:w="432"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rPr>
              <w:t>290 000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409 000</w:t>
            </w:r>
          </w:p>
        </w:tc>
        <w:tc>
          <w:tcPr>
            <w:tcW w:w="430"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465"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A91283">
              <w:rPr>
                <w:rFonts w:cs="Calibri"/>
                <w:sz w:val="18"/>
                <w:szCs w:val="18"/>
                <w:lang w:val="sq-AL"/>
              </w:rPr>
              <w:t>692 713</w:t>
            </w: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p>
        </w:tc>
        <w:tc>
          <w:tcPr>
            <w:tcW w:w="303" w:type="pct"/>
            <w:shd w:val="clear" w:color="auto" w:fill="auto"/>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A91283">
              <w:rPr>
                <w:rFonts w:cs="Calibri"/>
                <w:sz w:val="18"/>
                <w:szCs w:val="18"/>
              </w:rPr>
              <w:t>239%</w:t>
            </w:r>
          </w:p>
        </w:tc>
        <w:tc>
          <w:tcPr>
            <w:tcW w:w="379" w:type="pct"/>
            <w:vAlign w:val="center"/>
          </w:tcPr>
          <w:p w:rsidR="00DD5520" w:rsidRPr="00A91283"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p>
        </w:tc>
        <w:tc>
          <w:tcPr>
            <w:cnfStyle w:val="000100000000" w:firstRow="0" w:lastRow="0" w:firstColumn="0" w:lastColumn="1" w:oddVBand="0" w:evenVBand="0" w:oddHBand="0" w:evenHBand="0" w:firstRowFirstColumn="0" w:firstRowLastColumn="0" w:lastRowFirstColumn="0" w:lastRowLastColumn="0"/>
            <w:tcW w:w="412" w:type="pct"/>
            <w:vAlign w:val="center"/>
          </w:tcPr>
          <w:p w:rsidR="00DD5520" w:rsidRPr="00A91283" w:rsidRDefault="00DD5520" w:rsidP="00B7647A">
            <w:pPr>
              <w:spacing w:before="0" w:line="240" w:lineRule="auto"/>
              <w:jc w:val="center"/>
              <w:rPr>
                <w:rFonts w:cs="Calibri"/>
                <w:b w:val="0"/>
                <w:bCs w:val="0"/>
                <w:sz w:val="18"/>
                <w:szCs w:val="18"/>
                <w:lang w:val="sq-AL"/>
              </w:rPr>
            </w:pPr>
            <w:r w:rsidRPr="00A91283">
              <w:rPr>
                <w:rFonts w:cs="Calibri"/>
                <w:b w:val="0"/>
                <w:sz w:val="18"/>
                <w:szCs w:val="18"/>
              </w:rPr>
              <w:t>169%</w:t>
            </w:r>
          </w:p>
        </w:tc>
      </w:tr>
      <w:tr w:rsidR="00B7647A" w:rsidRPr="00001FA5" w:rsidTr="00B7647A">
        <w:trPr>
          <w:trHeight w:val="117"/>
          <w:jc w:val="center"/>
        </w:trPr>
        <w:tc>
          <w:tcPr>
            <w:cnfStyle w:val="001000000000" w:firstRow="0" w:lastRow="0" w:firstColumn="1" w:lastColumn="0" w:oddVBand="0" w:evenVBand="0" w:oddHBand="0" w:evenHBand="0" w:firstRowFirstColumn="0" w:firstRowLastColumn="0" w:lastRowFirstColumn="0" w:lastRowLastColumn="0"/>
            <w:tcW w:w="914" w:type="pct"/>
            <w:tcBorders>
              <w:bottom w:val="double" w:sz="2" w:space="0" w:color="59A9F2" w:themeColor="accent1" w:themeTint="99"/>
            </w:tcBorders>
            <w:shd w:val="clear" w:color="auto" w:fill="auto"/>
          </w:tcPr>
          <w:p w:rsidR="00DD5520" w:rsidRPr="00273F12" w:rsidRDefault="00DD5520" w:rsidP="00B7647A">
            <w:pPr>
              <w:spacing w:before="0" w:line="240" w:lineRule="auto"/>
              <w:contextualSpacing/>
              <w:jc w:val="center"/>
              <w:rPr>
                <w:rFonts w:cs="Calibri"/>
                <w:b w:val="0"/>
                <w:i/>
                <w:sz w:val="18"/>
                <w:lang w:val="sq-AL"/>
              </w:rPr>
            </w:pPr>
            <w:r w:rsidRPr="00273F12">
              <w:rPr>
                <w:rFonts w:cs="Calibri"/>
                <w:b w:val="0"/>
                <w:i/>
                <w:sz w:val="18"/>
                <w:lang w:val="sq-AL"/>
              </w:rPr>
              <w:t>Gjithsej sipas natyr</w:t>
            </w:r>
            <w:r w:rsidR="00560062">
              <w:rPr>
                <w:rFonts w:cs="Calibri"/>
                <w:b w:val="0"/>
                <w:i/>
                <w:sz w:val="18"/>
                <w:lang w:val="sq-AL"/>
              </w:rPr>
              <w:t>ë</w:t>
            </w:r>
            <w:r w:rsidRPr="00273F12">
              <w:rPr>
                <w:rFonts w:cs="Calibri"/>
                <w:b w:val="0"/>
                <w:i/>
                <w:sz w:val="18"/>
                <w:lang w:val="sq-AL"/>
              </w:rPr>
              <w:t>s</w:t>
            </w:r>
          </w:p>
        </w:tc>
        <w:tc>
          <w:tcPr>
            <w:tcW w:w="432" w:type="pct"/>
            <w:tcBorders>
              <w:bottom w:val="double" w:sz="2" w:space="0" w:color="59A9F2" w:themeColor="accent1" w:themeTint="99"/>
            </w:tcBorders>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1 310 630</w:t>
            </w:r>
          </w:p>
        </w:tc>
        <w:tc>
          <w:tcPr>
            <w:tcW w:w="465" w:type="pct"/>
            <w:tcBorders>
              <w:bottom w:val="double" w:sz="2" w:space="0" w:color="59A9F2" w:themeColor="accent1" w:themeTint="99"/>
            </w:tcBorders>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930 400</w:t>
            </w:r>
          </w:p>
        </w:tc>
        <w:tc>
          <w:tcPr>
            <w:tcW w:w="430"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1 495 250</w:t>
            </w:r>
          </w:p>
        </w:tc>
        <w:tc>
          <w:tcPr>
            <w:tcW w:w="465"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1 224 679</w:t>
            </w:r>
          </w:p>
        </w:tc>
        <w:tc>
          <w:tcPr>
            <w:tcW w:w="430"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1 264 715</w:t>
            </w:r>
          </w:p>
        </w:tc>
        <w:tc>
          <w:tcPr>
            <w:tcW w:w="465"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1 483 151</w:t>
            </w:r>
          </w:p>
        </w:tc>
        <w:tc>
          <w:tcPr>
            <w:tcW w:w="303"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lang w:val="sq-AL"/>
              </w:rPr>
              <w:t>96%</w:t>
            </w:r>
          </w:p>
        </w:tc>
        <w:tc>
          <w:tcPr>
            <w:tcW w:w="303" w:type="pct"/>
            <w:tcBorders>
              <w:bottom w:val="double" w:sz="2" w:space="0" w:color="59A9F2" w:themeColor="accent1" w:themeTint="99"/>
            </w:tcBorders>
            <w:shd w:val="clear" w:color="auto" w:fill="auto"/>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8"/>
                <w:szCs w:val="18"/>
                <w:lang w:val="sq-AL"/>
              </w:rPr>
            </w:pPr>
            <w:r w:rsidRPr="00273F12">
              <w:rPr>
                <w:rFonts w:cs="Calibri"/>
                <w:b/>
                <w:i/>
                <w:sz w:val="18"/>
                <w:szCs w:val="18"/>
              </w:rPr>
              <w:t>159%</w:t>
            </w:r>
          </w:p>
        </w:tc>
        <w:tc>
          <w:tcPr>
            <w:tcW w:w="379" w:type="pct"/>
            <w:tcBorders>
              <w:bottom w:val="double" w:sz="2" w:space="0" w:color="59A9F2" w:themeColor="accent1" w:themeTint="99"/>
            </w:tcBorders>
            <w:vAlign w:val="center"/>
          </w:tcPr>
          <w:p w:rsidR="00DD5520" w:rsidRPr="00273F12" w:rsidRDefault="00DD5520" w:rsidP="00B7647A">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8"/>
                <w:szCs w:val="18"/>
                <w:lang w:val="sq-AL"/>
              </w:rPr>
            </w:pPr>
            <w:r w:rsidRPr="00273F12">
              <w:rPr>
                <w:rFonts w:cs="Calibri"/>
                <w:b/>
                <w:i/>
                <w:sz w:val="18"/>
                <w:szCs w:val="18"/>
              </w:rPr>
              <w:t>85%</w:t>
            </w:r>
          </w:p>
        </w:tc>
        <w:tc>
          <w:tcPr>
            <w:cnfStyle w:val="000100000000" w:firstRow="0" w:lastRow="0" w:firstColumn="0" w:lastColumn="1" w:oddVBand="0" w:evenVBand="0" w:oddHBand="0" w:evenHBand="0" w:firstRowFirstColumn="0" w:firstRowLastColumn="0" w:lastRowFirstColumn="0" w:lastRowLastColumn="0"/>
            <w:tcW w:w="412" w:type="pct"/>
            <w:tcBorders>
              <w:bottom w:val="double" w:sz="2" w:space="0" w:color="59A9F2" w:themeColor="accent1" w:themeTint="99"/>
            </w:tcBorders>
            <w:vAlign w:val="center"/>
          </w:tcPr>
          <w:p w:rsidR="00DD5520" w:rsidRPr="00273F12" w:rsidRDefault="00DD5520" w:rsidP="00B7647A">
            <w:pPr>
              <w:spacing w:before="0" w:line="240" w:lineRule="auto"/>
              <w:jc w:val="center"/>
              <w:rPr>
                <w:rFonts w:cs="Calibri"/>
                <w:bCs w:val="0"/>
                <w:i/>
                <w:sz w:val="18"/>
                <w:szCs w:val="18"/>
                <w:lang w:val="sq-AL"/>
              </w:rPr>
            </w:pPr>
            <w:r w:rsidRPr="00273F12">
              <w:rPr>
                <w:rFonts w:cs="Calibri"/>
                <w:i/>
                <w:sz w:val="18"/>
                <w:szCs w:val="18"/>
              </w:rPr>
              <w:t>121%</w:t>
            </w:r>
          </w:p>
        </w:tc>
      </w:tr>
      <w:tr w:rsidR="00DD5520" w:rsidRPr="00273F12" w:rsidTr="00B7647A">
        <w:trPr>
          <w:cnfStyle w:val="010000000000" w:firstRow="0" w:lastRow="1" w:firstColumn="0" w:lastColumn="0" w:oddVBand="0" w:evenVBand="0" w:oddHBand="0" w:evenHBand="0" w:firstRowFirstColumn="0" w:firstRowLastColumn="0" w:lastRowFirstColumn="0" w:lastRowLastColumn="0"/>
          <w:trHeight w:val="117"/>
          <w:jc w:val="center"/>
        </w:trPr>
        <w:tc>
          <w:tcPr>
            <w:cnfStyle w:val="001000000000" w:firstRow="0" w:lastRow="0" w:firstColumn="1" w:lastColumn="0" w:oddVBand="0" w:evenVBand="0" w:oddHBand="0" w:evenHBand="0" w:firstRowFirstColumn="0" w:firstRowLastColumn="0" w:lastRowFirstColumn="0" w:lastRowLastColumn="0"/>
            <w:tcW w:w="914" w:type="pct"/>
            <w:shd w:val="clear" w:color="auto" w:fill="0B5294" w:themeFill="accent1" w:themeFillShade="BF"/>
            <w:vAlign w:val="center"/>
          </w:tcPr>
          <w:p w:rsidR="00DD5520" w:rsidRPr="00273F12" w:rsidRDefault="00DD5520" w:rsidP="00B7647A">
            <w:pPr>
              <w:spacing w:before="0" w:line="240" w:lineRule="auto"/>
              <w:contextualSpacing/>
              <w:jc w:val="center"/>
              <w:rPr>
                <w:rFonts w:cs="Calibri"/>
                <w:color w:val="FFFFFF" w:themeColor="background1"/>
                <w:sz w:val="18"/>
                <w:lang w:val="sq-AL"/>
              </w:rPr>
            </w:pPr>
            <w:r w:rsidRPr="00273F12">
              <w:rPr>
                <w:rFonts w:cs="Calibri"/>
                <w:color w:val="FFFFFF" w:themeColor="background1"/>
                <w:sz w:val="18"/>
                <w:lang w:val="sq-AL"/>
              </w:rPr>
              <w:t>Gjithsej</w:t>
            </w:r>
          </w:p>
        </w:tc>
        <w:tc>
          <w:tcPr>
            <w:tcW w:w="897" w:type="pct"/>
            <w:gridSpan w:val="2"/>
            <w:shd w:val="clear" w:color="auto" w:fill="0B5294" w:themeFill="accent1" w:themeFillShade="BF"/>
            <w:vAlign w:val="center"/>
          </w:tcPr>
          <w:p w:rsidR="00DD5520" w:rsidRPr="00273F12" w:rsidRDefault="00DD5520" w:rsidP="00B7647A">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2 241 030</w:t>
            </w:r>
          </w:p>
        </w:tc>
        <w:tc>
          <w:tcPr>
            <w:tcW w:w="896" w:type="pct"/>
            <w:gridSpan w:val="2"/>
            <w:shd w:val="clear" w:color="auto" w:fill="0B5294" w:themeFill="accent1" w:themeFillShade="BF"/>
            <w:vAlign w:val="center"/>
          </w:tcPr>
          <w:p w:rsidR="00DD5520" w:rsidRPr="00273F12" w:rsidRDefault="00DD5520" w:rsidP="00B7647A">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2 719 929</w:t>
            </w:r>
          </w:p>
        </w:tc>
        <w:tc>
          <w:tcPr>
            <w:tcW w:w="896" w:type="pct"/>
            <w:gridSpan w:val="2"/>
            <w:shd w:val="clear" w:color="auto" w:fill="0B5294" w:themeFill="accent1" w:themeFillShade="BF"/>
            <w:vAlign w:val="center"/>
          </w:tcPr>
          <w:p w:rsidR="00DD5520" w:rsidRPr="00273F12" w:rsidRDefault="00DD5520" w:rsidP="00B7647A">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2 747 866</w:t>
            </w:r>
          </w:p>
        </w:tc>
        <w:tc>
          <w:tcPr>
            <w:tcW w:w="606" w:type="pct"/>
            <w:gridSpan w:val="2"/>
            <w:shd w:val="clear" w:color="auto" w:fill="0B5294" w:themeFill="accent1" w:themeFillShade="BF"/>
            <w:vAlign w:val="center"/>
          </w:tcPr>
          <w:p w:rsidR="00DD5520" w:rsidRPr="00273F12" w:rsidRDefault="00DD5520" w:rsidP="00B7647A">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bCs w:val="0"/>
                <w:color w:val="FFFFFF" w:themeColor="background1"/>
                <w:sz w:val="18"/>
                <w:szCs w:val="18"/>
                <w:lang w:val="sq-AL"/>
              </w:rPr>
            </w:pPr>
            <w:r w:rsidRPr="00273F12">
              <w:rPr>
                <w:rFonts w:cs="Calibri"/>
                <w:bCs w:val="0"/>
                <w:color w:val="FFFFFF" w:themeColor="background1"/>
                <w:sz w:val="18"/>
                <w:szCs w:val="18"/>
                <w:lang w:val="sq-AL"/>
              </w:rPr>
              <w:t>123%</w:t>
            </w:r>
          </w:p>
        </w:tc>
        <w:tc>
          <w:tcPr>
            <w:cnfStyle w:val="000100000000" w:firstRow="0" w:lastRow="0" w:firstColumn="0" w:lastColumn="1" w:oddVBand="0" w:evenVBand="0" w:oddHBand="0" w:evenHBand="0" w:firstRowFirstColumn="0" w:firstRowLastColumn="0" w:lastRowFirstColumn="0" w:lastRowLastColumn="0"/>
            <w:tcW w:w="792" w:type="pct"/>
            <w:gridSpan w:val="2"/>
            <w:shd w:val="clear" w:color="auto" w:fill="0B5294" w:themeFill="accent1" w:themeFillShade="BF"/>
            <w:vAlign w:val="center"/>
          </w:tcPr>
          <w:p w:rsidR="00DD5520" w:rsidRPr="00273F12" w:rsidRDefault="00DD5520" w:rsidP="00B7647A">
            <w:pPr>
              <w:spacing w:before="0" w:line="240" w:lineRule="auto"/>
              <w:jc w:val="center"/>
              <w:rPr>
                <w:rFonts w:cs="Calibri"/>
                <w:color w:val="FFFFFF" w:themeColor="background1"/>
                <w:sz w:val="18"/>
                <w:szCs w:val="18"/>
                <w:lang w:val="sq-AL"/>
              </w:rPr>
            </w:pPr>
            <w:r w:rsidRPr="00273F12">
              <w:rPr>
                <w:rFonts w:cs="Calibri"/>
                <w:color w:val="FFFFFF" w:themeColor="background1"/>
                <w:sz w:val="18"/>
                <w:szCs w:val="18"/>
              </w:rPr>
              <w:t>101%</w:t>
            </w:r>
          </w:p>
        </w:tc>
      </w:tr>
    </w:tbl>
    <w:p w:rsidR="007B7B50" w:rsidRPr="00A91283" w:rsidRDefault="007B7B50" w:rsidP="007B7B50">
      <w:pPr>
        <w:rPr>
          <w:rFonts w:cs="Calibri"/>
          <w:color w:val="000000"/>
          <w:spacing w:val="11"/>
          <w:szCs w:val="22"/>
        </w:rPr>
      </w:pPr>
      <w:r w:rsidRPr="00B336DB">
        <w:rPr>
          <w:rFonts w:cs="Calibri"/>
          <w:spacing w:val="-2"/>
          <w:szCs w:val="22"/>
        </w:rPr>
        <w:t>B</w:t>
      </w:r>
      <w:r w:rsidRPr="00B336DB">
        <w:rPr>
          <w:rFonts w:cs="Calibri"/>
          <w:szCs w:val="22"/>
        </w:rPr>
        <w:t>u</w:t>
      </w:r>
      <w:r w:rsidRPr="00B336DB">
        <w:rPr>
          <w:rFonts w:cs="Calibri"/>
          <w:spacing w:val="2"/>
          <w:szCs w:val="22"/>
        </w:rPr>
        <w:t>x</w:t>
      </w:r>
      <w:r w:rsidRPr="00B336DB">
        <w:rPr>
          <w:rFonts w:cs="Calibri"/>
          <w:szCs w:val="22"/>
        </w:rPr>
        <w:t>h</w:t>
      </w:r>
      <w:r w:rsidRPr="00B336DB">
        <w:rPr>
          <w:rFonts w:cs="Calibri"/>
          <w:spacing w:val="-1"/>
          <w:szCs w:val="22"/>
        </w:rPr>
        <w:t>e</w:t>
      </w:r>
      <w:r w:rsidRPr="00B336DB">
        <w:rPr>
          <w:rFonts w:cs="Calibri"/>
          <w:szCs w:val="22"/>
        </w:rPr>
        <w:t>ti</w:t>
      </w:r>
      <w:r w:rsidRPr="00B336DB">
        <w:rPr>
          <w:rFonts w:cs="Calibri"/>
          <w:spacing w:val="35"/>
          <w:szCs w:val="22"/>
        </w:rPr>
        <w:t xml:space="preserve"> </w:t>
      </w:r>
      <w:r w:rsidRPr="00B336DB">
        <w:rPr>
          <w:rFonts w:cs="Calibri"/>
          <w:szCs w:val="22"/>
        </w:rPr>
        <w:t>vjetor</w:t>
      </w:r>
      <w:r>
        <w:rPr>
          <w:rFonts w:cs="Calibri"/>
          <w:szCs w:val="22"/>
        </w:rPr>
        <w:t xml:space="preserve"> fillestar</w:t>
      </w:r>
      <w:r w:rsidRPr="00B336DB">
        <w:rPr>
          <w:rFonts w:cs="Calibri"/>
          <w:szCs w:val="22"/>
        </w:rPr>
        <w:t xml:space="preserve"> i Ministris</w:t>
      </w:r>
      <w:r>
        <w:rPr>
          <w:rFonts w:cs="Calibri"/>
          <w:szCs w:val="22"/>
        </w:rPr>
        <w:t>ë</w:t>
      </w:r>
      <w:r w:rsidRPr="00B336DB">
        <w:rPr>
          <w:rFonts w:cs="Calibri"/>
          <w:szCs w:val="22"/>
        </w:rPr>
        <w:t xml:space="preserve"> s</w:t>
      </w:r>
      <w:r>
        <w:rPr>
          <w:rFonts w:cs="Calibri"/>
          <w:szCs w:val="22"/>
        </w:rPr>
        <w:t>ë</w:t>
      </w:r>
      <w:r w:rsidRPr="00B336DB">
        <w:rPr>
          <w:rFonts w:cs="Calibri"/>
          <w:szCs w:val="22"/>
        </w:rPr>
        <w:t xml:space="preserve"> </w:t>
      </w:r>
      <w:r>
        <w:rPr>
          <w:rFonts w:cs="Calibri"/>
          <w:szCs w:val="22"/>
        </w:rPr>
        <w:t xml:space="preserve">Turizmit dhe Mjedisit </w:t>
      </w:r>
      <w:r w:rsidRPr="00B336DB">
        <w:rPr>
          <w:rFonts w:cs="Calibri"/>
          <w:szCs w:val="22"/>
        </w:rPr>
        <w:t>u rishikua n</w:t>
      </w:r>
      <w:r>
        <w:rPr>
          <w:rFonts w:cs="Calibri"/>
          <w:szCs w:val="22"/>
        </w:rPr>
        <w:t>ë</w:t>
      </w:r>
      <w:r w:rsidRPr="00B336DB">
        <w:rPr>
          <w:rFonts w:cs="Calibri"/>
          <w:szCs w:val="22"/>
        </w:rPr>
        <w:t xml:space="preserve"> </w:t>
      </w:r>
      <w:r>
        <w:rPr>
          <w:rFonts w:cs="Calibri"/>
          <w:szCs w:val="22"/>
        </w:rPr>
        <w:t>rritje të ndjeshme</w:t>
      </w:r>
      <w:r w:rsidRPr="00B336DB">
        <w:rPr>
          <w:rFonts w:cs="Calibri"/>
          <w:szCs w:val="22"/>
        </w:rPr>
        <w:t xml:space="preserve"> (</w:t>
      </w:r>
      <w:r>
        <w:rPr>
          <w:rFonts w:cs="Calibri"/>
          <w:szCs w:val="22"/>
        </w:rPr>
        <w:t xml:space="preserve">+21%, ose 479 milionë lekë shtesë) duke arritur një buxhet 3% më të lartë se realizimi i vitit paraardhës. </w:t>
      </w:r>
      <w:r w:rsidRPr="00B336DB">
        <w:rPr>
          <w:rFonts w:cs="Calibri"/>
          <w:szCs w:val="22"/>
        </w:rPr>
        <w:t xml:space="preserve">Realizimi faktik ishte </w:t>
      </w:r>
      <w:r>
        <w:rPr>
          <w:rFonts w:cs="Calibri"/>
          <w:color w:val="000000"/>
          <w:szCs w:val="22"/>
        </w:rPr>
        <w:t>2.7</w:t>
      </w:r>
      <w:r w:rsidRPr="00B336DB">
        <w:rPr>
          <w:rFonts w:cs="Calibri"/>
          <w:color w:val="000000"/>
          <w:szCs w:val="22"/>
        </w:rPr>
        <w:t xml:space="preserve"> miliard</w:t>
      </w:r>
      <w:r>
        <w:rPr>
          <w:rFonts w:cs="Calibri"/>
          <w:color w:val="000000"/>
          <w:szCs w:val="22"/>
        </w:rPr>
        <w:t>ë</w:t>
      </w:r>
      <w:r w:rsidRPr="00B336DB">
        <w:rPr>
          <w:rFonts w:cs="Calibri"/>
          <w:szCs w:val="22"/>
        </w:rPr>
        <w:t xml:space="preserve"> lekë, ose </w:t>
      </w:r>
      <w:r>
        <w:rPr>
          <w:rFonts w:cs="Calibri"/>
          <w:szCs w:val="22"/>
        </w:rPr>
        <w:t>123</w:t>
      </w:r>
      <w:r w:rsidRPr="00B336DB">
        <w:rPr>
          <w:rFonts w:cs="Calibri"/>
          <w:szCs w:val="22"/>
        </w:rPr>
        <w:t xml:space="preserve">% e buxhetit fillestar dhe </w:t>
      </w:r>
      <w:r>
        <w:rPr>
          <w:rFonts w:cs="Calibri"/>
          <w:szCs w:val="22"/>
        </w:rPr>
        <w:t>shumë afër</w:t>
      </w:r>
      <w:r w:rsidRPr="00B336DB">
        <w:rPr>
          <w:rFonts w:cs="Calibri"/>
          <w:szCs w:val="22"/>
        </w:rPr>
        <w:t xml:space="preserve"> buxhetit t</w:t>
      </w:r>
      <w:r>
        <w:rPr>
          <w:rFonts w:cs="Calibri"/>
          <w:szCs w:val="22"/>
        </w:rPr>
        <w:t>ë</w:t>
      </w:r>
      <w:r w:rsidRPr="00B336DB">
        <w:rPr>
          <w:rFonts w:cs="Calibri"/>
          <w:szCs w:val="22"/>
        </w:rPr>
        <w:t xml:space="preserve"> rishikuar. </w:t>
      </w:r>
      <w:r w:rsidRPr="00B336DB">
        <w:rPr>
          <w:rFonts w:cs="Calibri"/>
          <w:spacing w:val="-2"/>
          <w:szCs w:val="22"/>
        </w:rPr>
        <w:t>Real</w:t>
      </w:r>
      <w:r w:rsidRPr="00B336DB">
        <w:rPr>
          <w:rFonts w:cs="Calibri"/>
          <w:spacing w:val="1"/>
          <w:szCs w:val="22"/>
        </w:rPr>
        <w:t>iz</w:t>
      </w:r>
      <w:r w:rsidRPr="00B336DB">
        <w:rPr>
          <w:rFonts w:cs="Calibri"/>
          <w:szCs w:val="22"/>
        </w:rPr>
        <w:t>i</w:t>
      </w:r>
      <w:r w:rsidRPr="00B336DB">
        <w:rPr>
          <w:rFonts w:cs="Calibri"/>
          <w:spacing w:val="1"/>
          <w:szCs w:val="22"/>
        </w:rPr>
        <w:t>m</w:t>
      </w:r>
      <w:r w:rsidRPr="00B336DB">
        <w:rPr>
          <w:rFonts w:cs="Calibri"/>
          <w:spacing w:val="-1"/>
          <w:szCs w:val="22"/>
        </w:rPr>
        <w:t>i</w:t>
      </w:r>
      <w:r w:rsidRPr="00B336DB">
        <w:rPr>
          <w:rFonts w:cs="Calibri"/>
          <w:spacing w:val="10"/>
          <w:szCs w:val="22"/>
        </w:rPr>
        <w:t xml:space="preserve"> </w:t>
      </w:r>
      <w:r w:rsidRPr="00B336DB">
        <w:rPr>
          <w:rFonts w:cs="Calibri"/>
          <w:spacing w:val="2"/>
          <w:szCs w:val="22"/>
        </w:rPr>
        <w:t>i</w:t>
      </w:r>
      <w:r w:rsidRPr="00B336DB">
        <w:rPr>
          <w:rFonts w:cs="Calibri"/>
          <w:spacing w:val="11"/>
          <w:szCs w:val="22"/>
        </w:rPr>
        <w:t xml:space="preserve"> </w:t>
      </w:r>
      <w:r w:rsidRPr="00B336DB">
        <w:rPr>
          <w:rFonts w:cs="Calibri"/>
          <w:szCs w:val="22"/>
        </w:rPr>
        <w:t>shpe</w:t>
      </w:r>
      <w:r w:rsidRPr="00B336DB">
        <w:rPr>
          <w:rFonts w:cs="Calibri"/>
          <w:spacing w:val="-1"/>
          <w:szCs w:val="22"/>
        </w:rPr>
        <w:t>n</w:t>
      </w:r>
      <w:r w:rsidRPr="00B336DB">
        <w:rPr>
          <w:rFonts w:cs="Calibri"/>
          <w:spacing w:val="1"/>
          <w:szCs w:val="22"/>
        </w:rPr>
        <w:t>z</w:t>
      </w:r>
      <w:r w:rsidRPr="00B336DB">
        <w:rPr>
          <w:rFonts w:cs="Calibri"/>
          <w:szCs w:val="22"/>
        </w:rPr>
        <w:t>i</w:t>
      </w:r>
      <w:r w:rsidRPr="00B336DB">
        <w:rPr>
          <w:rFonts w:cs="Calibri"/>
          <w:spacing w:val="1"/>
          <w:szCs w:val="22"/>
        </w:rPr>
        <w:t>m</w:t>
      </w:r>
      <w:r w:rsidRPr="00B336DB">
        <w:rPr>
          <w:rFonts w:cs="Calibri"/>
          <w:szCs w:val="22"/>
        </w:rPr>
        <w:t>eve</w:t>
      </w:r>
      <w:r w:rsidRPr="00B336DB">
        <w:rPr>
          <w:rFonts w:cs="Calibri"/>
          <w:spacing w:val="12"/>
          <w:szCs w:val="22"/>
        </w:rPr>
        <w:t xml:space="preserve"> </w:t>
      </w:r>
      <w:r w:rsidRPr="00B336DB">
        <w:rPr>
          <w:rFonts w:cs="Calibri"/>
          <w:szCs w:val="22"/>
        </w:rPr>
        <w:t>kor</w:t>
      </w:r>
      <w:r w:rsidRPr="00B336DB">
        <w:rPr>
          <w:rFonts w:cs="Calibri"/>
          <w:spacing w:val="-1"/>
          <w:szCs w:val="22"/>
        </w:rPr>
        <w:t>re</w:t>
      </w:r>
      <w:r w:rsidRPr="00B336DB">
        <w:rPr>
          <w:rFonts w:cs="Calibri"/>
          <w:szCs w:val="22"/>
        </w:rPr>
        <w:t>nte</w:t>
      </w:r>
      <w:r w:rsidRPr="00B336DB">
        <w:rPr>
          <w:rFonts w:cs="Calibri"/>
          <w:spacing w:val="12"/>
          <w:szCs w:val="22"/>
        </w:rPr>
        <w:t xml:space="preserve"> </w:t>
      </w:r>
      <w:r w:rsidRPr="00B336DB">
        <w:rPr>
          <w:rFonts w:cs="Calibri"/>
          <w:szCs w:val="22"/>
        </w:rPr>
        <w:t xml:space="preserve">ishte </w:t>
      </w:r>
      <w:r w:rsidRPr="00B336DB">
        <w:rPr>
          <w:rFonts w:cs="Calibri"/>
          <w:spacing w:val="11"/>
          <w:szCs w:val="22"/>
        </w:rPr>
        <w:t>9</w:t>
      </w:r>
      <w:r>
        <w:rPr>
          <w:rFonts w:cs="Calibri"/>
          <w:spacing w:val="11"/>
          <w:szCs w:val="22"/>
        </w:rPr>
        <w:t>6</w:t>
      </w:r>
      <w:r w:rsidRPr="00B336DB">
        <w:rPr>
          <w:rFonts w:cs="Calibri"/>
          <w:color w:val="000000"/>
          <w:spacing w:val="-1"/>
          <w:szCs w:val="22"/>
        </w:rPr>
        <w:t>%</w:t>
      </w:r>
      <w:r w:rsidRPr="00B336DB">
        <w:rPr>
          <w:rFonts w:cs="Calibri"/>
          <w:color w:val="000000"/>
          <w:szCs w:val="22"/>
        </w:rPr>
        <w:t xml:space="preserve"> </w:t>
      </w:r>
      <w:r>
        <w:rPr>
          <w:rFonts w:cs="Calibri"/>
          <w:color w:val="000000"/>
          <w:szCs w:val="22"/>
        </w:rPr>
        <w:t xml:space="preserve">e planit fillestar </w:t>
      </w:r>
      <w:r w:rsidRPr="00B336DB">
        <w:rPr>
          <w:rFonts w:cs="Calibri"/>
          <w:color w:val="000000"/>
          <w:szCs w:val="22"/>
        </w:rPr>
        <w:t>dhe i</w:t>
      </w:r>
      <w:r w:rsidRPr="00B336DB">
        <w:rPr>
          <w:rFonts w:cs="Calibri"/>
          <w:color w:val="000000"/>
          <w:spacing w:val="12"/>
          <w:szCs w:val="22"/>
        </w:rPr>
        <w:t xml:space="preserve"> </w:t>
      </w:r>
      <w:r w:rsidRPr="00B336DB">
        <w:rPr>
          <w:rFonts w:cs="Calibri"/>
          <w:color w:val="000000"/>
          <w:szCs w:val="22"/>
        </w:rPr>
        <w:t>investim</w:t>
      </w:r>
      <w:r w:rsidRPr="00B336DB">
        <w:rPr>
          <w:rFonts w:cs="Calibri"/>
          <w:color w:val="000000"/>
          <w:spacing w:val="-3"/>
          <w:szCs w:val="22"/>
        </w:rPr>
        <w:t>e</w:t>
      </w:r>
      <w:r w:rsidRPr="00B336DB">
        <w:rPr>
          <w:rFonts w:cs="Calibri"/>
          <w:color w:val="000000"/>
          <w:szCs w:val="22"/>
        </w:rPr>
        <w:t xml:space="preserve">ve </w:t>
      </w:r>
      <w:r>
        <w:rPr>
          <w:rFonts w:cs="Calibri"/>
          <w:color w:val="000000"/>
          <w:spacing w:val="1"/>
          <w:szCs w:val="22"/>
        </w:rPr>
        <w:t xml:space="preserve">60% më shumë se </w:t>
      </w:r>
      <w:r w:rsidRPr="00B336DB">
        <w:rPr>
          <w:rFonts w:cs="Calibri"/>
          <w:color w:val="000000"/>
          <w:spacing w:val="1"/>
          <w:szCs w:val="22"/>
        </w:rPr>
        <w:t xml:space="preserve">plani </w:t>
      </w:r>
      <w:r>
        <w:rPr>
          <w:rFonts w:cs="Calibri"/>
          <w:color w:val="000000"/>
          <w:spacing w:val="1"/>
          <w:szCs w:val="22"/>
        </w:rPr>
        <w:t>fillestar, por 21% më shumë se i rishikuari</w:t>
      </w:r>
      <w:r w:rsidRPr="00B336DB">
        <w:rPr>
          <w:rFonts w:cs="Calibri"/>
          <w:color w:val="000000"/>
          <w:spacing w:val="1"/>
          <w:szCs w:val="22"/>
        </w:rPr>
        <w:t>.</w:t>
      </w:r>
      <w:r>
        <w:rPr>
          <w:rFonts w:cs="Calibri"/>
          <w:color w:val="000000"/>
          <w:spacing w:val="1"/>
          <w:szCs w:val="22"/>
        </w:rPr>
        <w:t xml:space="preserve"> Mbirealizimi erdhi si pasojë e ecurisë më të mirë se parashikimet me projektet me financim të huaj në fushën e mbrojtjes së mjedisit dhe administrimit të pyjeve. </w:t>
      </w:r>
    </w:p>
    <w:p w:rsidR="007B7B50" w:rsidRPr="00921C57" w:rsidRDefault="007B7B50" w:rsidP="007B7B50">
      <w:pPr>
        <w:rPr>
          <w:rFonts w:cs="Calibri"/>
          <w:lang w:val="sq-AL"/>
        </w:rPr>
      </w:pPr>
      <w:r w:rsidRPr="00001FA5">
        <w:rPr>
          <w:rFonts w:cs="Calibri"/>
          <w:lang w:val="sq-AL"/>
        </w:rPr>
        <w:t xml:space="preserve">Në programin </w:t>
      </w:r>
      <w:r w:rsidRPr="00001FA5">
        <w:rPr>
          <w:rFonts w:cs="Calibri"/>
          <w:b/>
          <w:lang w:val="sq-AL"/>
        </w:rPr>
        <w:t>“Mbrojtja e Mjedisit”</w:t>
      </w:r>
      <w:r w:rsidRPr="00001FA5">
        <w:rPr>
          <w:rFonts w:cs="Calibri"/>
          <w:lang w:val="sq-AL"/>
        </w:rPr>
        <w:t xml:space="preserve"> për vitin 2020, fondet e akorduara nga buxheti i shtetit  janë realizuar në masën 86% kundrejt fondeve vjetore te planifikuara. Përmirësimi i cilësisë së mjedisit, ajrit, mbrojtj</w:t>
      </w:r>
      <w:r>
        <w:rPr>
          <w:rFonts w:cs="Calibri"/>
          <w:lang w:val="sq-AL"/>
        </w:rPr>
        <w:t xml:space="preserve">a e natyrës dhe biodiversitetit janë ndjekur nëpërmhet realizimit të </w:t>
      </w:r>
      <w:r w:rsidRPr="00001FA5">
        <w:rPr>
          <w:rFonts w:cs="Calibri"/>
          <w:lang w:val="sq-AL"/>
        </w:rPr>
        <w:t>20 puse</w:t>
      </w:r>
      <w:r>
        <w:rPr>
          <w:rFonts w:cs="Calibri"/>
          <w:lang w:val="sq-AL"/>
        </w:rPr>
        <w:t>ve</w:t>
      </w:r>
      <w:r w:rsidRPr="00001FA5">
        <w:rPr>
          <w:rFonts w:cs="Calibri"/>
          <w:lang w:val="sq-AL"/>
        </w:rPr>
        <w:t xml:space="preserve"> artizanale në zonën e Kune Vainit për të siguruar përshtatjen ndaj ndryshimeve klimatike</w:t>
      </w:r>
      <w:r>
        <w:rPr>
          <w:rFonts w:cs="Calibri"/>
          <w:lang w:val="sq-AL"/>
        </w:rPr>
        <w:t xml:space="preserve">; monitorimit dhe inspektimeve për gjendjen e liqeneve dhe mjedisit. Në këtë program janë shqyrtuar aplikime për leje mjedisore në masën </w:t>
      </w:r>
      <w:r w:rsidRPr="00001FA5">
        <w:rPr>
          <w:rFonts w:cs="Calibri"/>
          <w:lang w:val="sq-AL"/>
        </w:rPr>
        <w:t>76% për</w:t>
      </w:r>
      <w:r>
        <w:rPr>
          <w:rFonts w:cs="Calibri"/>
          <w:lang w:val="sq-AL"/>
        </w:rPr>
        <w:t xml:space="preserve">kundrejt parashikimit. </w:t>
      </w:r>
    </w:p>
    <w:p w:rsidR="007B7B50" w:rsidRPr="00DB5097" w:rsidRDefault="007B7B50" w:rsidP="007B7B50">
      <w:pPr>
        <w:rPr>
          <w:rFonts w:cs="Calibri"/>
          <w:lang w:val="sq-AL"/>
        </w:rPr>
      </w:pPr>
      <w:r w:rsidRPr="00001FA5">
        <w:rPr>
          <w:rFonts w:cs="Calibri"/>
          <w:lang w:val="sq-AL"/>
        </w:rPr>
        <w:t>Në programin</w:t>
      </w:r>
      <w:r w:rsidRPr="00001FA5">
        <w:rPr>
          <w:rFonts w:cs="Calibri"/>
          <w:b/>
          <w:lang w:val="sq-AL"/>
        </w:rPr>
        <w:t xml:space="preserve"> “Administrimi i Pyjeve</w:t>
      </w:r>
      <w:r w:rsidRPr="00001FA5">
        <w:rPr>
          <w:rFonts w:cs="Calibri"/>
          <w:lang w:val="sq-AL"/>
        </w:rPr>
        <w:t>” synohet të realizohet deri në vitin 2021 hartimi i planeve të menaxhimit për 90% të zonave të mbrojtura dhe 100 % të planeve të mbarështrimit për sipërfaqet e fondit pyjor dhe kullosor</w:t>
      </w:r>
      <w:r>
        <w:rPr>
          <w:rFonts w:cs="Calibri"/>
          <w:lang w:val="sq-AL"/>
        </w:rPr>
        <w:t>. Gjatë vitit 2020 k</w:t>
      </w:r>
      <w:r w:rsidRPr="00001FA5">
        <w:rPr>
          <w:rFonts w:cs="Calibri"/>
          <w:lang w:val="sq-AL"/>
        </w:rPr>
        <w:t>anë hyrë 3.4 milio</w:t>
      </w:r>
      <w:r>
        <w:rPr>
          <w:rFonts w:cs="Calibri"/>
          <w:lang w:val="sq-AL"/>
        </w:rPr>
        <w:t xml:space="preserve">në turistë në zonat e mbrojtura dhe janë </w:t>
      </w:r>
      <w:r w:rsidRPr="00001FA5">
        <w:rPr>
          <w:rFonts w:cs="Calibri"/>
          <w:lang w:val="sq-AL"/>
        </w:rPr>
        <w:t>regjistruar 300,000 ha pyje dhe kullota.</w:t>
      </w:r>
    </w:p>
    <w:p w:rsidR="007B7B50" w:rsidRPr="001364FD" w:rsidRDefault="007B7B50" w:rsidP="007B7B50">
      <w:pPr>
        <w:shd w:val="clear" w:color="auto" w:fill="FFFFFF" w:themeFill="background1"/>
        <w:rPr>
          <w:rFonts w:cs="Calibri"/>
          <w:lang w:val="sq-AL"/>
        </w:rPr>
      </w:pPr>
      <w:r w:rsidRPr="00001FA5">
        <w:rPr>
          <w:rFonts w:cs="Calibri"/>
          <w:lang w:val="sq-AL"/>
        </w:rPr>
        <w:t xml:space="preserve">Në programin </w:t>
      </w:r>
      <w:r w:rsidRPr="00001FA5">
        <w:rPr>
          <w:rFonts w:cs="Calibri"/>
          <w:b/>
          <w:lang w:val="sq-AL"/>
        </w:rPr>
        <w:t xml:space="preserve">“Zhvillimi i Turizmit” </w:t>
      </w:r>
      <w:r w:rsidRPr="00001FA5">
        <w:rPr>
          <w:rFonts w:cs="Calibri"/>
          <w:lang w:val="sq-AL"/>
        </w:rPr>
        <w:t>synohet kthimi i Shqipërisë në një destinacion tërheqës turistik, cilësor dhe të qëndrueshëm, duke shfrytëzuar potencialet dhe burimet lokale</w:t>
      </w:r>
      <w:r>
        <w:rPr>
          <w:rFonts w:cs="Calibri"/>
          <w:lang w:val="sq-AL"/>
        </w:rPr>
        <w:t>. Pavarësisht goditjes nga pandemia, gjatë vitit 2020 k</w:t>
      </w:r>
      <w:r w:rsidRPr="00001FA5">
        <w:rPr>
          <w:rFonts w:cs="Calibri"/>
          <w:lang w:val="sq-AL"/>
        </w:rPr>
        <w:t>anë hyrë 2</w:t>
      </w:r>
      <w:r>
        <w:rPr>
          <w:rFonts w:cs="Calibri"/>
          <w:lang w:val="sq-AL"/>
        </w:rPr>
        <w:t>.</w:t>
      </w:r>
      <w:r w:rsidRPr="00001FA5">
        <w:rPr>
          <w:rFonts w:cs="Calibri"/>
          <w:lang w:val="sq-AL"/>
        </w:rPr>
        <w:t>66 milionë shtetas të huaj në Shqipëri, nga të cilët janë 1.14 milionë turistë brenda sezonit ver</w:t>
      </w:r>
      <w:r>
        <w:rPr>
          <w:rFonts w:cs="Calibri"/>
          <w:lang w:val="sq-AL"/>
        </w:rPr>
        <w:t>or dhe 1.5 jashtë sezonit veror dhe 1,315 struktura akomoduese kanë marrë c</w:t>
      </w:r>
      <w:r w:rsidRPr="00001FA5">
        <w:rPr>
          <w:rFonts w:cs="Calibri"/>
          <w:lang w:val="sq-AL"/>
        </w:rPr>
        <w:t>ertifikatën e kategorizimit.</w:t>
      </w:r>
    </w:p>
    <w:p w:rsidR="007B7B50" w:rsidRPr="00001FA5" w:rsidRDefault="007B7B50" w:rsidP="007B7B50">
      <w:pPr>
        <w:shd w:val="clear" w:color="auto" w:fill="FFFFFF" w:themeFill="background1"/>
        <w:rPr>
          <w:rFonts w:cs="Calibri"/>
          <w:lang w:val="sq-AL"/>
        </w:rPr>
      </w:pPr>
      <w:r>
        <w:rPr>
          <w:rFonts w:eastAsiaTheme="minorHAnsi" w:cs="Calibri"/>
          <w:lang w:val="sq-AL"/>
        </w:rPr>
        <w:t>Për sa u</w:t>
      </w:r>
      <w:r w:rsidRPr="00001FA5">
        <w:rPr>
          <w:rFonts w:eastAsiaTheme="minorHAnsi" w:cs="Calibri"/>
          <w:lang w:val="sq-AL"/>
        </w:rPr>
        <w:t xml:space="preserve"> përket </w:t>
      </w:r>
      <w:r w:rsidRPr="00001FA5">
        <w:rPr>
          <w:rFonts w:eastAsiaTheme="minorHAnsi" w:cs="Calibri"/>
          <w:b/>
          <w:bCs/>
          <w:lang w:val="sq-AL"/>
        </w:rPr>
        <w:t>investimeve publike</w:t>
      </w:r>
      <w:r w:rsidRPr="00001FA5">
        <w:rPr>
          <w:rFonts w:eastAsiaTheme="minorHAnsi" w:cs="Calibri"/>
          <w:lang w:val="sq-AL"/>
        </w:rPr>
        <w:t xml:space="preserve"> </w:t>
      </w:r>
      <w:r>
        <w:rPr>
          <w:rFonts w:eastAsiaTheme="minorHAnsi" w:cs="Calibri"/>
          <w:lang w:val="sq-AL"/>
        </w:rPr>
        <w:t>disa nga projektet</w:t>
      </w:r>
      <w:r w:rsidRPr="00001FA5">
        <w:rPr>
          <w:rFonts w:eastAsiaTheme="minorHAnsi" w:cs="Calibri"/>
          <w:lang w:val="sq-AL"/>
        </w:rPr>
        <w:t xml:space="preserve"> kryesore të </w:t>
      </w:r>
      <w:r>
        <w:rPr>
          <w:rFonts w:eastAsiaTheme="minorHAnsi" w:cs="Calibri"/>
          <w:lang w:val="sq-AL"/>
        </w:rPr>
        <w:t>vitit</w:t>
      </w:r>
      <w:r w:rsidRPr="00001FA5">
        <w:rPr>
          <w:rFonts w:eastAsiaTheme="minorHAnsi" w:cs="Calibri"/>
          <w:lang w:val="sq-AL"/>
        </w:rPr>
        <w:t xml:space="preserve"> 2020</w:t>
      </w:r>
      <w:r>
        <w:rPr>
          <w:rFonts w:eastAsiaTheme="minorHAnsi" w:cs="Calibri"/>
          <w:lang w:val="sq-AL"/>
        </w:rPr>
        <w:t xml:space="preserve"> ishin </w:t>
      </w:r>
      <w:r>
        <w:rPr>
          <w:rFonts w:cs="Calibri"/>
          <w:lang w:val="sq-AL"/>
        </w:rPr>
        <w:t>p</w:t>
      </w:r>
      <w:r w:rsidRPr="00001FA5">
        <w:rPr>
          <w:rFonts w:cs="Calibri"/>
          <w:lang w:val="sq-AL"/>
        </w:rPr>
        <w:t>ërmirësimi i infrastrukturës në zonën e mbrojtur Kune Vain</w:t>
      </w:r>
      <w:r>
        <w:rPr>
          <w:rFonts w:cs="Calibri"/>
          <w:lang w:val="sq-AL"/>
        </w:rPr>
        <w:t>; ngritja e s</w:t>
      </w:r>
      <w:r w:rsidRPr="00001FA5">
        <w:rPr>
          <w:rFonts w:cs="Calibri"/>
          <w:lang w:val="sq-AL"/>
        </w:rPr>
        <w:t>istemi</w:t>
      </w:r>
      <w:r>
        <w:rPr>
          <w:rFonts w:cs="Calibri"/>
          <w:lang w:val="sq-AL"/>
        </w:rPr>
        <w:t>t</w:t>
      </w:r>
      <w:r w:rsidRPr="00001FA5">
        <w:rPr>
          <w:rFonts w:cs="Calibri"/>
          <w:lang w:val="sq-AL"/>
        </w:rPr>
        <w:t xml:space="preserve"> elektronik </w:t>
      </w:r>
      <w:r>
        <w:rPr>
          <w:rFonts w:cs="Calibri"/>
          <w:lang w:val="sq-AL"/>
        </w:rPr>
        <w:t xml:space="preserve">të monitorimit të pyjeve; hartimi i </w:t>
      </w:r>
      <w:r w:rsidRPr="00001FA5">
        <w:rPr>
          <w:rFonts w:cs="Calibri"/>
          <w:lang w:val="sq-AL"/>
        </w:rPr>
        <w:t>masterplaneve për zonat me përparësi zhvilli</w:t>
      </w:r>
      <w:r>
        <w:rPr>
          <w:rFonts w:cs="Calibri"/>
          <w:lang w:val="sq-AL"/>
        </w:rPr>
        <w:t xml:space="preserve">min e turizmit. </w:t>
      </w:r>
    </w:p>
    <w:p w:rsidR="007B7B50" w:rsidRDefault="007B7B50"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Pr="00001FA5" w:rsidRDefault="00B7647A" w:rsidP="007B7B50">
      <w:pPr>
        <w:rPr>
          <w:rFonts w:cs="Calibri"/>
          <w:lang w:val="sq-AL"/>
        </w:rPr>
      </w:pPr>
    </w:p>
    <w:p w:rsidR="007B7B50" w:rsidRPr="00DB5097" w:rsidRDefault="007B7B50" w:rsidP="007B7B50">
      <w:pPr>
        <w:pStyle w:val="fiskale3"/>
        <w:rPr>
          <w:rFonts w:ascii="Calibri" w:hAnsi="Calibri" w:cs="Calibri"/>
          <w:b/>
        </w:rPr>
      </w:pPr>
      <w:bookmarkStart w:id="250" w:name="_Toc10033302"/>
      <w:bookmarkStart w:id="251" w:name="_Toc10721438"/>
      <w:bookmarkStart w:id="252" w:name="_Toc74912894"/>
      <w:r w:rsidRPr="00001FA5">
        <w:rPr>
          <w:rFonts w:ascii="Calibri" w:hAnsi="Calibri" w:cs="Calibri"/>
          <w:b/>
        </w:rPr>
        <w:t>Drejtësia</w:t>
      </w:r>
      <w:bookmarkEnd w:id="250"/>
      <w:bookmarkEnd w:id="251"/>
      <w:bookmarkEnd w:id="252"/>
    </w:p>
    <w:p w:rsidR="007B7B50" w:rsidRPr="006D6CD5" w:rsidRDefault="007B7B50" w:rsidP="007B7B50">
      <w:pPr>
        <w:rPr>
          <w:rFonts w:cs="Calibri"/>
          <w:lang w:val="sq-AL"/>
        </w:rPr>
      </w:pPr>
      <w:r w:rsidRPr="00001FA5">
        <w:rPr>
          <w:rFonts w:cs="Calibri"/>
          <w:lang w:val="sq-AL"/>
        </w:rPr>
        <w:t>Performanca e treguesve buxhetorë për nëntë programet kryesore në Ministrinë Drejtësisë, paraqitet si më poshtë:</w:t>
      </w:r>
    </w:p>
    <w:p w:rsidR="007B7B50" w:rsidRPr="00001FA5" w:rsidRDefault="007B7B50" w:rsidP="007B7B50">
      <w:pPr>
        <w:rPr>
          <w:rFonts w:cs="Calibri"/>
          <w:iCs/>
          <w:sz w:val="20"/>
          <w:szCs w:val="18"/>
          <w:u w:val="single"/>
          <w:lang w:val="sq-AL"/>
        </w:rPr>
      </w:pPr>
      <w:bookmarkStart w:id="253" w:name="_Toc74913683"/>
      <w:r w:rsidRPr="00001FA5">
        <w:rPr>
          <w:rFonts w:cs="Calibri"/>
          <w:i/>
          <w:iCs/>
          <w:sz w:val="18"/>
          <w:szCs w:val="18"/>
          <w:lang w:val="sq-AL"/>
        </w:rPr>
        <w:t xml:space="preserve">Tabela </w:t>
      </w:r>
      <w:r w:rsidRPr="00001FA5">
        <w:rPr>
          <w:rFonts w:cs="Calibri"/>
          <w:i/>
          <w:iCs/>
          <w:sz w:val="18"/>
          <w:szCs w:val="18"/>
          <w:lang w:val="sq-AL"/>
        </w:rPr>
        <w:fldChar w:fldCharType="begin"/>
      </w:r>
      <w:r w:rsidRPr="00001FA5">
        <w:rPr>
          <w:rFonts w:cs="Calibri"/>
          <w:i/>
          <w:iCs/>
          <w:sz w:val="18"/>
          <w:szCs w:val="18"/>
          <w:lang w:val="sq-AL"/>
        </w:rPr>
        <w:instrText xml:space="preserve"> SEQ Tabela \* ARABIC </w:instrText>
      </w:r>
      <w:r w:rsidRPr="00001FA5">
        <w:rPr>
          <w:rFonts w:cs="Calibri"/>
          <w:i/>
          <w:iCs/>
          <w:sz w:val="18"/>
          <w:szCs w:val="18"/>
          <w:lang w:val="sq-AL"/>
        </w:rPr>
        <w:fldChar w:fldCharType="separate"/>
      </w:r>
      <w:r w:rsidR="00C039B8">
        <w:rPr>
          <w:rFonts w:cs="Calibri"/>
          <w:i/>
          <w:iCs/>
          <w:noProof/>
          <w:sz w:val="18"/>
          <w:szCs w:val="18"/>
          <w:lang w:val="sq-AL"/>
        </w:rPr>
        <w:t>22</w:t>
      </w:r>
      <w:r w:rsidRPr="00001FA5">
        <w:rPr>
          <w:rFonts w:cs="Calibri"/>
          <w:i/>
          <w:iCs/>
          <w:noProof/>
          <w:sz w:val="18"/>
          <w:szCs w:val="18"/>
          <w:lang w:val="sq-AL"/>
        </w:rPr>
        <w:fldChar w:fldCharType="end"/>
      </w:r>
      <w:r w:rsidRPr="00001FA5">
        <w:rPr>
          <w:rFonts w:cs="Calibri"/>
          <w:i/>
          <w:iCs/>
          <w:sz w:val="18"/>
          <w:szCs w:val="18"/>
          <w:lang w:val="sq-AL"/>
        </w:rPr>
        <w:t xml:space="preserve"> Realizimi i buxhetit 2020 për Ministrinë e Drejtësisë</w:t>
      </w:r>
      <w:bookmarkEnd w:id="253"/>
      <w:r w:rsidRPr="00001FA5">
        <w:rPr>
          <w:rFonts w:cs="Calibri"/>
          <w:i/>
          <w:iCs/>
          <w:sz w:val="20"/>
          <w:szCs w:val="18"/>
          <w:u w:val="single"/>
          <w:lang w:val="sq-AL"/>
        </w:rPr>
        <w:t xml:space="preserve"> </w:t>
      </w:r>
    </w:p>
    <w:tbl>
      <w:tblPr>
        <w:tblStyle w:val="GridTable1Light-Accent11"/>
        <w:tblW w:w="5238" w:type="pct"/>
        <w:jc w:val="center"/>
        <w:tblLook w:val="01E0" w:firstRow="1" w:lastRow="1" w:firstColumn="1" w:lastColumn="1" w:noHBand="0" w:noVBand="0"/>
      </w:tblPr>
      <w:tblGrid>
        <w:gridCol w:w="1820"/>
        <w:gridCol w:w="1022"/>
        <w:gridCol w:w="973"/>
        <w:gridCol w:w="901"/>
        <w:gridCol w:w="975"/>
        <w:gridCol w:w="935"/>
        <w:gridCol w:w="973"/>
        <w:gridCol w:w="619"/>
        <w:gridCol w:w="678"/>
        <w:gridCol w:w="820"/>
        <w:gridCol w:w="882"/>
      </w:tblGrid>
      <w:tr w:rsidR="007B7B50" w:rsidRPr="00A91283" w:rsidTr="00B7647A">
        <w:trPr>
          <w:cnfStyle w:val="100000000000" w:firstRow="1" w:lastRow="0" w:firstColumn="0" w:lastColumn="0" w:oddVBand="0" w:evenVBand="0" w:oddHBand="0"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0B5294" w:themeFill="accent1" w:themeFillShade="BF"/>
          </w:tcPr>
          <w:p w:rsidR="007B7B50" w:rsidRPr="00A91283" w:rsidRDefault="007B7B50" w:rsidP="00E81F0C">
            <w:pPr>
              <w:spacing w:before="0" w:line="240" w:lineRule="auto"/>
              <w:rPr>
                <w:rFonts w:cs="Calibri"/>
                <w:color w:val="FFFFFF" w:themeColor="background1"/>
                <w:sz w:val="18"/>
                <w:lang w:val="sq-AL"/>
              </w:rPr>
            </w:pPr>
            <w:r w:rsidRPr="00A91283">
              <w:rPr>
                <w:rFonts w:cs="Calibri"/>
                <w:color w:val="FFFFFF" w:themeColor="background1"/>
                <w:sz w:val="18"/>
                <w:lang w:val="sq-AL"/>
              </w:rPr>
              <w:t>Programi buxhetor</w:t>
            </w:r>
          </w:p>
        </w:tc>
        <w:tc>
          <w:tcPr>
            <w:tcW w:w="941"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fillestar 2020</w:t>
            </w:r>
          </w:p>
        </w:tc>
        <w:tc>
          <w:tcPr>
            <w:tcW w:w="885"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i rishikuar 2020</w:t>
            </w:r>
          </w:p>
        </w:tc>
        <w:tc>
          <w:tcPr>
            <w:tcW w:w="900"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Fakti 2020</w:t>
            </w:r>
          </w:p>
        </w:tc>
        <w:tc>
          <w:tcPr>
            <w:tcW w:w="612"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fillestar</w:t>
            </w:r>
          </w:p>
        </w:tc>
        <w:tc>
          <w:tcPr>
            <w:cnfStyle w:val="000100000000" w:firstRow="0" w:lastRow="0" w:firstColumn="0" w:lastColumn="1" w:oddVBand="0" w:evenVBand="0" w:oddHBand="0" w:evenHBand="0" w:firstRowFirstColumn="0" w:firstRowLastColumn="0" w:lastRowFirstColumn="0" w:lastRowLastColumn="0"/>
            <w:tcW w:w="803" w:type="pct"/>
            <w:gridSpan w:val="2"/>
            <w:shd w:val="clear" w:color="auto" w:fill="0B5294" w:themeFill="accent1" w:themeFillShade="BF"/>
          </w:tcPr>
          <w:p w:rsidR="007B7B50" w:rsidRPr="00A91283" w:rsidRDefault="007B7B50" w:rsidP="00E81F0C">
            <w:pPr>
              <w:spacing w:before="0" w:line="240" w:lineRule="auto"/>
              <w:jc w:val="center"/>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e rishikuar</w:t>
            </w:r>
          </w:p>
        </w:tc>
      </w:tr>
      <w:tr w:rsidR="007B7B50" w:rsidRPr="00A91283" w:rsidTr="00B7647A">
        <w:trPr>
          <w:trHeight w:val="175"/>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0B5294" w:themeFill="accent1" w:themeFillShade="BF"/>
          </w:tcPr>
          <w:p w:rsidR="007B7B50" w:rsidRPr="00A91283" w:rsidRDefault="007B7B50" w:rsidP="00E81F0C">
            <w:pPr>
              <w:spacing w:before="0" w:line="240" w:lineRule="auto"/>
              <w:rPr>
                <w:rFonts w:cs="Calibri"/>
                <w:color w:val="FFFFFF" w:themeColor="background1"/>
                <w:sz w:val="18"/>
                <w:lang w:val="sq-AL"/>
              </w:rPr>
            </w:pPr>
            <w:r w:rsidRPr="00A91283">
              <w:rPr>
                <w:rFonts w:cs="Calibri"/>
                <w:bCs w:val="0"/>
                <w:i/>
                <w:color w:val="FFFFFF" w:themeColor="background1"/>
                <w:sz w:val="18"/>
                <w:lang w:val="sq-AL"/>
              </w:rPr>
              <w:t>(në mijë lekë)</w:t>
            </w:r>
          </w:p>
        </w:tc>
        <w:tc>
          <w:tcPr>
            <w:tcW w:w="482"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Korrente</w:t>
            </w:r>
          </w:p>
        </w:tc>
        <w:tc>
          <w:tcPr>
            <w:tcW w:w="459"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Investime</w:t>
            </w:r>
          </w:p>
        </w:tc>
        <w:tc>
          <w:tcPr>
            <w:tcW w:w="425"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59"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441"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59"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292"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tcW w:w="320"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A91283">
              <w:rPr>
                <w:rFonts w:cs="Calibri"/>
                <w:bCs/>
                <w:color w:val="FFFFFF" w:themeColor="background1"/>
                <w:sz w:val="18"/>
                <w:lang w:val="sq-AL"/>
              </w:rPr>
              <w:t>Inv</w:t>
            </w:r>
            <w:r>
              <w:rPr>
                <w:rFonts w:cs="Calibri"/>
                <w:bCs/>
                <w:color w:val="FFFFFF" w:themeColor="background1"/>
                <w:sz w:val="18"/>
                <w:lang w:val="sq-AL"/>
              </w:rPr>
              <w:t>.</w:t>
            </w:r>
          </w:p>
        </w:tc>
        <w:tc>
          <w:tcPr>
            <w:tcW w:w="387"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cnfStyle w:val="000100000000" w:firstRow="0" w:lastRow="0" w:firstColumn="0" w:lastColumn="1" w:oddVBand="0" w:evenVBand="0" w:oddHBand="0" w:evenHBand="0" w:firstRowFirstColumn="0" w:firstRowLastColumn="0" w:lastRowFirstColumn="0" w:lastRowLastColumn="0"/>
            <w:tcW w:w="416" w:type="pct"/>
            <w:shd w:val="clear" w:color="auto" w:fill="0B5294" w:themeFill="accent1" w:themeFillShade="BF"/>
          </w:tcPr>
          <w:p w:rsidR="007B7B50" w:rsidRPr="00A91283" w:rsidRDefault="007B7B50" w:rsidP="00E81F0C">
            <w:pPr>
              <w:spacing w:before="0" w:line="240" w:lineRule="auto"/>
              <w:jc w:val="center"/>
              <w:rPr>
                <w:rFonts w:cs="Calibri"/>
                <w:bCs w:val="0"/>
                <w:color w:val="FFFFFF" w:themeColor="background1"/>
                <w:sz w:val="18"/>
                <w:lang w:val="sq-AL"/>
              </w:rPr>
            </w:pPr>
            <w:r w:rsidRPr="00A91283">
              <w:rPr>
                <w:rFonts w:cs="Calibri"/>
                <w:bCs w:val="0"/>
                <w:color w:val="FFFFFF" w:themeColor="background1"/>
                <w:sz w:val="18"/>
                <w:lang w:val="sq-AL"/>
              </w:rPr>
              <w:t>Inv</w:t>
            </w:r>
            <w:r>
              <w:rPr>
                <w:rFonts w:cs="Calibri"/>
                <w:bCs w:val="0"/>
                <w:color w:val="FFFFFF" w:themeColor="background1"/>
                <w:sz w:val="18"/>
                <w:lang w:val="sq-AL"/>
              </w:rPr>
              <w:t>.</w:t>
            </w:r>
          </w:p>
        </w:tc>
      </w:tr>
      <w:tr w:rsidR="007B7B50" w:rsidRPr="00001FA5" w:rsidTr="00B7647A">
        <w:trPr>
          <w:trHeight w:val="175"/>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sz w:val="18"/>
                <w:szCs w:val="18"/>
                <w:lang w:val="sq-AL"/>
              </w:rPr>
            </w:pPr>
            <w:r w:rsidRPr="00273F12">
              <w:rPr>
                <w:rFonts w:cs="Calibri"/>
                <w:b w:val="0"/>
                <w:sz w:val="18"/>
                <w:szCs w:val="18"/>
                <w:lang w:val="sq-AL"/>
              </w:rPr>
              <w:t>Planifikimi, Menaxhimi dhe Administrimi</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430 000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375 300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319 117</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325 300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299 244</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297 305</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70%</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lang w:val="sq-AL"/>
              </w:rPr>
              <w:t>79%</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94%</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r w:rsidRPr="00273F12">
              <w:rPr>
                <w:rFonts w:cs="Calibri"/>
                <w:b w:val="0"/>
                <w:sz w:val="18"/>
                <w:szCs w:val="18"/>
              </w:rPr>
              <w:t>91%</w:t>
            </w:r>
          </w:p>
        </w:tc>
      </w:tr>
      <w:tr w:rsidR="007B7B50" w:rsidRPr="00001FA5" w:rsidTr="00B7647A">
        <w:trPr>
          <w:trHeight w:val="156"/>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sz w:val="18"/>
                <w:szCs w:val="18"/>
                <w:lang w:val="sq-AL"/>
              </w:rPr>
            </w:pPr>
            <w:r w:rsidRPr="00273F12">
              <w:rPr>
                <w:rFonts w:cs="Calibri"/>
                <w:b w:val="0"/>
                <w:sz w:val="18"/>
                <w:szCs w:val="18"/>
                <w:lang w:val="sq-AL"/>
              </w:rPr>
              <w:t>Publikimet Zyrtare</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54 400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5 000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43 365</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5 000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43 015</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3 813</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79%</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76%</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99%</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r w:rsidRPr="00273F12">
              <w:rPr>
                <w:rFonts w:cs="Calibri"/>
                <w:b w:val="0"/>
                <w:sz w:val="18"/>
                <w:szCs w:val="18"/>
              </w:rPr>
              <w:t>76%</w:t>
            </w:r>
          </w:p>
        </w:tc>
      </w:tr>
      <w:tr w:rsidR="007B7B50" w:rsidRPr="00001FA5" w:rsidTr="00B7647A">
        <w:trPr>
          <w:trHeight w:val="156"/>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sz w:val="18"/>
                <w:szCs w:val="18"/>
                <w:lang w:val="sq-AL"/>
              </w:rPr>
            </w:pPr>
            <w:r w:rsidRPr="00273F12">
              <w:rPr>
                <w:rFonts w:cs="Calibri"/>
                <w:b w:val="0"/>
                <w:sz w:val="18"/>
                <w:szCs w:val="18"/>
                <w:lang w:val="sq-AL"/>
              </w:rPr>
              <w:t>Mjekësia Ligjore</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77 000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10 000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73 090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10 000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72 601</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9 137</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94%</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91%</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99%</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r w:rsidRPr="00273F12">
              <w:rPr>
                <w:rFonts w:cs="Calibri"/>
                <w:b w:val="0"/>
                <w:sz w:val="18"/>
                <w:szCs w:val="18"/>
              </w:rPr>
              <w:t>91%</w:t>
            </w:r>
          </w:p>
        </w:tc>
      </w:tr>
      <w:tr w:rsidR="007B7B50" w:rsidRPr="00001FA5" w:rsidTr="00B7647A">
        <w:trPr>
          <w:trHeight w:val="80"/>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bCs w:val="0"/>
                <w:sz w:val="18"/>
                <w:szCs w:val="18"/>
                <w:lang w:val="sq-AL"/>
              </w:rPr>
            </w:pPr>
            <w:r w:rsidRPr="00273F12">
              <w:rPr>
                <w:rFonts w:cs="Calibri"/>
                <w:b w:val="0"/>
                <w:sz w:val="18"/>
                <w:szCs w:val="18"/>
                <w:lang w:val="sq-AL"/>
              </w:rPr>
              <w:t>Shërbimi për Çështjet e Birësimit</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14 500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2 000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lang w:val="sq-AL"/>
              </w:rPr>
              <w:t>9 070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lang w:val="sq-AL"/>
              </w:rPr>
              <w:t>2 000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lang w:val="sq-AL"/>
              </w:rPr>
              <w:t>8 856</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lang w:val="sq-AL"/>
              </w:rPr>
              <w:t>1 256</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61%</w:t>
            </w:r>
          </w:p>
        </w:tc>
        <w:tc>
          <w:tcPr>
            <w:tcW w:w="320" w:type="pct"/>
            <w:shd w:val="clear" w:color="auto" w:fill="auto"/>
            <w:vAlign w:val="center"/>
          </w:tcPr>
          <w:p w:rsidR="007B7B50" w:rsidRPr="00273F12" w:rsidRDefault="007B7B50" w:rsidP="00E81F0C">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63%</w:t>
            </w:r>
          </w:p>
        </w:tc>
        <w:tc>
          <w:tcPr>
            <w:tcW w:w="387" w:type="pct"/>
            <w:vAlign w:val="center"/>
          </w:tcPr>
          <w:p w:rsidR="007B7B50" w:rsidRPr="00273F12" w:rsidRDefault="007B7B50" w:rsidP="00E81F0C">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98%</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tabs>
                <w:tab w:val="left" w:pos="285"/>
                <w:tab w:val="center" w:pos="474"/>
              </w:tabs>
              <w:spacing w:before="0" w:line="240" w:lineRule="auto"/>
              <w:jc w:val="center"/>
              <w:rPr>
                <w:rFonts w:cs="Calibri"/>
                <w:b w:val="0"/>
                <w:bCs w:val="0"/>
                <w:sz w:val="18"/>
                <w:szCs w:val="18"/>
                <w:lang w:val="sq-AL"/>
              </w:rPr>
            </w:pPr>
            <w:r w:rsidRPr="00273F12">
              <w:rPr>
                <w:rFonts w:cs="Calibri"/>
                <w:b w:val="0"/>
                <w:sz w:val="18"/>
                <w:szCs w:val="18"/>
              </w:rPr>
              <w:t>63%</w:t>
            </w:r>
          </w:p>
        </w:tc>
      </w:tr>
      <w:tr w:rsidR="007B7B50" w:rsidRPr="00001FA5" w:rsidTr="00B7647A">
        <w:trPr>
          <w:trHeight w:val="255"/>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sz w:val="18"/>
                <w:szCs w:val="18"/>
                <w:lang w:val="sq-AL"/>
              </w:rPr>
            </w:pPr>
            <w:r w:rsidRPr="00273F12">
              <w:rPr>
                <w:rFonts w:cs="Calibri"/>
                <w:b w:val="0"/>
                <w:sz w:val="18"/>
                <w:szCs w:val="18"/>
                <w:lang w:val="sq-AL"/>
              </w:rPr>
              <w:t>Agjencia e Trajtimit të Pronave  ALUIZNI</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3 762 000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1 000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2 105 396</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1 000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2 083 748</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450</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55%</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45%</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99%</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r w:rsidRPr="00273F12">
              <w:rPr>
                <w:rFonts w:cs="Calibri"/>
                <w:b w:val="0"/>
                <w:sz w:val="18"/>
                <w:szCs w:val="18"/>
              </w:rPr>
              <w:t>45%</w:t>
            </w:r>
          </w:p>
        </w:tc>
      </w:tr>
      <w:tr w:rsidR="007B7B50" w:rsidRPr="00001FA5" w:rsidTr="00B7647A">
        <w:trPr>
          <w:trHeight w:val="155"/>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jc w:val="center"/>
              <w:rPr>
                <w:rFonts w:cs="Calibri"/>
                <w:b w:val="0"/>
                <w:sz w:val="18"/>
                <w:szCs w:val="18"/>
                <w:lang w:val="sq-AL"/>
              </w:rPr>
            </w:pPr>
            <w:r w:rsidRPr="00273F12">
              <w:rPr>
                <w:rFonts w:cs="Calibri"/>
                <w:b w:val="0"/>
                <w:sz w:val="18"/>
                <w:szCs w:val="18"/>
                <w:lang w:val="sq-AL"/>
              </w:rPr>
              <w:t>Ndihma juridike</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76 000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45 500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17 140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23%</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38%</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p>
        </w:tc>
      </w:tr>
      <w:tr w:rsidR="007B7B50" w:rsidRPr="00001FA5" w:rsidTr="00B7647A">
        <w:trPr>
          <w:trHeight w:val="101"/>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contextualSpacing/>
              <w:jc w:val="center"/>
              <w:rPr>
                <w:rFonts w:cs="Calibri"/>
                <w:b w:val="0"/>
                <w:sz w:val="18"/>
                <w:szCs w:val="18"/>
                <w:lang w:val="sq-AL"/>
              </w:rPr>
            </w:pPr>
            <w:r w:rsidRPr="00273F12">
              <w:rPr>
                <w:rFonts w:cs="Calibri"/>
                <w:b w:val="0"/>
                <w:sz w:val="18"/>
                <w:szCs w:val="18"/>
                <w:lang w:val="sq-AL"/>
              </w:rPr>
              <w:t>Shërbimi i Përmbarimit gjyqësor</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154 100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129 600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127 100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82%</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98%</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bCs w:val="0"/>
                <w:sz w:val="18"/>
                <w:szCs w:val="18"/>
                <w:lang w:val="sq-AL"/>
              </w:rPr>
            </w:pPr>
          </w:p>
        </w:tc>
      </w:tr>
      <w:tr w:rsidR="007B7B50" w:rsidRPr="00001FA5" w:rsidTr="00B7647A">
        <w:trPr>
          <w:trHeight w:val="101"/>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contextualSpacing/>
              <w:jc w:val="center"/>
              <w:rPr>
                <w:rFonts w:cs="Calibri"/>
                <w:b w:val="0"/>
                <w:sz w:val="18"/>
                <w:szCs w:val="18"/>
                <w:lang w:val="sq-AL"/>
              </w:rPr>
            </w:pPr>
            <w:r w:rsidRPr="00273F12">
              <w:rPr>
                <w:rFonts w:cs="Calibri"/>
                <w:b w:val="0"/>
                <w:sz w:val="18"/>
                <w:szCs w:val="18"/>
                <w:lang w:val="sq-AL"/>
              </w:rPr>
              <w:t>Sistemi i Burgjeve</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5 362 916</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273F12">
              <w:rPr>
                <w:rFonts w:cs="Calibri"/>
                <w:sz w:val="18"/>
                <w:szCs w:val="18"/>
              </w:rPr>
              <w:t>370 374</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5 369 416</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320 374</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5 184 109</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268 039</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97%</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273F12">
              <w:rPr>
                <w:rFonts w:cs="Calibri"/>
                <w:sz w:val="18"/>
                <w:szCs w:val="18"/>
              </w:rPr>
              <w:t>72%</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97%</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sz w:val="18"/>
                <w:szCs w:val="18"/>
              </w:rPr>
            </w:pPr>
            <w:r w:rsidRPr="00273F12">
              <w:rPr>
                <w:rFonts w:cs="Calibri"/>
                <w:b w:val="0"/>
                <w:sz w:val="18"/>
                <w:szCs w:val="18"/>
              </w:rPr>
              <w:t>84%</w:t>
            </w:r>
          </w:p>
        </w:tc>
      </w:tr>
      <w:tr w:rsidR="007B7B50" w:rsidRPr="00001FA5" w:rsidTr="00B7647A">
        <w:trPr>
          <w:trHeight w:val="101"/>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auto"/>
            <w:vAlign w:val="center"/>
          </w:tcPr>
          <w:p w:rsidR="007B7B50" w:rsidRPr="00273F12" w:rsidRDefault="007B7B50" w:rsidP="00E81F0C">
            <w:pPr>
              <w:spacing w:before="0" w:line="240" w:lineRule="auto"/>
              <w:contextualSpacing/>
              <w:jc w:val="center"/>
              <w:rPr>
                <w:rFonts w:cs="Calibri"/>
                <w:b w:val="0"/>
                <w:sz w:val="18"/>
                <w:szCs w:val="18"/>
                <w:lang w:val="sq-AL"/>
              </w:rPr>
            </w:pPr>
            <w:r w:rsidRPr="00273F12">
              <w:rPr>
                <w:rFonts w:cs="Calibri"/>
                <w:b w:val="0"/>
                <w:sz w:val="18"/>
                <w:szCs w:val="18"/>
                <w:lang w:val="sq-AL"/>
              </w:rPr>
              <w:t>Shërbimi i Provës</w:t>
            </w:r>
          </w:p>
        </w:tc>
        <w:tc>
          <w:tcPr>
            <w:tcW w:w="482"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151 300</w:t>
            </w:r>
          </w:p>
        </w:tc>
        <w:tc>
          <w:tcPr>
            <w:tcW w:w="459"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273F12">
              <w:rPr>
                <w:rFonts w:cs="Calibri"/>
                <w:sz w:val="18"/>
                <w:szCs w:val="18"/>
              </w:rPr>
              <w:t>500</w:t>
            </w:r>
          </w:p>
        </w:tc>
        <w:tc>
          <w:tcPr>
            <w:tcW w:w="425"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140 970</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500</w:t>
            </w:r>
          </w:p>
        </w:tc>
        <w:tc>
          <w:tcPr>
            <w:tcW w:w="441"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134 351</w:t>
            </w:r>
          </w:p>
        </w:tc>
        <w:tc>
          <w:tcPr>
            <w:tcW w:w="459"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lang w:val="sq-AL"/>
              </w:rPr>
              <w:t>333</w:t>
            </w:r>
          </w:p>
        </w:tc>
        <w:tc>
          <w:tcPr>
            <w:tcW w:w="292"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273F12">
              <w:rPr>
                <w:rFonts w:cs="Calibri"/>
                <w:sz w:val="18"/>
                <w:szCs w:val="18"/>
              </w:rPr>
              <w:t>89%</w:t>
            </w:r>
          </w:p>
        </w:tc>
        <w:tc>
          <w:tcPr>
            <w:tcW w:w="320" w:type="pct"/>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273F12">
              <w:rPr>
                <w:rFonts w:cs="Calibri"/>
                <w:sz w:val="18"/>
                <w:szCs w:val="18"/>
              </w:rPr>
              <w:t>67%</w:t>
            </w:r>
          </w:p>
        </w:tc>
        <w:tc>
          <w:tcPr>
            <w:tcW w:w="387" w:type="pct"/>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273F12">
              <w:rPr>
                <w:rFonts w:cs="Calibri"/>
                <w:sz w:val="18"/>
                <w:szCs w:val="18"/>
              </w:rPr>
              <w:t>95%</w:t>
            </w:r>
          </w:p>
        </w:tc>
        <w:tc>
          <w:tcPr>
            <w:cnfStyle w:val="000100000000" w:firstRow="0" w:lastRow="0" w:firstColumn="0" w:lastColumn="1" w:oddVBand="0" w:evenVBand="0" w:oddHBand="0" w:evenHBand="0" w:firstRowFirstColumn="0" w:firstRowLastColumn="0" w:lastRowFirstColumn="0" w:lastRowLastColumn="0"/>
            <w:tcW w:w="416" w:type="pct"/>
            <w:vAlign w:val="center"/>
          </w:tcPr>
          <w:p w:rsidR="007B7B50" w:rsidRPr="00273F12" w:rsidRDefault="007B7B50" w:rsidP="00E81F0C">
            <w:pPr>
              <w:spacing w:before="0" w:line="240" w:lineRule="auto"/>
              <w:jc w:val="center"/>
              <w:rPr>
                <w:rFonts w:cs="Calibri"/>
                <w:b w:val="0"/>
                <w:sz w:val="18"/>
                <w:szCs w:val="18"/>
              </w:rPr>
            </w:pPr>
            <w:r w:rsidRPr="00273F12">
              <w:rPr>
                <w:rFonts w:cs="Calibri"/>
                <w:b w:val="0"/>
                <w:sz w:val="18"/>
                <w:szCs w:val="18"/>
              </w:rPr>
              <w:t>67%</w:t>
            </w:r>
          </w:p>
        </w:tc>
      </w:tr>
      <w:tr w:rsidR="007B7B50" w:rsidRPr="00001FA5" w:rsidTr="00B7647A">
        <w:trPr>
          <w:trHeight w:val="101"/>
          <w:jc w:val="center"/>
        </w:trPr>
        <w:tc>
          <w:tcPr>
            <w:cnfStyle w:val="001000000000" w:firstRow="0" w:lastRow="0" w:firstColumn="1" w:lastColumn="0" w:oddVBand="0" w:evenVBand="0" w:oddHBand="0" w:evenHBand="0" w:firstRowFirstColumn="0" w:firstRowLastColumn="0" w:lastRowFirstColumn="0" w:lastRowLastColumn="0"/>
            <w:tcW w:w="859"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contextualSpacing/>
              <w:jc w:val="center"/>
              <w:rPr>
                <w:rFonts w:cs="Calibri"/>
                <w:i/>
                <w:sz w:val="18"/>
                <w:szCs w:val="18"/>
                <w:lang w:val="sq-AL"/>
              </w:rPr>
            </w:pPr>
            <w:r w:rsidRPr="00273F12">
              <w:rPr>
                <w:rFonts w:cs="Calibri"/>
                <w:i/>
                <w:sz w:val="18"/>
                <w:szCs w:val="18"/>
                <w:lang w:val="sq-AL"/>
              </w:rPr>
              <w:t>Gjithsej sipas natyr</w:t>
            </w:r>
            <w:r>
              <w:rPr>
                <w:rFonts w:cs="Calibri"/>
                <w:i/>
                <w:sz w:val="18"/>
                <w:szCs w:val="18"/>
                <w:lang w:val="sq-AL"/>
              </w:rPr>
              <w:t>ë</w:t>
            </w:r>
            <w:r w:rsidRPr="00273F12">
              <w:rPr>
                <w:rFonts w:cs="Calibri"/>
                <w:i/>
                <w:sz w:val="18"/>
                <w:szCs w:val="18"/>
                <w:lang w:val="sq-AL"/>
              </w:rPr>
              <w:t>s</w:t>
            </w:r>
          </w:p>
        </w:tc>
        <w:tc>
          <w:tcPr>
            <w:tcW w:w="482" w:type="pct"/>
            <w:tcBorders>
              <w:bottom w:val="double" w:sz="2" w:space="0" w:color="59A9F2" w:themeColor="accent1" w:themeTint="99"/>
            </w:tcBorders>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10 082 216</w:t>
            </w:r>
          </w:p>
        </w:tc>
        <w:tc>
          <w:tcPr>
            <w:tcW w:w="459" w:type="pct"/>
            <w:tcBorders>
              <w:bottom w:val="double" w:sz="2" w:space="0" w:color="59A9F2" w:themeColor="accent1" w:themeTint="99"/>
            </w:tcBorders>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764 174</w:t>
            </w:r>
          </w:p>
        </w:tc>
        <w:tc>
          <w:tcPr>
            <w:tcW w:w="425"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8 235 524</w:t>
            </w:r>
          </w:p>
        </w:tc>
        <w:tc>
          <w:tcPr>
            <w:tcW w:w="459"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664 174</w:t>
            </w:r>
          </w:p>
        </w:tc>
        <w:tc>
          <w:tcPr>
            <w:tcW w:w="441"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7 970 164</w:t>
            </w:r>
          </w:p>
        </w:tc>
        <w:tc>
          <w:tcPr>
            <w:tcW w:w="459"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580 333</w:t>
            </w:r>
          </w:p>
        </w:tc>
        <w:tc>
          <w:tcPr>
            <w:tcW w:w="292"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8"/>
                <w:szCs w:val="18"/>
                <w:lang w:val="sq-AL"/>
              </w:rPr>
            </w:pPr>
            <w:r w:rsidRPr="00273F12">
              <w:rPr>
                <w:rFonts w:cs="Calibri"/>
                <w:b/>
                <w:i/>
                <w:sz w:val="18"/>
                <w:szCs w:val="18"/>
              </w:rPr>
              <w:t>79%</w:t>
            </w:r>
          </w:p>
        </w:tc>
        <w:tc>
          <w:tcPr>
            <w:tcW w:w="320" w:type="pct"/>
            <w:tcBorders>
              <w:bottom w:val="double" w:sz="2" w:space="0" w:color="59A9F2" w:themeColor="accent1" w:themeTint="99"/>
            </w:tcBorders>
            <w:shd w:val="clear" w:color="auto" w:fill="auto"/>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8"/>
                <w:szCs w:val="18"/>
                <w:lang w:val="sq-AL"/>
              </w:rPr>
            </w:pPr>
            <w:r w:rsidRPr="00273F12">
              <w:rPr>
                <w:rFonts w:cs="Calibri"/>
                <w:b/>
                <w:i/>
                <w:sz w:val="18"/>
                <w:szCs w:val="18"/>
              </w:rPr>
              <w:t>76%</w:t>
            </w:r>
          </w:p>
        </w:tc>
        <w:tc>
          <w:tcPr>
            <w:tcW w:w="387" w:type="pct"/>
            <w:tcBorders>
              <w:bottom w:val="double" w:sz="2" w:space="0" w:color="59A9F2" w:themeColor="accent1" w:themeTint="99"/>
            </w:tcBorders>
            <w:vAlign w:val="center"/>
          </w:tcPr>
          <w:p w:rsidR="007B7B50" w:rsidRPr="00273F12"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8"/>
                <w:szCs w:val="18"/>
                <w:lang w:val="sq-AL"/>
              </w:rPr>
            </w:pPr>
            <w:r w:rsidRPr="00273F12">
              <w:rPr>
                <w:rFonts w:cs="Calibri"/>
                <w:b/>
                <w:i/>
                <w:sz w:val="18"/>
                <w:szCs w:val="18"/>
              </w:rPr>
              <w:t>97%</w:t>
            </w:r>
          </w:p>
        </w:tc>
        <w:tc>
          <w:tcPr>
            <w:cnfStyle w:val="000100000000" w:firstRow="0" w:lastRow="0" w:firstColumn="0" w:lastColumn="1" w:oddVBand="0" w:evenVBand="0" w:oddHBand="0" w:evenHBand="0" w:firstRowFirstColumn="0" w:firstRowLastColumn="0" w:lastRowFirstColumn="0" w:lastRowLastColumn="0"/>
            <w:tcW w:w="416" w:type="pct"/>
            <w:tcBorders>
              <w:bottom w:val="double" w:sz="2" w:space="0" w:color="59A9F2" w:themeColor="accent1" w:themeTint="99"/>
            </w:tcBorders>
            <w:vAlign w:val="center"/>
          </w:tcPr>
          <w:p w:rsidR="007B7B50" w:rsidRPr="00273F12" w:rsidRDefault="007B7B50" w:rsidP="00E81F0C">
            <w:pPr>
              <w:spacing w:before="0" w:line="240" w:lineRule="auto"/>
              <w:jc w:val="center"/>
              <w:rPr>
                <w:rFonts w:cs="Calibri"/>
                <w:bCs w:val="0"/>
                <w:i/>
                <w:sz w:val="18"/>
                <w:szCs w:val="18"/>
                <w:lang w:val="sq-AL"/>
              </w:rPr>
            </w:pPr>
            <w:r w:rsidRPr="00273F12">
              <w:rPr>
                <w:rFonts w:cs="Calibri"/>
                <w:i/>
                <w:sz w:val="18"/>
                <w:szCs w:val="18"/>
              </w:rPr>
              <w:t>87%</w:t>
            </w:r>
          </w:p>
        </w:tc>
      </w:tr>
      <w:tr w:rsidR="007B7B50" w:rsidRPr="00273F12" w:rsidTr="00B7647A">
        <w:trPr>
          <w:cnfStyle w:val="010000000000" w:firstRow="0" w:lastRow="1" w:firstColumn="0" w:lastColumn="0" w:oddVBand="0" w:evenVBand="0" w:oddHBand="0" w:evenHBand="0"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859" w:type="pct"/>
            <w:shd w:val="clear" w:color="auto" w:fill="0B5294" w:themeFill="accent1" w:themeFillShade="BF"/>
            <w:vAlign w:val="center"/>
          </w:tcPr>
          <w:p w:rsidR="007B7B50" w:rsidRPr="00273F12" w:rsidRDefault="007B7B50" w:rsidP="00E81F0C">
            <w:pPr>
              <w:spacing w:before="0" w:line="240" w:lineRule="auto"/>
              <w:contextualSpacing/>
              <w:jc w:val="center"/>
              <w:rPr>
                <w:rFonts w:cs="Calibri"/>
                <w:color w:val="FFFFFF" w:themeColor="background1"/>
                <w:sz w:val="18"/>
                <w:lang w:val="sq-AL"/>
              </w:rPr>
            </w:pPr>
            <w:r w:rsidRPr="00273F12">
              <w:rPr>
                <w:rFonts w:cs="Calibri"/>
                <w:color w:val="FFFFFF" w:themeColor="background1"/>
                <w:sz w:val="18"/>
                <w:lang w:val="sq-AL"/>
              </w:rPr>
              <w:t>Gjithsej</w:t>
            </w:r>
          </w:p>
        </w:tc>
        <w:tc>
          <w:tcPr>
            <w:tcW w:w="941" w:type="pct"/>
            <w:gridSpan w:val="2"/>
            <w:shd w:val="clear" w:color="auto" w:fill="0B5294" w:themeFill="accent1" w:themeFillShade="BF"/>
            <w:vAlign w:val="center"/>
          </w:tcPr>
          <w:p w:rsidR="007B7B50" w:rsidRPr="00273F12"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10 846 390</w:t>
            </w:r>
          </w:p>
        </w:tc>
        <w:tc>
          <w:tcPr>
            <w:tcW w:w="885" w:type="pct"/>
            <w:gridSpan w:val="2"/>
            <w:shd w:val="clear" w:color="auto" w:fill="0B5294" w:themeFill="accent1" w:themeFillShade="BF"/>
            <w:vAlign w:val="center"/>
          </w:tcPr>
          <w:p w:rsidR="007B7B50" w:rsidRPr="00273F12"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8 899 698</w:t>
            </w:r>
          </w:p>
        </w:tc>
        <w:tc>
          <w:tcPr>
            <w:tcW w:w="900" w:type="pct"/>
            <w:gridSpan w:val="2"/>
            <w:shd w:val="clear" w:color="auto" w:fill="0B5294" w:themeFill="accent1" w:themeFillShade="BF"/>
            <w:vAlign w:val="center"/>
          </w:tcPr>
          <w:p w:rsidR="007B7B50" w:rsidRPr="00273F12"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73F12">
              <w:rPr>
                <w:rFonts w:cs="Calibri"/>
                <w:color w:val="FFFFFF" w:themeColor="background1"/>
                <w:sz w:val="18"/>
                <w:szCs w:val="18"/>
              </w:rPr>
              <w:t>8 550 497</w:t>
            </w:r>
          </w:p>
        </w:tc>
        <w:tc>
          <w:tcPr>
            <w:tcW w:w="612" w:type="pct"/>
            <w:gridSpan w:val="2"/>
            <w:shd w:val="clear" w:color="auto" w:fill="0B5294" w:themeFill="accent1" w:themeFillShade="BF"/>
            <w:vAlign w:val="center"/>
          </w:tcPr>
          <w:p w:rsidR="007B7B50" w:rsidRPr="00273F12"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bCs w:val="0"/>
                <w:color w:val="FFFFFF" w:themeColor="background1"/>
                <w:sz w:val="18"/>
                <w:szCs w:val="18"/>
                <w:lang w:val="sq-AL"/>
              </w:rPr>
            </w:pPr>
            <w:r w:rsidRPr="00273F12">
              <w:rPr>
                <w:rFonts w:cs="Calibri"/>
                <w:bCs w:val="0"/>
                <w:color w:val="FFFFFF" w:themeColor="background1"/>
                <w:sz w:val="18"/>
                <w:szCs w:val="18"/>
                <w:lang w:val="sq-AL"/>
              </w:rPr>
              <w:t>79%</w:t>
            </w:r>
          </w:p>
        </w:tc>
        <w:tc>
          <w:tcPr>
            <w:cnfStyle w:val="000100000000" w:firstRow="0" w:lastRow="0" w:firstColumn="0" w:lastColumn="1" w:oddVBand="0" w:evenVBand="0" w:oddHBand="0" w:evenHBand="0" w:firstRowFirstColumn="0" w:firstRowLastColumn="0" w:lastRowFirstColumn="0" w:lastRowLastColumn="0"/>
            <w:tcW w:w="803" w:type="pct"/>
            <w:gridSpan w:val="2"/>
            <w:shd w:val="clear" w:color="auto" w:fill="0B5294" w:themeFill="accent1" w:themeFillShade="BF"/>
            <w:vAlign w:val="center"/>
          </w:tcPr>
          <w:p w:rsidR="007B7B50" w:rsidRPr="00273F12" w:rsidRDefault="007B7B50" w:rsidP="00E81F0C">
            <w:pPr>
              <w:spacing w:before="0" w:line="240" w:lineRule="auto"/>
              <w:jc w:val="center"/>
              <w:rPr>
                <w:rFonts w:cs="Calibri"/>
                <w:color w:val="FFFFFF" w:themeColor="background1"/>
                <w:sz w:val="18"/>
                <w:szCs w:val="18"/>
                <w:lang w:val="sq-AL"/>
              </w:rPr>
            </w:pPr>
            <w:r w:rsidRPr="00273F12">
              <w:rPr>
                <w:rFonts w:cs="Calibri"/>
                <w:color w:val="FFFFFF" w:themeColor="background1"/>
                <w:sz w:val="18"/>
                <w:szCs w:val="18"/>
              </w:rPr>
              <w:t>96%</w:t>
            </w:r>
          </w:p>
        </w:tc>
      </w:tr>
    </w:tbl>
    <w:p w:rsidR="007B7B50" w:rsidRPr="000E45B8" w:rsidRDefault="007B7B50" w:rsidP="007B7B50">
      <w:pPr>
        <w:rPr>
          <w:color w:val="000000"/>
          <w:spacing w:val="11"/>
        </w:rPr>
      </w:pPr>
      <w:r w:rsidRPr="00B336DB">
        <w:rPr>
          <w:spacing w:val="-2"/>
        </w:rPr>
        <w:t>B</w:t>
      </w:r>
      <w:r w:rsidRPr="00B336DB">
        <w:t>u</w:t>
      </w:r>
      <w:r w:rsidRPr="00B336DB">
        <w:rPr>
          <w:spacing w:val="2"/>
        </w:rPr>
        <w:t>x</w:t>
      </w:r>
      <w:r w:rsidRPr="00B336DB">
        <w:t>h</w:t>
      </w:r>
      <w:r w:rsidRPr="00B336DB">
        <w:rPr>
          <w:spacing w:val="-1"/>
        </w:rPr>
        <w:t>e</w:t>
      </w:r>
      <w:r w:rsidRPr="00B336DB">
        <w:t>ti</w:t>
      </w:r>
      <w:r w:rsidRPr="00B336DB">
        <w:rPr>
          <w:spacing w:val="35"/>
        </w:rPr>
        <w:t xml:space="preserve"> </w:t>
      </w:r>
      <w:r w:rsidRPr="00B336DB">
        <w:t>vjetor</w:t>
      </w:r>
      <w:r>
        <w:t xml:space="preserve"> fillestar</w:t>
      </w:r>
      <w:r w:rsidRPr="00B336DB">
        <w:t xml:space="preserve"> i Ministris</w:t>
      </w:r>
      <w:r>
        <w:t>ë</w:t>
      </w:r>
      <w:r w:rsidRPr="00B336DB">
        <w:t xml:space="preserve"> s</w:t>
      </w:r>
      <w:r>
        <w:t>ë</w:t>
      </w:r>
      <w:r w:rsidRPr="00B336DB">
        <w:t xml:space="preserve"> </w:t>
      </w:r>
      <w:r>
        <w:t xml:space="preserve">Drejtësisë u </w:t>
      </w:r>
      <w:r w:rsidRPr="00B336DB">
        <w:t>rishikua n</w:t>
      </w:r>
      <w:r>
        <w:t>ë</w:t>
      </w:r>
      <w:r w:rsidRPr="00B336DB">
        <w:t xml:space="preserve"> </w:t>
      </w:r>
      <w:r>
        <w:t>ulje gjatë vitit 2020</w:t>
      </w:r>
      <w:r w:rsidRPr="00B336DB">
        <w:t xml:space="preserve"> (</w:t>
      </w:r>
      <w:r>
        <w:t xml:space="preserve">-18% më pak se buxheti fillestar ose 17% më pak se fakti I vitit paraardhës).. </w:t>
      </w:r>
      <w:r w:rsidRPr="00B336DB">
        <w:t xml:space="preserve">Realizimi faktik ishte </w:t>
      </w:r>
      <w:r>
        <w:rPr>
          <w:color w:val="000000"/>
        </w:rPr>
        <w:t>8.55</w:t>
      </w:r>
      <w:r w:rsidRPr="00B336DB">
        <w:rPr>
          <w:color w:val="000000"/>
        </w:rPr>
        <w:t xml:space="preserve"> miliard</w:t>
      </w:r>
      <w:r>
        <w:rPr>
          <w:color w:val="000000"/>
        </w:rPr>
        <w:t>ë</w:t>
      </w:r>
      <w:r w:rsidRPr="00B336DB">
        <w:t xml:space="preserve"> lekë, ose </w:t>
      </w:r>
      <w:r>
        <w:t>79</w:t>
      </w:r>
      <w:r w:rsidRPr="00B336DB">
        <w:t xml:space="preserve">% e buxhetit fillestar </w:t>
      </w:r>
      <w:r w:rsidRPr="00035363">
        <w:t>dhe 96% e buxhetit t</w:t>
      </w:r>
      <w:r>
        <w:t>ë</w:t>
      </w:r>
      <w:r w:rsidRPr="00035363">
        <w:t xml:space="preserve"> rishikuar. Realizimi i shpenzimeve p</w:t>
      </w:r>
      <w:r>
        <w:t>ë</w:t>
      </w:r>
      <w:r w:rsidRPr="00035363">
        <w:t>rkundrejt planit fillestar ishte 79% p</w:t>
      </w:r>
      <w:r>
        <w:t>ë</w:t>
      </w:r>
      <w:r w:rsidRPr="00035363">
        <w:t>r shpenzimet korrente dhe 76% p</w:t>
      </w:r>
      <w:r>
        <w:t>ë</w:t>
      </w:r>
      <w:r w:rsidRPr="00035363">
        <w:t>r shpenzimet kapitale. N</w:t>
      </w:r>
      <w:r>
        <w:t>ë</w:t>
      </w:r>
      <w:r w:rsidRPr="00035363">
        <w:t xml:space="preserve"> krahasim me buxhetin e rishikuar, realizimi ishte disi m</w:t>
      </w:r>
      <w:r>
        <w:t>ë</w:t>
      </w:r>
      <w:r w:rsidRPr="00035363">
        <w:t xml:space="preserve"> i ul</w:t>
      </w:r>
      <w:r>
        <w:t>ë</w:t>
      </w:r>
      <w:r w:rsidRPr="00035363">
        <w:t>t (87%) p</w:t>
      </w:r>
      <w:r>
        <w:t>ë</w:t>
      </w:r>
      <w:r w:rsidRPr="00035363">
        <w:t>r investimet, nj</w:t>
      </w:r>
      <w:r>
        <w:t>ë</w:t>
      </w:r>
      <w:r w:rsidRPr="00035363">
        <w:t xml:space="preserve"> pjes</w:t>
      </w:r>
      <w:r>
        <w:t>ë</w:t>
      </w:r>
      <w:r w:rsidRPr="00035363">
        <w:t xml:space="preserve"> e t</w:t>
      </w:r>
      <w:r>
        <w:t>ë</w:t>
      </w:r>
      <w:r w:rsidRPr="00035363">
        <w:t xml:space="preserve"> cilave jan</w:t>
      </w:r>
      <w:r>
        <w:t>ë</w:t>
      </w:r>
      <w:r w:rsidRPr="00035363">
        <w:t xml:space="preserve"> kryer me m</w:t>
      </w:r>
      <w:r>
        <w:t>ë</w:t>
      </w:r>
      <w:r w:rsidRPr="00035363">
        <w:t xml:space="preserve"> pak fonde se buxheti fillestar; nd</w:t>
      </w:r>
      <w:r>
        <w:t>ë</w:t>
      </w:r>
      <w:r w:rsidRPr="00035363">
        <w:t>rkoh</w:t>
      </w:r>
      <w:r>
        <w:t>ë</w:t>
      </w:r>
      <w:r w:rsidRPr="00035363">
        <w:t xml:space="preserve"> q</w:t>
      </w:r>
      <w:r>
        <w:t>ë</w:t>
      </w:r>
      <w:r w:rsidRPr="00035363">
        <w:t xml:space="preserve"> t</w:t>
      </w:r>
      <w:r>
        <w:t>ë</w:t>
      </w:r>
      <w:r w:rsidRPr="00035363">
        <w:t xml:space="preserve"> tjera do t</w:t>
      </w:r>
      <w:r>
        <w:t>ë</w:t>
      </w:r>
      <w:r w:rsidRPr="00035363">
        <w:t xml:space="preserve"> likuidohen gjat</w:t>
      </w:r>
      <w:r>
        <w:t>ë</w:t>
      </w:r>
      <w:r w:rsidRPr="00035363">
        <w:t xml:space="preserve"> vitit 2021.</w:t>
      </w:r>
    </w:p>
    <w:p w:rsidR="007B7B50" w:rsidRPr="00A94C6B" w:rsidRDefault="007B7B50" w:rsidP="007B7B50">
      <w:pPr>
        <w:rPr>
          <w:rFonts w:eastAsia="Calibri"/>
          <w:lang w:val="sq-AL"/>
        </w:rPr>
      </w:pPr>
      <w:r w:rsidRPr="00001FA5">
        <w:rPr>
          <w:rFonts w:eastAsia="Calibri"/>
          <w:lang w:val="sq-AL"/>
        </w:rPr>
        <w:t>Në programin “</w:t>
      </w:r>
      <w:r w:rsidRPr="00001FA5">
        <w:rPr>
          <w:rFonts w:eastAsia="Calibri"/>
          <w:b/>
          <w:lang w:val="sq-AL"/>
        </w:rPr>
        <w:t>Agjencia e Trajtimit të Pronave</w:t>
      </w:r>
      <w:r w:rsidRPr="00001FA5">
        <w:rPr>
          <w:rFonts w:eastAsia="Calibri"/>
          <w:lang w:val="sq-AL"/>
        </w:rPr>
        <w:t xml:space="preserve">” janë realizuar produkte me kosto faktike prej 2,1 miliard lekë, ndër </w:t>
      </w:r>
      <w:r>
        <w:rPr>
          <w:rFonts w:eastAsia="Calibri"/>
          <w:lang w:val="sq-AL"/>
        </w:rPr>
        <w:t xml:space="preserve">të. Cilat kanë përfituar 254 subjekte </w:t>
      </w:r>
      <w:r w:rsidRPr="00001FA5">
        <w:rPr>
          <w:rFonts w:eastAsia="Calibri"/>
          <w:lang w:val="sq-AL"/>
        </w:rPr>
        <w:t>nga fondi fizik dhe financiar të kompensuar</w:t>
      </w:r>
      <w:r>
        <w:rPr>
          <w:rFonts w:eastAsia="Calibri"/>
          <w:lang w:val="sq-AL"/>
        </w:rPr>
        <w:t xml:space="preserve"> (</w:t>
      </w:r>
      <w:r w:rsidRPr="00001FA5">
        <w:rPr>
          <w:rFonts w:eastAsia="Calibri"/>
          <w:lang w:val="sq-AL"/>
        </w:rPr>
        <w:t>2</w:t>
      </w:r>
      <w:r>
        <w:rPr>
          <w:rFonts w:eastAsia="Calibri"/>
          <w:lang w:val="sq-AL"/>
        </w:rPr>
        <w:t>.1</w:t>
      </w:r>
      <w:r w:rsidRPr="00001FA5">
        <w:rPr>
          <w:rFonts w:eastAsia="Calibri"/>
          <w:lang w:val="sq-AL"/>
        </w:rPr>
        <w:t xml:space="preserve"> </w:t>
      </w:r>
      <w:r>
        <w:rPr>
          <w:rFonts w:eastAsia="Calibri"/>
          <w:lang w:val="sq-AL"/>
        </w:rPr>
        <w:t>miliard</w:t>
      </w:r>
      <w:r w:rsidRPr="00001FA5">
        <w:rPr>
          <w:rFonts w:eastAsia="Calibri"/>
          <w:lang w:val="sq-AL"/>
        </w:rPr>
        <w:t>ë lekë</w:t>
      </w:r>
      <w:r>
        <w:rPr>
          <w:rFonts w:eastAsia="Calibri"/>
          <w:lang w:val="sq-AL"/>
        </w:rPr>
        <w:t>); 997 subjekte kanë përfituar nga s</w:t>
      </w:r>
      <w:r w:rsidRPr="00001FA5">
        <w:rPr>
          <w:rFonts w:eastAsia="Calibri"/>
          <w:lang w:val="sq-AL"/>
        </w:rPr>
        <w:t>hpërndarj</w:t>
      </w:r>
      <w:r>
        <w:rPr>
          <w:rFonts w:eastAsia="Calibri"/>
          <w:lang w:val="sq-AL"/>
        </w:rPr>
        <w:t>a</w:t>
      </w:r>
      <w:r w:rsidRPr="00001FA5">
        <w:rPr>
          <w:rFonts w:eastAsia="Calibri"/>
          <w:lang w:val="sq-AL"/>
        </w:rPr>
        <w:t xml:space="preserve"> e fondit të ALUIZNIT </w:t>
      </w:r>
      <w:r>
        <w:rPr>
          <w:rFonts w:eastAsia="Calibri"/>
          <w:lang w:val="sq-AL"/>
        </w:rPr>
        <w:t>(</w:t>
      </w:r>
      <w:r w:rsidRPr="00001FA5">
        <w:rPr>
          <w:rFonts w:eastAsia="Calibri"/>
          <w:lang w:val="sq-AL"/>
        </w:rPr>
        <w:t>1.2 milionë lekë</w:t>
      </w:r>
      <w:r>
        <w:rPr>
          <w:rFonts w:eastAsia="Calibri"/>
          <w:lang w:val="sq-AL"/>
        </w:rPr>
        <w:t>, nga</w:t>
      </w:r>
      <w:r w:rsidRPr="00001FA5">
        <w:rPr>
          <w:rFonts w:eastAsia="Calibri"/>
          <w:lang w:val="sq-AL"/>
        </w:rPr>
        <w:t xml:space="preserve"> fondet e mbartura gjatë vitit 2020 që ndodhen në Bankën e Shqipërisë</w:t>
      </w:r>
      <w:r>
        <w:rPr>
          <w:rFonts w:eastAsia="Calibri"/>
          <w:lang w:val="sq-AL"/>
        </w:rPr>
        <w:t xml:space="preserve">); janë trajtuar 55 vendime për </w:t>
      </w:r>
      <w:r w:rsidRPr="00001FA5">
        <w:rPr>
          <w:rFonts w:eastAsia="Calibri"/>
          <w:lang w:val="sq-AL"/>
        </w:rPr>
        <w:t>kalimin në pronësi të oborreve në përdorim</w:t>
      </w:r>
      <w:r>
        <w:rPr>
          <w:rFonts w:eastAsia="Calibri"/>
          <w:lang w:val="sq-AL"/>
        </w:rPr>
        <w:t xml:space="preserve"> </w:t>
      </w:r>
      <w:r w:rsidRPr="00001FA5">
        <w:rPr>
          <w:rFonts w:eastAsia="Calibri"/>
          <w:lang w:val="sq-AL"/>
        </w:rPr>
        <w:t>1</w:t>
      </w:r>
      <w:r>
        <w:rPr>
          <w:rFonts w:eastAsia="Calibri"/>
          <w:lang w:val="sq-AL"/>
        </w:rPr>
        <w:t>.9 milion</w:t>
      </w:r>
      <w:r w:rsidRPr="00001FA5">
        <w:rPr>
          <w:rFonts w:eastAsia="Calibri"/>
          <w:lang w:val="sq-AL"/>
        </w:rPr>
        <w:t>ë lekë</w:t>
      </w:r>
      <w:r>
        <w:rPr>
          <w:rFonts w:eastAsia="Calibri"/>
          <w:lang w:val="sq-AL"/>
        </w:rPr>
        <w:t xml:space="preserve">) dhe janë ankimuar 896 </w:t>
      </w:r>
      <w:r w:rsidRPr="00001FA5">
        <w:rPr>
          <w:rFonts w:eastAsia="Calibri"/>
          <w:lang w:val="sq-AL"/>
        </w:rPr>
        <w:t>raste gjyqësore në gjykatë</w:t>
      </w:r>
      <w:r>
        <w:rPr>
          <w:rFonts w:eastAsia="Calibri"/>
          <w:lang w:val="sq-AL"/>
        </w:rPr>
        <w:t>, me k</w:t>
      </w:r>
      <w:r w:rsidRPr="00001FA5">
        <w:rPr>
          <w:rFonts w:eastAsia="Calibri"/>
          <w:lang w:val="sq-AL"/>
        </w:rPr>
        <w:t>osto faktike 2</w:t>
      </w:r>
      <w:r>
        <w:rPr>
          <w:rFonts w:eastAsia="Calibri"/>
          <w:lang w:val="sq-AL"/>
        </w:rPr>
        <w:t>.1</w:t>
      </w:r>
      <w:r w:rsidRPr="00001FA5">
        <w:rPr>
          <w:rFonts w:eastAsia="Calibri"/>
          <w:lang w:val="sq-AL"/>
        </w:rPr>
        <w:t xml:space="preserve"> mi</w:t>
      </w:r>
      <w:r>
        <w:rPr>
          <w:rFonts w:eastAsia="Calibri"/>
          <w:lang w:val="sq-AL"/>
        </w:rPr>
        <w:t>lion</w:t>
      </w:r>
      <w:r w:rsidRPr="00001FA5">
        <w:rPr>
          <w:rFonts w:eastAsia="Calibri"/>
          <w:lang w:val="sq-AL"/>
        </w:rPr>
        <w:t>ë lekë.</w:t>
      </w:r>
    </w:p>
    <w:p w:rsidR="007B7B50" w:rsidRPr="00A94C6B" w:rsidRDefault="007B7B50" w:rsidP="007B7B50">
      <w:pPr>
        <w:rPr>
          <w:rFonts w:eastAsia="Calibri"/>
          <w:lang w:val="sq-AL"/>
        </w:rPr>
      </w:pPr>
      <w:r w:rsidRPr="00001FA5">
        <w:rPr>
          <w:rFonts w:eastAsiaTheme="minorHAnsi"/>
          <w:lang w:val="sq-AL"/>
        </w:rPr>
        <w:t xml:space="preserve">Për sa </w:t>
      </w:r>
      <w:r>
        <w:rPr>
          <w:rFonts w:eastAsiaTheme="minorHAnsi"/>
          <w:lang w:val="sq-AL"/>
        </w:rPr>
        <w:t>u</w:t>
      </w:r>
      <w:r w:rsidRPr="00001FA5">
        <w:rPr>
          <w:rFonts w:eastAsiaTheme="minorHAnsi"/>
          <w:lang w:val="sq-AL"/>
        </w:rPr>
        <w:t xml:space="preserve"> përket </w:t>
      </w:r>
      <w:r w:rsidRPr="00001FA5">
        <w:rPr>
          <w:rFonts w:eastAsiaTheme="minorHAnsi"/>
          <w:b/>
          <w:bCs/>
          <w:lang w:val="sq-AL"/>
        </w:rPr>
        <w:t>investimeve publike</w:t>
      </w:r>
      <w:r>
        <w:rPr>
          <w:rFonts w:eastAsiaTheme="minorHAnsi"/>
          <w:b/>
          <w:bCs/>
          <w:lang w:val="sq-AL"/>
        </w:rPr>
        <w:t>,</w:t>
      </w:r>
      <w:r w:rsidRPr="00001FA5">
        <w:rPr>
          <w:rFonts w:eastAsiaTheme="minorHAnsi"/>
          <w:lang w:val="sq-AL"/>
        </w:rPr>
        <w:t xml:space="preserve"> janë mbyllur </w:t>
      </w:r>
      <w:bookmarkStart w:id="254" w:name="_Hlk40882012"/>
      <w:r w:rsidRPr="00001FA5">
        <w:rPr>
          <w:rFonts w:eastAsiaTheme="minorHAnsi"/>
          <w:lang w:val="sq-AL"/>
        </w:rPr>
        <w:t>21 kontrata me vlerë totale 740 milionë lekë</w:t>
      </w:r>
      <w:bookmarkEnd w:id="254"/>
      <w:r>
        <w:rPr>
          <w:rFonts w:eastAsiaTheme="minorHAnsi"/>
          <w:lang w:val="sq-AL"/>
        </w:rPr>
        <w:t xml:space="preserve">, ndër të cilat janë </w:t>
      </w:r>
      <w:r>
        <w:rPr>
          <w:rFonts w:eastAsia="Calibri"/>
          <w:lang w:val="sq-AL"/>
        </w:rPr>
        <w:t>b</w:t>
      </w:r>
      <w:r w:rsidRPr="00001FA5">
        <w:rPr>
          <w:rFonts w:eastAsia="Calibri"/>
          <w:lang w:val="sq-AL"/>
        </w:rPr>
        <w:t>ler</w:t>
      </w:r>
      <w:r>
        <w:rPr>
          <w:rFonts w:eastAsia="Calibri"/>
          <w:lang w:val="sq-AL"/>
        </w:rPr>
        <w:t>ë</w:t>
      </w:r>
      <w:r w:rsidRPr="00001FA5">
        <w:rPr>
          <w:rFonts w:eastAsia="Calibri"/>
          <w:lang w:val="sq-AL"/>
        </w:rPr>
        <w:t xml:space="preserve"> </w:t>
      </w:r>
      <w:r>
        <w:rPr>
          <w:rFonts w:eastAsia="Calibri"/>
          <w:lang w:val="sq-AL"/>
        </w:rPr>
        <w:t>p</w:t>
      </w:r>
      <w:r w:rsidRPr="00001FA5">
        <w:rPr>
          <w:rFonts w:eastAsia="Calibri"/>
          <w:lang w:val="sq-AL"/>
        </w:rPr>
        <w:t>a</w:t>
      </w:r>
      <w:r>
        <w:rPr>
          <w:rFonts w:eastAsia="Calibri"/>
          <w:lang w:val="sq-AL"/>
        </w:rPr>
        <w:t>j</w:t>
      </w:r>
      <w:r w:rsidRPr="00001FA5">
        <w:rPr>
          <w:rFonts w:eastAsia="Calibri"/>
          <w:lang w:val="sq-AL"/>
        </w:rPr>
        <w:t xml:space="preserve">isje </w:t>
      </w:r>
      <w:r>
        <w:rPr>
          <w:rFonts w:eastAsia="Calibri"/>
          <w:lang w:val="sq-AL"/>
        </w:rPr>
        <w:t>s</w:t>
      </w:r>
      <w:r w:rsidRPr="00001FA5">
        <w:rPr>
          <w:rFonts w:eastAsia="Calibri"/>
          <w:lang w:val="sq-AL"/>
        </w:rPr>
        <w:t>peciale dhe kontrolli p</w:t>
      </w:r>
      <w:r>
        <w:rPr>
          <w:rFonts w:eastAsia="Calibri"/>
          <w:lang w:val="sq-AL"/>
        </w:rPr>
        <w:t>ë</w:t>
      </w:r>
      <w:r w:rsidRPr="00001FA5">
        <w:rPr>
          <w:rFonts w:eastAsia="Calibri"/>
          <w:lang w:val="sq-AL"/>
        </w:rPr>
        <w:t xml:space="preserve">r </w:t>
      </w:r>
      <w:r>
        <w:rPr>
          <w:rFonts w:eastAsia="Calibri"/>
          <w:lang w:val="sq-AL"/>
        </w:rPr>
        <w:t>sigurinë në sistemin e burgjeve (116.8 nga 119.5 milionë lekë në plan); r</w:t>
      </w:r>
      <w:r w:rsidRPr="00001FA5">
        <w:rPr>
          <w:rFonts w:eastAsia="Calibri"/>
          <w:lang w:val="sq-AL"/>
        </w:rPr>
        <w:t>ikonstruksioni i ambjenteve të zyrave të D.P.Burgjeve dhe qendrës së trajnimeve,</w:t>
      </w:r>
      <w:r>
        <w:rPr>
          <w:rFonts w:eastAsia="Calibri"/>
          <w:lang w:val="sq-AL"/>
        </w:rPr>
        <w:t xml:space="preserve"> përmirësimi i s</w:t>
      </w:r>
      <w:r w:rsidRPr="00001FA5">
        <w:rPr>
          <w:rFonts w:eastAsia="Calibri"/>
          <w:lang w:val="sq-AL"/>
        </w:rPr>
        <w:t>istemit për zyrën e gjendjes gjyqësore,</w:t>
      </w:r>
      <w:r>
        <w:rPr>
          <w:rFonts w:eastAsia="Calibri"/>
          <w:lang w:val="sq-AL"/>
        </w:rPr>
        <w:t xml:space="preserve"> a</w:t>
      </w:r>
      <w:r w:rsidRPr="00001FA5">
        <w:rPr>
          <w:rFonts w:eastAsia="Calibri"/>
          <w:lang w:val="sq-AL"/>
        </w:rPr>
        <w:t>rkiva elektronike e akteve,</w:t>
      </w:r>
      <w:r>
        <w:rPr>
          <w:rFonts w:eastAsia="Calibri"/>
          <w:lang w:val="sq-AL"/>
        </w:rPr>
        <w:t xml:space="preserve"> b</w:t>
      </w:r>
      <w:r w:rsidRPr="00001FA5">
        <w:rPr>
          <w:lang w:val="sq-AL"/>
        </w:rPr>
        <w:t>lerje pajisje</w:t>
      </w:r>
      <w:r>
        <w:rPr>
          <w:lang w:val="sq-AL"/>
        </w:rPr>
        <w:t>sh</w:t>
      </w:r>
      <w:r w:rsidRPr="00001FA5">
        <w:rPr>
          <w:lang w:val="sq-AL"/>
        </w:rPr>
        <w:t xml:space="preserve"> autopsie dhe laboratorike.</w:t>
      </w:r>
    </w:p>
    <w:p w:rsidR="007B7B50" w:rsidRDefault="007B7B50"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Pr="00001FA5" w:rsidRDefault="00B7647A" w:rsidP="007B7B50">
      <w:pPr>
        <w:rPr>
          <w:rFonts w:cs="Calibri"/>
          <w:lang w:val="sq-AL"/>
        </w:rPr>
      </w:pPr>
    </w:p>
    <w:p w:rsidR="007B7B50" w:rsidRPr="00093E30" w:rsidRDefault="007B7B50" w:rsidP="007B7B50">
      <w:pPr>
        <w:pStyle w:val="fiskale3"/>
        <w:rPr>
          <w:rFonts w:ascii="Calibri" w:hAnsi="Calibri" w:cs="Calibri"/>
          <w:b/>
        </w:rPr>
      </w:pPr>
      <w:bookmarkStart w:id="255" w:name="_Toc10721442"/>
      <w:bookmarkStart w:id="256" w:name="_Toc74912895"/>
      <w:r w:rsidRPr="00093E30">
        <w:rPr>
          <w:rFonts w:ascii="Calibri" w:hAnsi="Calibri" w:cs="Calibri"/>
          <w:b/>
        </w:rPr>
        <w:lastRenderedPageBreak/>
        <w:t>Institucionet e Sistemit të Drejtësisë</w:t>
      </w:r>
      <w:bookmarkEnd w:id="255"/>
      <w:bookmarkEnd w:id="256"/>
    </w:p>
    <w:p w:rsidR="007B7B50" w:rsidRPr="00001FA5" w:rsidRDefault="007B7B50" w:rsidP="007B7B50">
      <w:pPr>
        <w:spacing w:before="240"/>
        <w:rPr>
          <w:rFonts w:cs="Calibri"/>
          <w:lang w:val="sq-AL"/>
        </w:rPr>
      </w:pPr>
      <w:r w:rsidRPr="00001FA5">
        <w:rPr>
          <w:rFonts w:cs="Calibri"/>
          <w:lang w:val="sq-AL"/>
        </w:rPr>
        <w:t xml:space="preserve">Shpenzimet e planifikuara dhe ato faktike si dhe realizimi në </w:t>
      </w:r>
      <w:r>
        <w:rPr>
          <w:rFonts w:cs="Calibri"/>
          <w:lang w:val="sq-AL"/>
        </w:rPr>
        <w:t>për qind</w:t>
      </w:r>
      <w:r w:rsidRPr="00001FA5">
        <w:rPr>
          <w:rFonts w:cs="Calibri"/>
          <w:lang w:val="sq-AL"/>
        </w:rPr>
        <w:t xml:space="preserve">je për vitin 2020 për </w:t>
      </w:r>
      <w:r w:rsidRPr="00001FA5">
        <w:rPr>
          <w:rFonts w:cs="Calibri"/>
          <w:b/>
          <w:lang w:val="sq-AL"/>
        </w:rPr>
        <w:t>Institucionet e Mbikqyrjes dhe Rivlerësimit në sistemin e Drejtësisë</w:t>
      </w:r>
      <w:r w:rsidRPr="00001FA5">
        <w:rPr>
          <w:rFonts w:cs="Calibri"/>
          <w:lang w:val="sq-AL"/>
        </w:rPr>
        <w:t>, paraqiten si më poshtë:</w:t>
      </w:r>
    </w:p>
    <w:p w:rsidR="007B7B50" w:rsidRPr="001F12F7" w:rsidRDefault="007B7B50" w:rsidP="007B7B50">
      <w:pPr>
        <w:rPr>
          <w:rFonts w:cs="Calibri"/>
          <w:i/>
          <w:iCs/>
          <w:color w:val="0B5294" w:themeColor="accent1" w:themeShade="BF"/>
          <w:sz w:val="20"/>
          <w:szCs w:val="18"/>
          <w:u w:val="single"/>
          <w:lang w:val="sq-AL"/>
        </w:rPr>
      </w:pPr>
      <w:bookmarkStart w:id="257" w:name="_Toc74913684"/>
      <w:r w:rsidRPr="001F12F7">
        <w:rPr>
          <w:rFonts w:cs="Calibri"/>
          <w:i/>
          <w:iCs/>
          <w:color w:val="0B5294" w:themeColor="accent1" w:themeShade="BF"/>
          <w:sz w:val="18"/>
          <w:szCs w:val="18"/>
          <w:lang w:val="sq-AL"/>
        </w:rPr>
        <w:t xml:space="preserve">Tabela </w:t>
      </w:r>
      <w:r w:rsidRPr="001F12F7">
        <w:rPr>
          <w:rFonts w:cs="Calibri"/>
          <w:i/>
          <w:iCs/>
          <w:color w:val="0B5294" w:themeColor="accent1" w:themeShade="BF"/>
          <w:sz w:val="18"/>
          <w:szCs w:val="18"/>
          <w:lang w:val="sq-AL"/>
        </w:rPr>
        <w:fldChar w:fldCharType="begin"/>
      </w:r>
      <w:r w:rsidRPr="001F12F7">
        <w:rPr>
          <w:rFonts w:cs="Calibri"/>
          <w:i/>
          <w:iCs/>
          <w:color w:val="0B5294" w:themeColor="accent1" w:themeShade="BF"/>
          <w:sz w:val="18"/>
          <w:szCs w:val="18"/>
          <w:lang w:val="sq-AL"/>
        </w:rPr>
        <w:instrText xml:space="preserve"> SEQ Tabela \* ARABIC </w:instrText>
      </w:r>
      <w:r w:rsidRPr="001F12F7">
        <w:rPr>
          <w:rFonts w:cs="Calibri"/>
          <w:i/>
          <w:iCs/>
          <w:color w:val="0B5294" w:themeColor="accent1" w:themeShade="BF"/>
          <w:sz w:val="18"/>
          <w:szCs w:val="18"/>
          <w:lang w:val="sq-AL"/>
        </w:rPr>
        <w:fldChar w:fldCharType="separate"/>
      </w:r>
      <w:r w:rsidR="00C039B8">
        <w:rPr>
          <w:rFonts w:cs="Calibri"/>
          <w:i/>
          <w:iCs/>
          <w:noProof/>
          <w:color w:val="0B5294" w:themeColor="accent1" w:themeShade="BF"/>
          <w:sz w:val="18"/>
          <w:szCs w:val="18"/>
          <w:lang w:val="sq-AL"/>
        </w:rPr>
        <w:t>23</w:t>
      </w:r>
      <w:r w:rsidRPr="001F12F7">
        <w:rPr>
          <w:rFonts w:cs="Calibri"/>
          <w:i/>
          <w:iCs/>
          <w:noProof/>
          <w:color w:val="0B5294" w:themeColor="accent1" w:themeShade="BF"/>
          <w:sz w:val="18"/>
          <w:szCs w:val="18"/>
          <w:lang w:val="sq-AL"/>
        </w:rPr>
        <w:fldChar w:fldCharType="end"/>
      </w:r>
      <w:r w:rsidRPr="001F12F7">
        <w:rPr>
          <w:rFonts w:cs="Calibri"/>
          <w:i/>
          <w:iCs/>
          <w:color w:val="0B5294" w:themeColor="accent1" w:themeShade="BF"/>
          <w:sz w:val="18"/>
          <w:szCs w:val="18"/>
          <w:lang w:val="sq-AL"/>
        </w:rPr>
        <w:t xml:space="preserve"> Realizimi i buxhetit 2020 për Institucionet e Drejtësisë</w:t>
      </w:r>
      <w:bookmarkEnd w:id="257"/>
      <w:r w:rsidRPr="001F12F7">
        <w:rPr>
          <w:rFonts w:cs="Calibri"/>
          <w:i/>
          <w:iCs/>
          <w:color w:val="0B5294" w:themeColor="accent1" w:themeShade="BF"/>
          <w:sz w:val="20"/>
          <w:szCs w:val="18"/>
          <w:u w:val="single"/>
          <w:lang w:val="sq-AL"/>
        </w:rPr>
        <w:t xml:space="preserve"> </w:t>
      </w:r>
    </w:p>
    <w:tbl>
      <w:tblPr>
        <w:tblStyle w:val="GridTable1Light-Accent11"/>
        <w:tblW w:w="5119" w:type="pct"/>
        <w:jc w:val="center"/>
        <w:tblLook w:val="01E0" w:firstRow="1" w:lastRow="1" w:firstColumn="1" w:lastColumn="1" w:noHBand="0" w:noVBand="0"/>
      </w:tblPr>
      <w:tblGrid>
        <w:gridCol w:w="1889"/>
        <w:gridCol w:w="901"/>
        <w:gridCol w:w="974"/>
        <w:gridCol w:w="901"/>
        <w:gridCol w:w="974"/>
        <w:gridCol w:w="901"/>
        <w:gridCol w:w="974"/>
        <w:gridCol w:w="634"/>
        <w:gridCol w:w="621"/>
        <w:gridCol w:w="764"/>
        <w:gridCol w:w="824"/>
      </w:tblGrid>
      <w:tr w:rsidR="007B7B50" w:rsidRPr="00A91283" w:rsidTr="00B7647A">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0B5294" w:themeFill="accent1" w:themeFillShade="BF"/>
          </w:tcPr>
          <w:p w:rsidR="007B7B50" w:rsidRPr="00A91283" w:rsidRDefault="007B7B50" w:rsidP="00E81F0C">
            <w:pPr>
              <w:spacing w:before="0" w:line="240" w:lineRule="auto"/>
              <w:rPr>
                <w:rFonts w:cs="Calibri"/>
                <w:color w:val="FFFFFF" w:themeColor="background1"/>
                <w:sz w:val="18"/>
                <w:lang w:val="sq-AL"/>
              </w:rPr>
            </w:pPr>
            <w:r w:rsidRPr="00A91283">
              <w:rPr>
                <w:rFonts w:cs="Calibri"/>
                <w:color w:val="FFFFFF" w:themeColor="background1"/>
                <w:sz w:val="18"/>
                <w:lang w:val="sq-AL"/>
              </w:rPr>
              <w:t>Programi buxhetor</w:t>
            </w:r>
          </w:p>
        </w:tc>
        <w:tc>
          <w:tcPr>
            <w:tcW w:w="905"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fillestar 2020</w:t>
            </w:r>
          </w:p>
        </w:tc>
        <w:tc>
          <w:tcPr>
            <w:tcW w:w="905"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Plani i rishikuar 2020</w:t>
            </w:r>
          </w:p>
        </w:tc>
        <w:tc>
          <w:tcPr>
            <w:tcW w:w="905"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color w:val="FFFFFF" w:themeColor="background1"/>
                <w:sz w:val="18"/>
                <w:lang w:val="sq-AL"/>
              </w:rPr>
              <w:t>Fakti 2020</w:t>
            </w:r>
          </w:p>
        </w:tc>
        <w:tc>
          <w:tcPr>
            <w:tcW w:w="606" w:type="pct"/>
            <w:gridSpan w:val="2"/>
            <w:shd w:val="clear" w:color="auto" w:fill="0B5294" w:themeFill="accent1" w:themeFillShade="BF"/>
          </w:tcPr>
          <w:p w:rsidR="007B7B50" w:rsidRPr="00A91283" w:rsidRDefault="007B7B50" w:rsidP="00E81F0C">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fillestar</w:t>
            </w:r>
          </w:p>
        </w:tc>
        <w:tc>
          <w:tcPr>
            <w:cnfStyle w:val="000100000000" w:firstRow="0" w:lastRow="0" w:firstColumn="0" w:lastColumn="1" w:oddVBand="0" w:evenVBand="0" w:oddHBand="0" w:evenHBand="0" w:firstRowFirstColumn="0" w:firstRowLastColumn="0" w:lastRowFirstColumn="0" w:lastRowLastColumn="0"/>
            <w:tcW w:w="769" w:type="pct"/>
            <w:gridSpan w:val="2"/>
            <w:shd w:val="clear" w:color="auto" w:fill="0B5294" w:themeFill="accent1" w:themeFillShade="BF"/>
          </w:tcPr>
          <w:p w:rsidR="007B7B50" w:rsidRPr="00A91283" w:rsidRDefault="007B7B50" w:rsidP="00E81F0C">
            <w:pPr>
              <w:spacing w:before="0" w:line="240" w:lineRule="auto"/>
              <w:jc w:val="center"/>
              <w:rPr>
                <w:rFonts w:cs="Calibri"/>
                <w:b w:val="0"/>
                <w:bCs w:val="0"/>
                <w:color w:val="FFFFFF" w:themeColor="background1"/>
                <w:sz w:val="18"/>
                <w:lang w:val="sq-AL"/>
              </w:rPr>
            </w:pPr>
            <w:r w:rsidRPr="00A91283">
              <w:rPr>
                <w:rFonts w:cs="Calibri"/>
                <w:b w:val="0"/>
                <w:bCs w:val="0"/>
                <w:color w:val="FFFFFF" w:themeColor="background1"/>
                <w:sz w:val="18"/>
                <w:szCs w:val="18"/>
              </w:rPr>
              <w:t>Diferenca n</w:t>
            </w:r>
            <w:r>
              <w:rPr>
                <w:rFonts w:cs="Calibri"/>
                <w:b w:val="0"/>
                <w:bCs w:val="0"/>
                <w:color w:val="FFFFFF" w:themeColor="background1"/>
                <w:sz w:val="18"/>
                <w:szCs w:val="18"/>
              </w:rPr>
              <w:t>ë</w:t>
            </w:r>
            <w:r w:rsidRPr="00A91283">
              <w:rPr>
                <w:rFonts w:cs="Calibri"/>
                <w:b w:val="0"/>
                <w:bCs w:val="0"/>
                <w:color w:val="FFFFFF" w:themeColor="background1"/>
                <w:sz w:val="18"/>
                <w:szCs w:val="18"/>
              </w:rPr>
              <w:t xml:space="preserve"> % me planin e rishikuar</w:t>
            </w:r>
          </w:p>
        </w:tc>
      </w:tr>
      <w:tr w:rsidR="007B7B50" w:rsidRPr="00A91283" w:rsidTr="00B7647A">
        <w:trPr>
          <w:trHeight w:val="284"/>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0B5294" w:themeFill="accent1" w:themeFillShade="BF"/>
          </w:tcPr>
          <w:p w:rsidR="007B7B50" w:rsidRPr="00A91283" w:rsidRDefault="007B7B50" w:rsidP="00E81F0C">
            <w:pPr>
              <w:spacing w:before="0" w:line="240" w:lineRule="auto"/>
              <w:rPr>
                <w:rFonts w:cs="Calibri"/>
                <w:color w:val="FFFFFF" w:themeColor="background1"/>
                <w:sz w:val="18"/>
                <w:lang w:val="sq-AL"/>
              </w:rPr>
            </w:pPr>
            <w:r w:rsidRPr="00A91283">
              <w:rPr>
                <w:rFonts w:cs="Calibri"/>
                <w:bCs w:val="0"/>
                <w:i/>
                <w:color w:val="FFFFFF" w:themeColor="background1"/>
                <w:sz w:val="18"/>
                <w:lang w:val="sq-AL"/>
              </w:rPr>
              <w:t>(në mijë lekë)</w:t>
            </w:r>
          </w:p>
        </w:tc>
        <w:tc>
          <w:tcPr>
            <w:tcW w:w="435"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Korrente</w:t>
            </w:r>
          </w:p>
        </w:tc>
        <w:tc>
          <w:tcPr>
            <w:tcW w:w="470"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8"/>
                <w:lang w:val="sq-AL"/>
              </w:rPr>
            </w:pPr>
            <w:r w:rsidRPr="00A91283">
              <w:rPr>
                <w:rFonts w:cs="Calibri"/>
                <w:b/>
                <w:color w:val="FFFFFF" w:themeColor="background1"/>
                <w:sz w:val="18"/>
                <w:lang w:val="sq-AL"/>
              </w:rPr>
              <w:t>Investime</w:t>
            </w:r>
          </w:p>
        </w:tc>
        <w:tc>
          <w:tcPr>
            <w:tcW w:w="435"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70"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435"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Korrente</w:t>
            </w:r>
          </w:p>
        </w:tc>
        <w:tc>
          <w:tcPr>
            <w:tcW w:w="470"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Investime</w:t>
            </w:r>
          </w:p>
        </w:tc>
        <w:tc>
          <w:tcPr>
            <w:tcW w:w="306"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tcW w:w="300"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8"/>
                <w:lang w:val="sq-AL"/>
              </w:rPr>
            </w:pPr>
            <w:r w:rsidRPr="00A91283">
              <w:rPr>
                <w:rFonts w:cs="Calibri"/>
                <w:bCs/>
                <w:color w:val="FFFFFF" w:themeColor="background1"/>
                <w:sz w:val="18"/>
                <w:lang w:val="sq-AL"/>
              </w:rPr>
              <w:t>Inv</w:t>
            </w:r>
            <w:r>
              <w:rPr>
                <w:rFonts w:cs="Calibri"/>
                <w:bCs/>
                <w:color w:val="FFFFFF" w:themeColor="background1"/>
                <w:sz w:val="18"/>
                <w:lang w:val="sq-AL"/>
              </w:rPr>
              <w:t>.</w:t>
            </w:r>
          </w:p>
        </w:tc>
        <w:tc>
          <w:tcPr>
            <w:tcW w:w="369" w:type="pct"/>
            <w:shd w:val="clear" w:color="auto" w:fill="0B5294" w:themeFill="accent1" w:themeFillShade="BF"/>
          </w:tcPr>
          <w:p w:rsidR="007B7B50" w:rsidRPr="00A91283"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8"/>
                <w:lang w:val="sq-AL"/>
              </w:rPr>
            </w:pPr>
            <w:r w:rsidRPr="00A91283">
              <w:rPr>
                <w:rFonts w:cs="Calibri"/>
                <w:b/>
                <w:color w:val="FFFFFF" w:themeColor="background1"/>
                <w:sz w:val="18"/>
                <w:lang w:val="sq-AL"/>
              </w:rPr>
              <w:t>Korr</w:t>
            </w:r>
            <w:r>
              <w:rPr>
                <w:rFonts w:cs="Calibri"/>
                <w:b/>
                <w:color w:val="FFFFFF" w:themeColor="background1"/>
                <w:sz w:val="18"/>
                <w:lang w:val="sq-AL"/>
              </w:rPr>
              <w:t>.</w:t>
            </w:r>
          </w:p>
        </w:tc>
        <w:tc>
          <w:tcPr>
            <w:cnfStyle w:val="000100000000" w:firstRow="0" w:lastRow="0" w:firstColumn="0" w:lastColumn="1" w:oddVBand="0" w:evenVBand="0" w:oddHBand="0" w:evenHBand="0" w:firstRowFirstColumn="0" w:firstRowLastColumn="0" w:lastRowFirstColumn="0" w:lastRowLastColumn="0"/>
            <w:tcW w:w="400" w:type="pct"/>
            <w:shd w:val="clear" w:color="auto" w:fill="0B5294" w:themeFill="accent1" w:themeFillShade="BF"/>
          </w:tcPr>
          <w:p w:rsidR="007B7B50" w:rsidRPr="00A91283" w:rsidRDefault="007B7B50" w:rsidP="00E81F0C">
            <w:pPr>
              <w:spacing w:before="0" w:line="240" w:lineRule="auto"/>
              <w:jc w:val="center"/>
              <w:rPr>
                <w:rFonts w:cs="Calibri"/>
                <w:bCs w:val="0"/>
                <w:color w:val="FFFFFF" w:themeColor="background1"/>
                <w:sz w:val="18"/>
                <w:lang w:val="sq-AL"/>
              </w:rPr>
            </w:pPr>
            <w:r w:rsidRPr="00A91283">
              <w:rPr>
                <w:rFonts w:cs="Calibri"/>
                <w:bCs w:val="0"/>
                <w:color w:val="FFFFFF" w:themeColor="background1"/>
                <w:sz w:val="18"/>
                <w:lang w:val="sq-AL"/>
              </w:rPr>
              <w:t>Inv</w:t>
            </w:r>
            <w:r>
              <w:rPr>
                <w:rFonts w:cs="Calibri"/>
                <w:bCs w:val="0"/>
                <w:color w:val="FFFFFF" w:themeColor="background1"/>
                <w:sz w:val="18"/>
                <w:lang w:val="sq-AL"/>
              </w:rPr>
              <w:t>.</w:t>
            </w:r>
          </w:p>
        </w:tc>
      </w:tr>
      <w:tr w:rsidR="007B7B50" w:rsidRPr="00B7647A" w:rsidTr="00B7647A">
        <w:trPr>
          <w:trHeight w:val="284"/>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auto"/>
            <w:vAlign w:val="center"/>
          </w:tcPr>
          <w:p w:rsidR="007B7B50" w:rsidRPr="00B7647A" w:rsidRDefault="007B7B50" w:rsidP="00E81F0C">
            <w:pPr>
              <w:spacing w:before="0" w:line="240" w:lineRule="auto"/>
              <w:jc w:val="center"/>
              <w:rPr>
                <w:rFonts w:cs="Calibri"/>
                <w:b w:val="0"/>
                <w:sz w:val="18"/>
                <w:szCs w:val="18"/>
                <w:lang w:val="sq-AL"/>
              </w:rPr>
            </w:pPr>
            <w:r w:rsidRPr="00B7647A">
              <w:rPr>
                <w:rFonts w:cs="Calibri"/>
                <w:b w:val="0"/>
                <w:color w:val="000000"/>
                <w:sz w:val="18"/>
                <w:szCs w:val="18"/>
              </w:rPr>
              <w:t>Inspektoriati i Larte i Drejtesise</w:t>
            </w:r>
          </w:p>
        </w:tc>
        <w:tc>
          <w:tcPr>
            <w:tcW w:w="435"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93 200</w:t>
            </w:r>
          </w:p>
        </w:tc>
        <w:tc>
          <w:tcPr>
            <w:tcW w:w="470"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7 000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36 050</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7 000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34 174</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6 061</w:t>
            </w:r>
          </w:p>
        </w:tc>
        <w:tc>
          <w:tcPr>
            <w:tcW w:w="306"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37%</w:t>
            </w:r>
          </w:p>
        </w:tc>
        <w:tc>
          <w:tcPr>
            <w:tcW w:w="30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87%</w:t>
            </w:r>
          </w:p>
        </w:tc>
        <w:tc>
          <w:tcPr>
            <w:tcW w:w="369"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95%</w:t>
            </w:r>
          </w:p>
        </w:tc>
        <w:tc>
          <w:tcPr>
            <w:cnfStyle w:val="000100000000" w:firstRow="0" w:lastRow="0" w:firstColumn="0" w:lastColumn="1" w:oddVBand="0" w:evenVBand="0" w:oddHBand="0" w:evenHBand="0" w:firstRowFirstColumn="0" w:firstRowLastColumn="0" w:lastRowFirstColumn="0" w:lastRowLastColumn="0"/>
            <w:tcW w:w="400" w:type="pct"/>
            <w:vAlign w:val="center"/>
          </w:tcPr>
          <w:p w:rsidR="007B7B50" w:rsidRPr="00B7647A" w:rsidRDefault="007B7B50" w:rsidP="00E81F0C">
            <w:pPr>
              <w:spacing w:before="0" w:line="240" w:lineRule="auto"/>
              <w:jc w:val="center"/>
              <w:rPr>
                <w:rFonts w:cs="Calibri"/>
                <w:b w:val="0"/>
                <w:bCs w:val="0"/>
                <w:sz w:val="18"/>
                <w:szCs w:val="18"/>
                <w:lang w:val="sq-AL"/>
              </w:rPr>
            </w:pPr>
            <w:r w:rsidRPr="00B7647A">
              <w:rPr>
                <w:rFonts w:cs="Calibri"/>
                <w:b w:val="0"/>
                <w:color w:val="000000"/>
                <w:sz w:val="18"/>
                <w:szCs w:val="18"/>
              </w:rPr>
              <w:t>87%</w:t>
            </w:r>
          </w:p>
        </w:tc>
      </w:tr>
      <w:tr w:rsidR="007B7B50" w:rsidRPr="00B7647A" w:rsidTr="00B7647A">
        <w:trPr>
          <w:trHeight w:val="252"/>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auto"/>
            <w:vAlign w:val="center"/>
          </w:tcPr>
          <w:p w:rsidR="007B7B50" w:rsidRPr="00B7647A" w:rsidRDefault="007B7B50" w:rsidP="00E81F0C">
            <w:pPr>
              <w:spacing w:before="0" w:line="240" w:lineRule="auto"/>
              <w:jc w:val="center"/>
              <w:rPr>
                <w:rFonts w:cs="Calibri"/>
                <w:b w:val="0"/>
                <w:sz w:val="18"/>
                <w:szCs w:val="18"/>
                <w:lang w:val="sq-AL"/>
              </w:rPr>
            </w:pPr>
            <w:r w:rsidRPr="00B7647A">
              <w:rPr>
                <w:rFonts w:cs="Calibri"/>
                <w:b w:val="0"/>
                <w:bCs w:val="0"/>
                <w:color w:val="000000"/>
                <w:sz w:val="18"/>
                <w:szCs w:val="18"/>
                <w:lang w:val="sq-AL"/>
              </w:rPr>
              <w:t>Komisioni I Pavarur I Kualifikimit</w:t>
            </w:r>
          </w:p>
        </w:tc>
        <w:tc>
          <w:tcPr>
            <w:tcW w:w="435"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186 200</w:t>
            </w:r>
          </w:p>
        </w:tc>
        <w:tc>
          <w:tcPr>
            <w:tcW w:w="470"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4 000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186 350</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4 000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184 030</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1 834</w:t>
            </w:r>
          </w:p>
        </w:tc>
        <w:tc>
          <w:tcPr>
            <w:tcW w:w="306"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99%</w:t>
            </w:r>
          </w:p>
        </w:tc>
        <w:tc>
          <w:tcPr>
            <w:tcW w:w="30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46%</w:t>
            </w:r>
          </w:p>
        </w:tc>
        <w:tc>
          <w:tcPr>
            <w:tcW w:w="369"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99%</w:t>
            </w:r>
          </w:p>
        </w:tc>
        <w:tc>
          <w:tcPr>
            <w:cnfStyle w:val="000100000000" w:firstRow="0" w:lastRow="0" w:firstColumn="0" w:lastColumn="1" w:oddVBand="0" w:evenVBand="0" w:oddHBand="0" w:evenHBand="0" w:firstRowFirstColumn="0" w:firstRowLastColumn="0" w:lastRowFirstColumn="0" w:lastRowLastColumn="0"/>
            <w:tcW w:w="400" w:type="pct"/>
            <w:vAlign w:val="center"/>
          </w:tcPr>
          <w:p w:rsidR="007B7B50" w:rsidRPr="00B7647A" w:rsidRDefault="007B7B50" w:rsidP="00E81F0C">
            <w:pPr>
              <w:spacing w:before="0" w:line="240" w:lineRule="auto"/>
              <w:jc w:val="center"/>
              <w:rPr>
                <w:rFonts w:cs="Calibri"/>
                <w:b w:val="0"/>
                <w:bCs w:val="0"/>
                <w:sz w:val="18"/>
                <w:szCs w:val="18"/>
                <w:lang w:val="sq-AL"/>
              </w:rPr>
            </w:pPr>
            <w:r w:rsidRPr="00B7647A">
              <w:rPr>
                <w:rFonts w:cs="Calibri"/>
                <w:b w:val="0"/>
                <w:color w:val="000000"/>
                <w:sz w:val="18"/>
                <w:szCs w:val="18"/>
              </w:rPr>
              <w:t>46%</w:t>
            </w:r>
          </w:p>
        </w:tc>
      </w:tr>
      <w:tr w:rsidR="007B7B50" w:rsidRPr="00B7647A" w:rsidTr="00B7647A">
        <w:trPr>
          <w:trHeight w:val="252"/>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auto"/>
            <w:vAlign w:val="center"/>
          </w:tcPr>
          <w:p w:rsidR="007B7B50" w:rsidRPr="00B7647A" w:rsidRDefault="007B7B50" w:rsidP="00E81F0C">
            <w:pPr>
              <w:spacing w:before="0" w:line="240" w:lineRule="auto"/>
              <w:jc w:val="center"/>
              <w:rPr>
                <w:rFonts w:cs="Calibri"/>
                <w:b w:val="0"/>
                <w:sz w:val="18"/>
                <w:szCs w:val="18"/>
                <w:lang w:val="sq-AL"/>
              </w:rPr>
            </w:pPr>
            <w:r w:rsidRPr="00B7647A">
              <w:rPr>
                <w:rFonts w:cs="Calibri"/>
                <w:b w:val="0"/>
                <w:color w:val="000000"/>
                <w:sz w:val="18"/>
                <w:szCs w:val="18"/>
                <w:lang w:val="sq-AL"/>
              </w:rPr>
              <w:t xml:space="preserve">Veprimtaria e apelimit të rivlerësimit kalimtar </w:t>
            </w:r>
          </w:p>
        </w:tc>
        <w:tc>
          <w:tcPr>
            <w:tcW w:w="435"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125 000</w:t>
            </w:r>
          </w:p>
        </w:tc>
        <w:tc>
          <w:tcPr>
            <w:tcW w:w="470"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sz w:val="18"/>
                <w:szCs w:val="18"/>
              </w:rPr>
              <w:t>2 000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129 150</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rPr>
              <w:t>2 000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126 062</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854</w:t>
            </w:r>
          </w:p>
        </w:tc>
        <w:tc>
          <w:tcPr>
            <w:tcW w:w="306"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8"/>
                <w:szCs w:val="18"/>
                <w:lang w:val="sq-AL"/>
              </w:rPr>
            </w:pPr>
            <w:r w:rsidRPr="00B7647A">
              <w:rPr>
                <w:rFonts w:cs="Calibri"/>
                <w:color w:val="000000"/>
                <w:sz w:val="18"/>
                <w:szCs w:val="18"/>
                <w:lang w:val="sq-AL"/>
              </w:rPr>
              <w:t>101%</w:t>
            </w:r>
          </w:p>
        </w:tc>
        <w:tc>
          <w:tcPr>
            <w:tcW w:w="30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43%</w:t>
            </w:r>
          </w:p>
        </w:tc>
        <w:tc>
          <w:tcPr>
            <w:tcW w:w="369"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98%</w:t>
            </w:r>
          </w:p>
        </w:tc>
        <w:tc>
          <w:tcPr>
            <w:cnfStyle w:val="000100000000" w:firstRow="0" w:lastRow="0" w:firstColumn="0" w:lastColumn="1" w:oddVBand="0" w:evenVBand="0" w:oddHBand="0" w:evenHBand="0" w:firstRowFirstColumn="0" w:firstRowLastColumn="0" w:lastRowFirstColumn="0" w:lastRowLastColumn="0"/>
            <w:tcW w:w="400" w:type="pct"/>
            <w:vAlign w:val="center"/>
          </w:tcPr>
          <w:p w:rsidR="007B7B50" w:rsidRPr="00B7647A" w:rsidRDefault="007B7B50" w:rsidP="00E81F0C">
            <w:pPr>
              <w:spacing w:before="0" w:line="240" w:lineRule="auto"/>
              <w:jc w:val="center"/>
              <w:rPr>
                <w:rFonts w:cs="Calibri"/>
                <w:b w:val="0"/>
                <w:bCs w:val="0"/>
                <w:sz w:val="18"/>
                <w:szCs w:val="18"/>
                <w:lang w:val="sq-AL"/>
              </w:rPr>
            </w:pPr>
            <w:r w:rsidRPr="00B7647A">
              <w:rPr>
                <w:rFonts w:cs="Calibri"/>
                <w:b w:val="0"/>
                <w:color w:val="000000"/>
                <w:sz w:val="18"/>
                <w:szCs w:val="18"/>
              </w:rPr>
              <w:t>43%</w:t>
            </w:r>
          </w:p>
        </w:tc>
      </w:tr>
      <w:tr w:rsidR="007B7B50" w:rsidRPr="00B7647A" w:rsidTr="00B7647A">
        <w:trPr>
          <w:trHeight w:val="131"/>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auto"/>
            <w:vAlign w:val="center"/>
          </w:tcPr>
          <w:p w:rsidR="007B7B50" w:rsidRPr="00B7647A" w:rsidRDefault="007B7B50" w:rsidP="00E81F0C">
            <w:pPr>
              <w:spacing w:before="0" w:line="240" w:lineRule="auto"/>
              <w:jc w:val="center"/>
              <w:rPr>
                <w:rFonts w:cs="Calibri"/>
                <w:b w:val="0"/>
                <w:bCs w:val="0"/>
                <w:sz w:val="18"/>
                <w:szCs w:val="18"/>
                <w:lang w:val="sq-AL"/>
              </w:rPr>
            </w:pPr>
            <w:r w:rsidRPr="00B7647A">
              <w:rPr>
                <w:rFonts w:cs="Calibri"/>
                <w:b w:val="0"/>
                <w:bCs w:val="0"/>
                <w:color w:val="000000"/>
                <w:sz w:val="18"/>
                <w:szCs w:val="18"/>
                <w:lang w:val="sq-AL"/>
              </w:rPr>
              <w:t>Komisionerët Publikë</w:t>
            </w:r>
          </w:p>
        </w:tc>
        <w:tc>
          <w:tcPr>
            <w:tcW w:w="435"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sz w:val="18"/>
                <w:szCs w:val="18"/>
              </w:rPr>
              <w:t>66 200</w:t>
            </w:r>
          </w:p>
        </w:tc>
        <w:tc>
          <w:tcPr>
            <w:tcW w:w="470" w:type="pct"/>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sz w:val="18"/>
                <w:szCs w:val="18"/>
              </w:rPr>
              <w:t>1 000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66 050</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1 000</w:t>
            </w:r>
          </w:p>
        </w:tc>
        <w:tc>
          <w:tcPr>
            <w:tcW w:w="435"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62 808</w:t>
            </w:r>
          </w:p>
        </w:tc>
        <w:tc>
          <w:tcPr>
            <w:tcW w:w="470"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579</w:t>
            </w:r>
          </w:p>
        </w:tc>
        <w:tc>
          <w:tcPr>
            <w:tcW w:w="306" w:type="pct"/>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95%</w:t>
            </w:r>
          </w:p>
        </w:tc>
        <w:tc>
          <w:tcPr>
            <w:tcW w:w="300" w:type="pct"/>
            <w:shd w:val="clear" w:color="auto" w:fill="auto"/>
            <w:vAlign w:val="center"/>
          </w:tcPr>
          <w:p w:rsidR="007B7B50" w:rsidRPr="00B7647A" w:rsidRDefault="007B7B50" w:rsidP="00E81F0C">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lang w:val="sq-AL"/>
              </w:rPr>
              <w:t>58%</w:t>
            </w:r>
          </w:p>
        </w:tc>
        <w:tc>
          <w:tcPr>
            <w:tcW w:w="369" w:type="pct"/>
            <w:vAlign w:val="center"/>
          </w:tcPr>
          <w:p w:rsidR="007B7B50" w:rsidRPr="00B7647A" w:rsidRDefault="007B7B50" w:rsidP="00E81F0C">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8"/>
                <w:szCs w:val="18"/>
                <w:lang w:val="sq-AL"/>
              </w:rPr>
            </w:pPr>
            <w:r w:rsidRPr="00B7647A">
              <w:rPr>
                <w:rFonts w:cs="Calibri"/>
                <w:color w:val="000000"/>
                <w:sz w:val="18"/>
                <w:szCs w:val="18"/>
              </w:rPr>
              <w:t>95%</w:t>
            </w:r>
          </w:p>
        </w:tc>
        <w:tc>
          <w:tcPr>
            <w:cnfStyle w:val="000100000000" w:firstRow="0" w:lastRow="0" w:firstColumn="0" w:lastColumn="1" w:oddVBand="0" w:evenVBand="0" w:oddHBand="0" w:evenHBand="0" w:firstRowFirstColumn="0" w:firstRowLastColumn="0" w:lastRowFirstColumn="0" w:lastRowLastColumn="0"/>
            <w:tcW w:w="400" w:type="pct"/>
            <w:vAlign w:val="center"/>
          </w:tcPr>
          <w:p w:rsidR="007B7B50" w:rsidRPr="00B7647A" w:rsidRDefault="007B7B50" w:rsidP="00E81F0C">
            <w:pPr>
              <w:tabs>
                <w:tab w:val="left" w:pos="285"/>
                <w:tab w:val="center" w:pos="474"/>
              </w:tabs>
              <w:spacing w:before="0" w:line="240" w:lineRule="auto"/>
              <w:jc w:val="center"/>
              <w:rPr>
                <w:rFonts w:cs="Calibri"/>
                <w:b w:val="0"/>
                <w:bCs w:val="0"/>
                <w:sz w:val="18"/>
                <w:szCs w:val="18"/>
                <w:lang w:val="sq-AL"/>
              </w:rPr>
            </w:pPr>
            <w:r w:rsidRPr="00B7647A">
              <w:rPr>
                <w:rFonts w:cs="Calibri"/>
                <w:b w:val="0"/>
                <w:color w:val="000000"/>
                <w:sz w:val="18"/>
                <w:szCs w:val="18"/>
              </w:rPr>
              <w:t>58%</w:t>
            </w:r>
          </w:p>
        </w:tc>
      </w:tr>
      <w:tr w:rsidR="007B7B50" w:rsidRPr="00B7647A" w:rsidTr="00B7647A">
        <w:trPr>
          <w:trHeight w:val="165"/>
          <w:jc w:val="center"/>
        </w:trPr>
        <w:tc>
          <w:tcPr>
            <w:cnfStyle w:val="001000000000" w:firstRow="0" w:lastRow="0" w:firstColumn="1" w:lastColumn="0" w:oddVBand="0" w:evenVBand="0" w:oddHBand="0" w:evenHBand="0" w:firstRowFirstColumn="0" w:firstRowLastColumn="0" w:lastRowFirstColumn="0" w:lastRowLastColumn="0"/>
            <w:tcW w:w="912"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contextualSpacing/>
              <w:jc w:val="center"/>
              <w:rPr>
                <w:rFonts w:cs="Calibri"/>
                <w:b w:val="0"/>
                <w:i/>
                <w:sz w:val="18"/>
                <w:szCs w:val="18"/>
                <w:lang w:val="sq-AL"/>
              </w:rPr>
            </w:pPr>
            <w:r w:rsidRPr="00B7647A">
              <w:rPr>
                <w:rFonts w:cs="Calibri"/>
                <w:b w:val="0"/>
                <w:i/>
                <w:sz w:val="18"/>
                <w:szCs w:val="18"/>
                <w:lang w:val="sq-AL"/>
              </w:rPr>
              <w:t>Gjithsej sipas natyrës</w:t>
            </w:r>
          </w:p>
        </w:tc>
        <w:tc>
          <w:tcPr>
            <w:tcW w:w="435" w:type="pct"/>
            <w:tcBorders>
              <w:bottom w:val="double" w:sz="2" w:space="0" w:color="59A9F2" w:themeColor="accent1" w:themeTint="99"/>
            </w:tcBorders>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470 600</w:t>
            </w:r>
          </w:p>
        </w:tc>
        <w:tc>
          <w:tcPr>
            <w:tcW w:w="470" w:type="pct"/>
            <w:tcBorders>
              <w:bottom w:val="double" w:sz="2" w:space="0" w:color="59A9F2" w:themeColor="accent1" w:themeTint="99"/>
            </w:tcBorders>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14 000</w:t>
            </w:r>
          </w:p>
        </w:tc>
        <w:tc>
          <w:tcPr>
            <w:tcW w:w="435"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417 600</w:t>
            </w:r>
          </w:p>
        </w:tc>
        <w:tc>
          <w:tcPr>
            <w:tcW w:w="470"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14 000</w:t>
            </w:r>
          </w:p>
        </w:tc>
        <w:tc>
          <w:tcPr>
            <w:tcW w:w="435"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407 074</w:t>
            </w:r>
          </w:p>
        </w:tc>
        <w:tc>
          <w:tcPr>
            <w:tcW w:w="470"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9 328</w:t>
            </w:r>
          </w:p>
        </w:tc>
        <w:tc>
          <w:tcPr>
            <w:tcW w:w="306"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i/>
                <w:sz w:val="18"/>
                <w:szCs w:val="18"/>
                <w:lang w:val="sq-AL"/>
              </w:rPr>
            </w:pPr>
            <w:r w:rsidRPr="00B7647A">
              <w:rPr>
                <w:rFonts w:cs="Calibri"/>
                <w:color w:val="000000"/>
                <w:sz w:val="18"/>
                <w:szCs w:val="18"/>
              </w:rPr>
              <w:t>87%</w:t>
            </w:r>
          </w:p>
        </w:tc>
        <w:tc>
          <w:tcPr>
            <w:tcW w:w="300" w:type="pct"/>
            <w:tcBorders>
              <w:bottom w:val="double" w:sz="2" w:space="0" w:color="59A9F2" w:themeColor="accent1" w:themeTint="99"/>
            </w:tcBorders>
            <w:shd w:val="clear" w:color="auto" w:fill="auto"/>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i/>
                <w:sz w:val="18"/>
                <w:szCs w:val="18"/>
                <w:lang w:val="sq-AL"/>
              </w:rPr>
            </w:pPr>
            <w:r w:rsidRPr="00B7647A">
              <w:rPr>
                <w:rFonts w:cs="Calibri"/>
                <w:color w:val="000000"/>
                <w:sz w:val="18"/>
                <w:szCs w:val="18"/>
              </w:rPr>
              <w:t>67%</w:t>
            </w:r>
          </w:p>
        </w:tc>
        <w:tc>
          <w:tcPr>
            <w:tcW w:w="369" w:type="pct"/>
            <w:tcBorders>
              <w:bottom w:val="double" w:sz="2" w:space="0" w:color="59A9F2" w:themeColor="accent1" w:themeTint="99"/>
            </w:tcBorders>
            <w:vAlign w:val="center"/>
          </w:tcPr>
          <w:p w:rsidR="007B7B50" w:rsidRPr="00B7647A" w:rsidRDefault="007B7B50" w:rsidP="00E81F0C">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i/>
                <w:sz w:val="18"/>
                <w:szCs w:val="18"/>
                <w:lang w:val="sq-AL"/>
              </w:rPr>
            </w:pPr>
            <w:r w:rsidRPr="00B7647A">
              <w:rPr>
                <w:rFonts w:cs="Calibri"/>
                <w:color w:val="000000"/>
                <w:sz w:val="18"/>
                <w:szCs w:val="18"/>
              </w:rPr>
              <w:t>97%</w:t>
            </w:r>
          </w:p>
        </w:tc>
        <w:tc>
          <w:tcPr>
            <w:cnfStyle w:val="000100000000" w:firstRow="0" w:lastRow="0" w:firstColumn="0" w:lastColumn="1" w:oddVBand="0" w:evenVBand="0" w:oddHBand="0" w:evenHBand="0" w:firstRowFirstColumn="0" w:firstRowLastColumn="0" w:lastRowFirstColumn="0" w:lastRowLastColumn="0"/>
            <w:tcW w:w="400" w:type="pct"/>
            <w:tcBorders>
              <w:bottom w:val="double" w:sz="2" w:space="0" w:color="59A9F2" w:themeColor="accent1" w:themeTint="99"/>
            </w:tcBorders>
            <w:vAlign w:val="center"/>
          </w:tcPr>
          <w:p w:rsidR="007B7B50" w:rsidRPr="00B7647A" w:rsidRDefault="007B7B50" w:rsidP="00E81F0C">
            <w:pPr>
              <w:spacing w:before="0" w:line="240" w:lineRule="auto"/>
              <w:jc w:val="center"/>
              <w:rPr>
                <w:rFonts w:cs="Calibri"/>
                <w:b w:val="0"/>
                <w:bCs w:val="0"/>
                <w:i/>
                <w:sz w:val="18"/>
                <w:szCs w:val="18"/>
                <w:lang w:val="sq-AL"/>
              </w:rPr>
            </w:pPr>
            <w:r w:rsidRPr="00B7647A">
              <w:rPr>
                <w:rFonts w:cs="Calibri"/>
                <w:b w:val="0"/>
                <w:color w:val="000000"/>
                <w:sz w:val="18"/>
                <w:szCs w:val="18"/>
              </w:rPr>
              <w:t>67%</w:t>
            </w:r>
          </w:p>
        </w:tc>
      </w:tr>
      <w:tr w:rsidR="007B7B50" w:rsidRPr="00273F12" w:rsidTr="00B7647A">
        <w:trPr>
          <w:cnfStyle w:val="010000000000" w:firstRow="0" w:lastRow="1"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912" w:type="pct"/>
            <w:shd w:val="clear" w:color="auto" w:fill="0B5294" w:themeFill="accent1" w:themeFillShade="BF"/>
            <w:vAlign w:val="center"/>
          </w:tcPr>
          <w:p w:rsidR="007B7B50" w:rsidRPr="00241417" w:rsidRDefault="007B7B50" w:rsidP="00E81F0C">
            <w:pPr>
              <w:spacing w:before="0" w:line="240" w:lineRule="auto"/>
              <w:contextualSpacing/>
              <w:jc w:val="center"/>
              <w:rPr>
                <w:rFonts w:cs="Calibri"/>
                <w:color w:val="FFFFFF" w:themeColor="background1"/>
                <w:sz w:val="18"/>
                <w:szCs w:val="18"/>
                <w:lang w:val="sq-AL"/>
              </w:rPr>
            </w:pPr>
            <w:r w:rsidRPr="00273F12">
              <w:rPr>
                <w:rFonts w:cs="Calibri"/>
                <w:color w:val="FFFFFF" w:themeColor="background1"/>
                <w:sz w:val="18"/>
                <w:lang w:val="sq-AL"/>
              </w:rPr>
              <w:t>Gjithsej</w:t>
            </w:r>
          </w:p>
        </w:tc>
        <w:tc>
          <w:tcPr>
            <w:tcW w:w="905" w:type="pct"/>
            <w:gridSpan w:val="2"/>
            <w:shd w:val="clear" w:color="auto" w:fill="0B5294" w:themeFill="accent1" w:themeFillShade="BF"/>
            <w:vAlign w:val="center"/>
          </w:tcPr>
          <w:p w:rsidR="007B7B50" w:rsidRPr="00241417"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41417">
              <w:rPr>
                <w:rFonts w:cs="Calibri"/>
                <w:color w:val="FFFFFF" w:themeColor="background1"/>
                <w:sz w:val="18"/>
                <w:szCs w:val="18"/>
              </w:rPr>
              <w:t>484 600</w:t>
            </w:r>
          </w:p>
        </w:tc>
        <w:tc>
          <w:tcPr>
            <w:tcW w:w="905" w:type="pct"/>
            <w:gridSpan w:val="2"/>
            <w:shd w:val="clear" w:color="auto" w:fill="0B5294" w:themeFill="accent1" w:themeFillShade="BF"/>
            <w:vAlign w:val="center"/>
          </w:tcPr>
          <w:p w:rsidR="007B7B50" w:rsidRPr="00241417"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8"/>
                <w:szCs w:val="18"/>
                <w:lang w:val="sq-AL"/>
              </w:rPr>
            </w:pPr>
            <w:r w:rsidRPr="00241417">
              <w:rPr>
                <w:rFonts w:cs="Calibri"/>
                <w:color w:val="FFFFFF" w:themeColor="background1"/>
                <w:sz w:val="18"/>
                <w:szCs w:val="18"/>
              </w:rPr>
              <w:t>431 600</w:t>
            </w:r>
          </w:p>
        </w:tc>
        <w:tc>
          <w:tcPr>
            <w:tcW w:w="905" w:type="pct"/>
            <w:gridSpan w:val="2"/>
            <w:shd w:val="clear" w:color="auto" w:fill="0B5294" w:themeFill="accent1" w:themeFillShade="BF"/>
            <w:vAlign w:val="center"/>
          </w:tcPr>
          <w:p w:rsidR="007B7B50" w:rsidRPr="00C84A9E"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000000"/>
                <w:sz w:val="18"/>
                <w:szCs w:val="18"/>
              </w:rPr>
            </w:pPr>
            <w:r w:rsidRPr="00C84A9E">
              <w:rPr>
                <w:rFonts w:cs="Calibri"/>
                <w:color w:val="FFFFFF" w:themeColor="background1"/>
                <w:sz w:val="18"/>
                <w:szCs w:val="18"/>
              </w:rPr>
              <w:t>416 402</w:t>
            </w:r>
          </w:p>
        </w:tc>
        <w:tc>
          <w:tcPr>
            <w:tcW w:w="606" w:type="pct"/>
            <w:gridSpan w:val="2"/>
            <w:shd w:val="clear" w:color="auto" w:fill="0B5294" w:themeFill="accent1" w:themeFillShade="BF"/>
            <w:vAlign w:val="center"/>
          </w:tcPr>
          <w:p w:rsidR="007B7B50" w:rsidRPr="00241417" w:rsidRDefault="007B7B50" w:rsidP="00E81F0C">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bCs w:val="0"/>
                <w:color w:val="FFFFFF" w:themeColor="background1"/>
                <w:sz w:val="18"/>
                <w:szCs w:val="18"/>
                <w:lang w:val="sq-AL"/>
              </w:rPr>
            </w:pPr>
            <w:r>
              <w:rPr>
                <w:rFonts w:cs="Calibri"/>
                <w:bCs w:val="0"/>
                <w:color w:val="FFFFFF" w:themeColor="background1"/>
                <w:sz w:val="18"/>
                <w:szCs w:val="18"/>
                <w:lang w:val="sq-AL"/>
              </w:rPr>
              <w:t>86%</w:t>
            </w:r>
          </w:p>
        </w:tc>
        <w:tc>
          <w:tcPr>
            <w:cnfStyle w:val="000100000000" w:firstRow="0" w:lastRow="0" w:firstColumn="0" w:lastColumn="1" w:oddVBand="0" w:evenVBand="0" w:oddHBand="0" w:evenHBand="0" w:firstRowFirstColumn="0" w:firstRowLastColumn="0" w:lastRowFirstColumn="0" w:lastRowLastColumn="0"/>
            <w:tcW w:w="769" w:type="pct"/>
            <w:gridSpan w:val="2"/>
            <w:shd w:val="clear" w:color="auto" w:fill="0B5294" w:themeFill="accent1" w:themeFillShade="BF"/>
            <w:vAlign w:val="center"/>
          </w:tcPr>
          <w:p w:rsidR="007B7B50" w:rsidRPr="00241417" w:rsidRDefault="007B7B50" w:rsidP="00E81F0C">
            <w:pPr>
              <w:spacing w:before="0" w:line="240" w:lineRule="auto"/>
              <w:jc w:val="center"/>
              <w:rPr>
                <w:rFonts w:cs="Calibri"/>
                <w:color w:val="FFFFFF" w:themeColor="background1"/>
                <w:sz w:val="18"/>
                <w:szCs w:val="18"/>
                <w:lang w:val="sq-AL"/>
              </w:rPr>
            </w:pPr>
            <w:r>
              <w:rPr>
                <w:rFonts w:cs="Calibri"/>
                <w:color w:val="FFFFFF" w:themeColor="background1"/>
                <w:sz w:val="18"/>
                <w:szCs w:val="18"/>
                <w:lang w:val="sq-AL"/>
              </w:rPr>
              <w:t>96%</w:t>
            </w:r>
          </w:p>
        </w:tc>
      </w:tr>
    </w:tbl>
    <w:p w:rsidR="007B7B50" w:rsidRDefault="007B7B50" w:rsidP="007B7B50">
      <w:pPr>
        <w:rPr>
          <w:rFonts w:cs="Calibri"/>
          <w:lang w:val="sq-AL"/>
        </w:rPr>
      </w:pPr>
    </w:p>
    <w:p w:rsidR="007B7B50" w:rsidRPr="00001FA5" w:rsidRDefault="007B7B50" w:rsidP="002D2658">
      <w:pPr>
        <w:numPr>
          <w:ilvl w:val="0"/>
          <w:numId w:val="18"/>
        </w:numPr>
        <w:ind w:left="360"/>
        <w:contextualSpacing/>
        <w:rPr>
          <w:rFonts w:eastAsiaTheme="minorHAnsi" w:cs="Calibri"/>
          <w:szCs w:val="22"/>
          <w:lang w:val="sq-AL"/>
        </w:rPr>
      </w:pPr>
      <w:r w:rsidRPr="00001FA5">
        <w:rPr>
          <w:rFonts w:cs="Calibri"/>
          <w:lang w:val="sq-AL"/>
        </w:rPr>
        <w:t xml:space="preserve">Në lidhje me disa nga treguesit e performancës për </w:t>
      </w:r>
      <w:r w:rsidRPr="00001FA5">
        <w:rPr>
          <w:rFonts w:cs="Calibri"/>
          <w:b/>
          <w:lang w:val="sq-AL"/>
        </w:rPr>
        <w:t>Komisionin e Pavarur të Kualifikimit</w:t>
      </w:r>
      <w:r w:rsidRPr="00001FA5">
        <w:rPr>
          <w:rFonts w:cs="Calibri"/>
          <w:lang w:val="sq-AL"/>
        </w:rPr>
        <w:t xml:space="preserve"> për vitin 2020,  përmendim: </w:t>
      </w:r>
    </w:p>
    <w:p w:rsidR="007B7B50" w:rsidRPr="00001FA5" w:rsidRDefault="007B7B50" w:rsidP="002D2658">
      <w:pPr>
        <w:numPr>
          <w:ilvl w:val="1"/>
          <w:numId w:val="10"/>
        </w:numPr>
        <w:contextualSpacing/>
        <w:rPr>
          <w:rFonts w:cs="Calibri"/>
          <w:lang w:val="sq-AL"/>
        </w:rPr>
      </w:pPr>
      <w:r w:rsidRPr="00001FA5">
        <w:rPr>
          <w:rFonts w:cs="Calibri"/>
          <w:lang w:val="sq-AL"/>
        </w:rPr>
        <w:t xml:space="preserve">Prej fillimit të veprimtarisë, janë shortuar 756 subjekte rivlerësimi </w:t>
      </w:r>
    </w:p>
    <w:p w:rsidR="007B7B50" w:rsidRPr="00001FA5" w:rsidRDefault="007B7B50" w:rsidP="002D2658">
      <w:pPr>
        <w:numPr>
          <w:ilvl w:val="1"/>
          <w:numId w:val="10"/>
        </w:numPr>
        <w:contextualSpacing/>
        <w:rPr>
          <w:rFonts w:cs="Calibri"/>
          <w:lang w:val="sq-AL"/>
        </w:rPr>
      </w:pPr>
      <w:r w:rsidRPr="00001FA5">
        <w:rPr>
          <w:rFonts w:cs="Calibri"/>
          <w:lang w:val="sq-AL"/>
        </w:rPr>
        <w:t>Numri i dosjeve të marra në shqyrtim është rreth 430 dosje.</w:t>
      </w:r>
    </w:p>
    <w:p w:rsidR="007B7B50" w:rsidRPr="00001FA5" w:rsidRDefault="007B7B50" w:rsidP="002D2658">
      <w:pPr>
        <w:numPr>
          <w:ilvl w:val="1"/>
          <w:numId w:val="10"/>
        </w:numPr>
        <w:contextualSpacing/>
        <w:rPr>
          <w:rFonts w:cs="Calibri"/>
          <w:lang w:val="sq-AL"/>
        </w:rPr>
      </w:pPr>
      <w:r w:rsidRPr="00001FA5">
        <w:rPr>
          <w:rFonts w:cs="Calibri"/>
          <w:lang w:val="sq-AL"/>
        </w:rPr>
        <w:t>Gjatë 12 mujorit të vitit 2020 janë marrë gjithsej 104 vendime.</w:t>
      </w:r>
    </w:p>
    <w:p w:rsidR="007B7B50" w:rsidRPr="00001FA5" w:rsidRDefault="007B7B50" w:rsidP="007B7B50">
      <w:pPr>
        <w:ind w:left="360"/>
        <w:contextualSpacing/>
        <w:rPr>
          <w:rFonts w:cs="Calibri"/>
          <w:sz w:val="8"/>
          <w:szCs w:val="8"/>
          <w:lang w:val="sq-AL"/>
        </w:rPr>
      </w:pPr>
    </w:p>
    <w:p w:rsidR="007B7B50" w:rsidRPr="00001FA5" w:rsidRDefault="007B7B50" w:rsidP="002D2658">
      <w:pPr>
        <w:numPr>
          <w:ilvl w:val="0"/>
          <w:numId w:val="10"/>
        </w:numPr>
        <w:ind w:left="360"/>
        <w:contextualSpacing/>
        <w:rPr>
          <w:rFonts w:cs="Calibri"/>
          <w:lang w:val="sq-AL"/>
        </w:rPr>
      </w:pPr>
      <w:r w:rsidRPr="00001FA5">
        <w:rPr>
          <w:rFonts w:cs="Calibri"/>
          <w:lang w:val="sq-AL"/>
        </w:rPr>
        <w:t xml:space="preserve">Nga ana e </w:t>
      </w:r>
      <w:r w:rsidRPr="00001FA5">
        <w:rPr>
          <w:rFonts w:cs="Calibri"/>
          <w:b/>
          <w:lang w:val="sq-AL"/>
        </w:rPr>
        <w:t>Komisionerëve Publikë</w:t>
      </w:r>
      <w:r w:rsidRPr="00001FA5">
        <w:rPr>
          <w:rFonts w:cs="Calibri"/>
          <w:lang w:val="sq-AL"/>
        </w:rPr>
        <w:t xml:space="preserve"> për vitin 2020 janë shqyrtuar 103 çështje të njoftuara nga KPK, nga 130 të planifikuara.</w:t>
      </w:r>
    </w:p>
    <w:p w:rsidR="007B7B50" w:rsidRPr="00001FA5" w:rsidRDefault="007B7B50" w:rsidP="002D2658">
      <w:pPr>
        <w:numPr>
          <w:ilvl w:val="0"/>
          <w:numId w:val="10"/>
        </w:numPr>
        <w:ind w:left="360"/>
        <w:contextualSpacing/>
        <w:rPr>
          <w:rFonts w:cs="Calibri"/>
          <w:lang w:val="sq-AL"/>
        </w:rPr>
      </w:pPr>
      <w:r w:rsidRPr="00001FA5">
        <w:rPr>
          <w:rFonts w:cs="Calibri"/>
          <w:lang w:val="sq-AL"/>
        </w:rPr>
        <w:t xml:space="preserve">Nga ana e </w:t>
      </w:r>
      <w:r w:rsidRPr="00001FA5">
        <w:rPr>
          <w:rFonts w:cs="Calibri"/>
          <w:b/>
          <w:lang w:val="sq-AL"/>
        </w:rPr>
        <w:t>Kolegjit të Posaçëm i Apelimit</w:t>
      </w:r>
      <w:r w:rsidRPr="00001FA5">
        <w:rPr>
          <w:rFonts w:cs="Calibri"/>
          <w:lang w:val="sq-AL"/>
        </w:rPr>
        <w:t xml:space="preserve"> për vitin 2020 janë shqyrtuar 63 çështje nga 90 të planifikuara.</w:t>
      </w:r>
    </w:p>
    <w:p w:rsidR="007B7B50" w:rsidRPr="00001FA5" w:rsidRDefault="007B7B50" w:rsidP="007B7B50">
      <w:pPr>
        <w:rPr>
          <w:rFonts w:cs="Calibri"/>
          <w:lang w:val="sq-AL"/>
        </w:rPr>
      </w:pPr>
      <w:r w:rsidRPr="00001FA5">
        <w:rPr>
          <w:rFonts w:cs="Calibri"/>
          <w:lang w:val="sq-AL"/>
        </w:rPr>
        <w:t xml:space="preserve">Pranë zyrës së </w:t>
      </w:r>
      <w:r w:rsidRPr="00001FA5">
        <w:rPr>
          <w:rFonts w:cs="Calibri"/>
          <w:b/>
          <w:lang w:val="sq-AL"/>
        </w:rPr>
        <w:t>Inspektoriatit të Lartë të Drejtësisë</w:t>
      </w:r>
      <w:r w:rsidRPr="00001FA5">
        <w:rPr>
          <w:rFonts w:cs="Calibri"/>
          <w:lang w:val="sq-AL"/>
        </w:rPr>
        <w:t xml:space="preserve"> gjatë periudhës shkurt-dhjetor 2020 janë depozituar 3 054 ankesa nga të cilat: 756 ankesa nga qytetarët; 185 ankesa nga institucione të tjera dhe 9 ankesa nga organizata të tjera. Gjatë periudhës shkurt-dhjetor 2020 janë miratuar 184 vendime pas shqyrtimit të ankesave, konkretisht: 42 vendime për verifikimin e ankesave, nga të cilat 13 janë arkivuar pas verifikimit dhe pjesa tjetër, 29, janë në proces shqyrtimi; si dhe 142 v</w:t>
      </w:r>
      <w:r>
        <w:rPr>
          <w:rFonts w:cs="Calibri"/>
          <w:lang w:val="sq-AL"/>
        </w:rPr>
        <w:t>endime për arkivimin e ankesave.</w:t>
      </w:r>
    </w:p>
    <w:p w:rsidR="007B7B50" w:rsidRPr="00001FA5" w:rsidRDefault="007B7B50" w:rsidP="007B7B50">
      <w:pPr>
        <w:rPr>
          <w:rFonts w:cs="Calibri"/>
          <w:lang w:val="sq-AL"/>
        </w:rPr>
      </w:pPr>
      <w:r>
        <w:rPr>
          <w:rFonts w:cs="Calibri"/>
          <w:lang w:val="sq-AL"/>
        </w:rPr>
        <w:t xml:space="preserve">Për sa u </w:t>
      </w:r>
      <w:r w:rsidRPr="00001FA5">
        <w:rPr>
          <w:rFonts w:cs="Calibri"/>
          <w:lang w:val="sq-AL"/>
        </w:rPr>
        <w:t xml:space="preserve">përket </w:t>
      </w:r>
      <w:r w:rsidRPr="00001FA5">
        <w:rPr>
          <w:rFonts w:cs="Calibri"/>
          <w:b/>
          <w:bCs/>
          <w:lang w:val="sq-AL"/>
        </w:rPr>
        <w:t>investimeve publike</w:t>
      </w:r>
      <w:r w:rsidRPr="00001FA5">
        <w:rPr>
          <w:rFonts w:cs="Calibri"/>
          <w:lang w:val="sq-AL"/>
        </w:rPr>
        <w:t>, me fondet e realizuara për investime (në total për 4 institucionet) prej 9.2 milionë lekë në vitin 2020, janë realizuar blerje pajisje kompjuterike dhe pa</w:t>
      </w:r>
      <w:r>
        <w:rPr>
          <w:rFonts w:cs="Calibri"/>
          <w:lang w:val="sq-AL"/>
        </w:rPr>
        <w:t>j</w:t>
      </w:r>
      <w:r w:rsidRPr="00001FA5">
        <w:rPr>
          <w:rFonts w:cs="Calibri"/>
          <w:lang w:val="sq-AL"/>
        </w:rPr>
        <w:t>isje zyrash.</w:t>
      </w:r>
    </w:p>
    <w:p w:rsidR="00E81F0C" w:rsidRDefault="00E81F0C"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Default="00B7647A" w:rsidP="007B7B50">
      <w:pPr>
        <w:rPr>
          <w:rFonts w:cs="Calibri"/>
          <w:lang w:val="sq-AL"/>
        </w:rPr>
      </w:pPr>
    </w:p>
    <w:p w:rsidR="00B7647A" w:rsidRPr="00001FA5" w:rsidRDefault="00B7647A" w:rsidP="007B7B50">
      <w:pPr>
        <w:rPr>
          <w:rFonts w:cs="Calibri"/>
          <w:lang w:val="sq-AL"/>
        </w:rPr>
      </w:pPr>
    </w:p>
    <w:p w:rsidR="007B7B50" w:rsidRPr="00001FA5" w:rsidRDefault="007B7B50" w:rsidP="007B7B50">
      <w:pPr>
        <w:pStyle w:val="fiskale3"/>
        <w:rPr>
          <w:rFonts w:ascii="Calibri" w:hAnsi="Calibri" w:cs="Calibri"/>
          <w:b/>
        </w:rPr>
      </w:pPr>
      <w:bookmarkStart w:id="258" w:name="_Toc10033303"/>
      <w:bookmarkStart w:id="259" w:name="_Toc10721439"/>
      <w:bookmarkStart w:id="260" w:name="_Toc74912896"/>
      <w:r w:rsidRPr="00001FA5">
        <w:rPr>
          <w:rFonts w:ascii="Calibri" w:hAnsi="Calibri" w:cs="Calibri"/>
          <w:b/>
        </w:rPr>
        <w:t>Financat, Ekonomia, Punësimi dhe Arsimi Profesional</w:t>
      </w:r>
      <w:bookmarkEnd w:id="258"/>
      <w:bookmarkEnd w:id="259"/>
      <w:bookmarkEnd w:id="260"/>
    </w:p>
    <w:p w:rsidR="007B7B50" w:rsidRPr="00001FA5" w:rsidRDefault="007B7B50" w:rsidP="007B7B50">
      <w:pPr>
        <w:rPr>
          <w:rFonts w:cs="Calibri"/>
          <w:lang w:val="sq-AL"/>
        </w:rPr>
      </w:pPr>
      <w:r w:rsidRPr="00001FA5">
        <w:rPr>
          <w:rFonts w:cs="Calibri"/>
          <w:lang w:val="sq-AL"/>
        </w:rPr>
        <w:t xml:space="preserve">Shpenzimet e planifikuara dhe ato faktike si dhe realizimi në </w:t>
      </w:r>
      <w:r>
        <w:rPr>
          <w:rFonts w:cs="Calibri"/>
          <w:lang w:val="sq-AL"/>
        </w:rPr>
        <w:t>përqind</w:t>
      </w:r>
      <w:r w:rsidRPr="00001FA5">
        <w:rPr>
          <w:rFonts w:cs="Calibri"/>
          <w:lang w:val="sq-AL"/>
        </w:rPr>
        <w:t>je për vitin 2020 për Ministrinë e Financave dhe Ekonomisë, për të gjithë programet, paraqiten si më poshtë:</w:t>
      </w:r>
    </w:p>
    <w:p w:rsidR="007B7B50" w:rsidRPr="001F12F7" w:rsidRDefault="007B7B50" w:rsidP="007B7B50">
      <w:pPr>
        <w:keepNext/>
        <w:rPr>
          <w:rFonts w:cs="Calibri"/>
          <w:i/>
          <w:iCs/>
          <w:color w:val="0B5294" w:themeColor="accent1" w:themeShade="BF"/>
          <w:sz w:val="18"/>
          <w:szCs w:val="18"/>
          <w:lang w:val="sq-AL"/>
        </w:rPr>
      </w:pPr>
      <w:bookmarkStart w:id="261" w:name="_Toc74913685"/>
      <w:r w:rsidRPr="001F12F7">
        <w:rPr>
          <w:rFonts w:cs="Calibri"/>
          <w:i/>
          <w:iCs/>
          <w:color w:val="0B5294" w:themeColor="accent1" w:themeShade="BF"/>
          <w:sz w:val="18"/>
          <w:szCs w:val="18"/>
          <w:lang w:val="sq-AL"/>
        </w:rPr>
        <w:lastRenderedPageBreak/>
        <w:t xml:space="preserve">Tabela </w:t>
      </w:r>
      <w:r w:rsidRPr="001F12F7">
        <w:rPr>
          <w:rFonts w:cs="Calibri"/>
          <w:i/>
          <w:iCs/>
          <w:color w:val="0B5294" w:themeColor="accent1" w:themeShade="BF"/>
          <w:sz w:val="18"/>
          <w:szCs w:val="18"/>
          <w:lang w:val="sq-AL"/>
        </w:rPr>
        <w:fldChar w:fldCharType="begin"/>
      </w:r>
      <w:r w:rsidRPr="001F12F7">
        <w:rPr>
          <w:rFonts w:cs="Calibri"/>
          <w:i/>
          <w:iCs/>
          <w:color w:val="0B5294" w:themeColor="accent1" w:themeShade="BF"/>
          <w:sz w:val="18"/>
          <w:szCs w:val="18"/>
          <w:lang w:val="sq-AL"/>
        </w:rPr>
        <w:instrText xml:space="preserve"> SEQ Tabela \* ARABIC </w:instrText>
      </w:r>
      <w:r w:rsidRPr="001F12F7">
        <w:rPr>
          <w:rFonts w:cs="Calibri"/>
          <w:i/>
          <w:iCs/>
          <w:color w:val="0B5294" w:themeColor="accent1" w:themeShade="BF"/>
          <w:sz w:val="18"/>
          <w:szCs w:val="18"/>
          <w:lang w:val="sq-AL"/>
        </w:rPr>
        <w:fldChar w:fldCharType="separate"/>
      </w:r>
      <w:r w:rsidR="00C039B8">
        <w:rPr>
          <w:rFonts w:cs="Calibri"/>
          <w:i/>
          <w:iCs/>
          <w:noProof/>
          <w:color w:val="0B5294" w:themeColor="accent1" w:themeShade="BF"/>
          <w:sz w:val="18"/>
          <w:szCs w:val="18"/>
          <w:lang w:val="sq-AL"/>
        </w:rPr>
        <w:t>24</w:t>
      </w:r>
      <w:r w:rsidRPr="001F12F7">
        <w:rPr>
          <w:rFonts w:cs="Calibri"/>
          <w:i/>
          <w:iCs/>
          <w:noProof/>
          <w:color w:val="0B5294" w:themeColor="accent1" w:themeShade="BF"/>
          <w:sz w:val="18"/>
          <w:szCs w:val="18"/>
          <w:lang w:val="sq-AL"/>
        </w:rPr>
        <w:fldChar w:fldCharType="end"/>
      </w:r>
      <w:r w:rsidRPr="001F12F7">
        <w:rPr>
          <w:rFonts w:cs="Calibri"/>
          <w:i/>
          <w:iCs/>
          <w:color w:val="0B5294" w:themeColor="accent1" w:themeShade="BF"/>
          <w:sz w:val="18"/>
          <w:szCs w:val="18"/>
          <w:lang w:val="sq-AL"/>
        </w:rPr>
        <w:t xml:space="preserve"> Realizimi i buxhetit 2020 për Ministrinë e Financave dhe Ekonomisë</w:t>
      </w:r>
      <w:bookmarkEnd w:id="261"/>
    </w:p>
    <w:tbl>
      <w:tblPr>
        <w:tblStyle w:val="GridTable1Light-Accent11"/>
        <w:tblW w:w="5357" w:type="pct"/>
        <w:jc w:val="center"/>
        <w:tblLook w:val="01E0" w:firstRow="1" w:lastRow="1" w:firstColumn="1" w:lastColumn="1" w:noHBand="0" w:noVBand="0"/>
      </w:tblPr>
      <w:tblGrid>
        <w:gridCol w:w="2313"/>
        <w:gridCol w:w="900"/>
        <w:gridCol w:w="973"/>
        <w:gridCol w:w="900"/>
        <w:gridCol w:w="975"/>
        <w:gridCol w:w="902"/>
        <w:gridCol w:w="975"/>
        <w:gridCol w:w="724"/>
        <w:gridCol w:w="724"/>
        <w:gridCol w:w="724"/>
        <w:gridCol w:w="728"/>
      </w:tblGrid>
      <w:tr w:rsidR="007B7B50" w:rsidRPr="00C16428" w:rsidTr="00B7647A">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67" w:type="pct"/>
            <w:vMerge w:val="restart"/>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r w:rsidRPr="00C16428">
              <w:rPr>
                <w:rFonts w:cs="Calibri"/>
                <w:color w:val="FFFFFF" w:themeColor="background1"/>
                <w:sz w:val="16"/>
                <w:lang w:val="sq-AL"/>
              </w:rPr>
              <w:t>Programi buxhetor</w:t>
            </w:r>
          </w:p>
          <w:p w:rsidR="007B7B50" w:rsidRPr="00C16428" w:rsidRDefault="007B7B50" w:rsidP="00C16428">
            <w:pPr>
              <w:spacing w:before="0" w:line="240" w:lineRule="auto"/>
              <w:rPr>
                <w:rFonts w:cs="Calibri"/>
                <w:b w:val="0"/>
                <w:i/>
                <w:color w:val="FFFFFF" w:themeColor="background1"/>
                <w:sz w:val="16"/>
                <w:lang w:val="sq-AL"/>
              </w:rPr>
            </w:pPr>
            <w:r w:rsidRPr="00C16428">
              <w:rPr>
                <w:rFonts w:cs="Calibri"/>
                <w:b w:val="0"/>
                <w:i/>
                <w:color w:val="FFFFFF" w:themeColor="background1"/>
                <w:sz w:val="16"/>
                <w:lang w:val="sq-AL"/>
              </w:rPr>
              <w:t>000 lekë</w:t>
            </w:r>
          </w:p>
        </w:tc>
        <w:tc>
          <w:tcPr>
            <w:tcW w:w="864"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fillestar 2020</w:t>
            </w:r>
          </w:p>
        </w:tc>
        <w:tc>
          <w:tcPr>
            <w:tcW w:w="86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i rishikuar 2020</w:t>
            </w:r>
          </w:p>
        </w:tc>
        <w:tc>
          <w:tcPr>
            <w:tcW w:w="86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Fakti 2020</w:t>
            </w:r>
          </w:p>
        </w:tc>
        <w:tc>
          <w:tcPr>
            <w:tcW w:w="667"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fillestar</w:t>
            </w:r>
          </w:p>
        </w:tc>
        <w:tc>
          <w:tcPr>
            <w:cnfStyle w:val="000100000000" w:firstRow="0" w:lastRow="0" w:firstColumn="0" w:lastColumn="1" w:oddVBand="0" w:evenVBand="0" w:oddHBand="0" w:evenHBand="0" w:firstRowFirstColumn="0" w:firstRowLastColumn="0" w:lastRowFirstColumn="0" w:lastRowLastColumn="0"/>
            <w:tcW w:w="671" w:type="pct"/>
            <w:gridSpan w:val="2"/>
            <w:shd w:val="clear" w:color="auto" w:fill="0B5294" w:themeFill="accent1" w:themeFillShade="BF"/>
          </w:tcPr>
          <w:p w:rsidR="007B7B50" w:rsidRPr="00C16428" w:rsidRDefault="007B7B50" w:rsidP="00C16428">
            <w:pPr>
              <w:spacing w:before="0" w:line="240" w:lineRule="auto"/>
              <w:jc w:val="center"/>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e rishikuar</w:t>
            </w:r>
          </w:p>
        </w:tc>
      </w:tr>
      <w:tr w:rsidR="007B7B50" w:rsidRPr="00C16428" w:rsidTr="00B7647A">
        <w:trPr>
          <w:trHeight w:val="260"/>
          <w:jc w:val="center"/>
        </w:trPr>
        <w:tc>
          <w:tcPr>
            <w:cnfStyle w:val="001000000000" w:firstRow="0" w:lastRow="0" w:firstColumn="1" w:lastColumn="0" w:oddVBand="0" w:evenVBand="0" w:oddHBand="0" w:evenHBand="0" w:firstRowFirstColumn="0" w:firstRowLastColumn="0" w:lastRowFirstColumn="0" w:lastRowLastColumn="0"/>
            <w:tcW w:w="1067" w:type="pct"/>
            <w:vMerge/>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p>
        </w:tc>
        <w:tc>
          <w:tcPr>
            <w:tcW w:w="415"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Korrente</w:t>
            </w:r>
          </w:p>
        </w:tc>
        <w:tc>
          <w:tcPr>
            <w:tcW w:w="449"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Investime</w:t>
            </w:r>
          </w:p>
        </w:tc>
        <w:tc>
          <w:tcPr>
            <w:tcW w:w="415"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416"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33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w:t>
            </w:r>
          </w:p>
        </w:tc>
        <w:tc>
          <w:tcPr>
            <w:tcW w:w="33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6"/>
                <w:lang w:val="sq-AL"/>
              </w:rPr>
            </w:pPr>
            <w:r w:rsidRPr="00C16428">
              <w:rPr>
                <w:rFonts w:cs="Calibri"/>
                <w:bCs/>
                <w:color w:val="FFFFFF" w:themeColor="background1"/>
                <w:sz w:val="16"/>
                <w:lang w:val="sq-AL"/>
              </w:rPr>
              <w:t>Inv.</w:t>
            </w:r>
          </w:p>
        </w:tc>
        <w:tc>
          <w:tcPr>
            <w:tcW w:w="33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6"/>
                <w:lang w:val="sq-AL"/>
              </w:rPr>
            </w:pPr>
            <w:r w:rsidRPr="00C16428">
              <w:rPr>
                <w:rFonts w:cs="Calibri"/>
                <w:b/>
                <w:color w:val="FFFFFF" w:themeColor="background1"/>
                <w:sz w:val="16"/>
                <w:lang w:val="sq-AL"/>
              </w:rPr>
              <w:t>Korr.</w:t>
            </w:r>
          </w:p>
        </w:tc>
        <w:tc>
          <w:tcPr>
            <w:cnfStyle w:val="000100000000" w:firstRow="0" w:lastRow="0" w:firstColumn="0" w:lastColumn="1" w:oddVBand="0" w:evenVBand="0" w:oddHBand="0" w:evenHBand="0" w:firstRowFirstColumn="0" w:firstRowLastColumn="0" w:lastRowFirstColumn="0" w:lastRowLastColumn="0"/>
            <w:tcW w:w="337" w:type="pct"/>
            <w:shd w:val="clear" w:color="auto" w:fill="0B5294" w:themeFill="accent1" w:themeFillShade="BF"/>
          </w:tcPr>
          <w:p w:rsidR="007B7B50" w:rsidRPr="00C16428" w:rsidRDefault="007B7B50" w:rsidP="00C16428">
            <w:pPr>
              <w:spacing w:before="0" w:line="240" w:lineRule="auto"/>
              <w:jc w:val="center"/>
              <w:rPr>
                <w:rFonts w:cs="Calibri"/>
                <w:bCs w:val="0"/>
                <w:color w:val="FFFFFF" w:themeColor="background1"/>
                <w:sz w:val="16"/>
                <w:lang w:val="sq-AL"/>
              </w:rPr>
            </w:pPr>
            <w:r w:rsidRPr="00C16428">
              <w:rPr>
                <w:rFonts w:cs="Calibri"/>
                <w:bCs w:val="0"/>
                <w:color w:val="FFFFFF" w:themeColor="background1"/>
                <w:sz w:val="16"/>
                <w:lang w:val="sq-AL"/>
              </w:rPr>
              <w:t>Inv.</w:t>
            </w:r>
          </w:p>
        </w:tc>
      </w:tr>
      <w:tr w:rsidR="007B7B50" w:rsidRPr="00C16428" w:rsidTr="00B7647A">
        <w:trPr>
          <w:trHeight w:val="26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rPr>
              <w:t>Planifikimi, Menaxhimi dhe Administrimi</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594 000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193 000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639 970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250 000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594 427</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242 866</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100%</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126%</w:t>
            </w:r>
          </w:p>
        </w:tc>
        <w:tc>
          <w:tcPr>
            <w:tcW w:w="334"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93%</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97%</w:t>
            </w:r>
          </w:p>
        </w:tc>
      </w:tr>
      <w:tr w:rsidR="007B7B50" w:rsidRPr="00C16428" w:rsidTr="00B7647A">
        <w:trPr>
          <w:trHeight w:val="231"/>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rPr>
              <w:t>Financim i huaj</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200 000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531 000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520 363</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260%</w:t>
            </w:r>
          </w:p>
        </w:tc>
        <w:tc>
          <w:tcPr>
            <w:tcW w:w="334"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98%</w:t>
            </w:r>
          </w:p>
        </w:tc>
      </w:tr>
      <w:tr w:rsidR="007B7B50" w:rsidRPr="00C16428" w:rsidTr="00B7647A">
        <w:trPr>
          <w:trHeight w:val="231"/>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rPr>
              <w:t>Menaxhimi i Shpenzimeve Publike</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377 000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416 702</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356 782</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95%</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p>
        </w:tc>
        <w:tc>
          <w:tcPr>
            <w:tcW w:w="334"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86%</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spacing w:before="0" w:line="240" w:lineRule="auto"/>
              <w:jc w:val="center"/>
              <w:rPr>
                <w:rFonts w:cs="Calibri"/>
                <w:b w:val="0"/>
                <w:bCs w:val="0"/>
                <w:sz w:val="16"/>
                <w:szCs w:val="18"/>
                <w:lang w:val="sq-AL"/>
              </w:rPr>
            </w:pP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color w:val="000000"/>
                <w:sz w:val="16"/>
                <w:szCs w:val="18"/>
              </w:rPr>
              <w:t>Ekzekutimi i Pagesave të Ndryshme</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300 000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200 000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495 781</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200 000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461 676</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198 000</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154%</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99%</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93%</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bCs w:val="0"/>
                <w:sz w:val="16"/>
                <w:szCs w:val="18"/>
                <w:lang w:val="sq-AL"/>
              </w:rPr>
            </w:pPr>
            <w:r w:rsidRPr="00C16428">
              <w:rPr>
                <w:rFonts w:cs="Calibri"/>
                <w:b w:val="0"/>
                <w:color w:val="000000"/>
                <w:sz w:val="16"/>
                <w:szCs w:val="18"/>
              </w:rPr>
              <w:t>99%</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Menaxhimi i të Ardhurave Tatimore</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2 530 000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417 000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2 431 400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417 000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2 177 578</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415 516</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86%</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100%</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90%</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100%</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Financim i huaj</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4 000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5 713</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143%</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Menaxhimi i të Ardhurave Doganore</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3 275 000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173 220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2 877 800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147 220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2 829 916</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121 003</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86%</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70%</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98%</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82%</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Financim i huaj</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84 100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84 100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45 981</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55%</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55%</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Lufta kundër Transaksioneve Financiare Jo-Ligjore</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78 900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2 000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76 012</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2 000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73 576</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1 675</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93%</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84%</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97%</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84%</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Mbështetje për Zhvillim Ekonomik</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309 500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70 000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263 900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22 760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233 337</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19 421</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75%</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28%</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88%</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85%</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Financim i huaj</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150 000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225 000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217 386</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145%</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97%</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Mbështetje për Mbikq. e Tregut, Infrast. e Cilës. dhe Pron. Industr.</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329 500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16 000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291 013</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11 000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233 461</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10 828</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71%</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68%</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80%</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98%</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Sigurimi Shoqëror</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43 805 750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53 108 014</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53 107 260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121%</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100%</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Tregu i Punës</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1 669 000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30 000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14 367 870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40 800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13 669 948</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34 818</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819%</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116%</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95%</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85%</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Inspektimi në Punë</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176 300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165 600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1 300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140 286</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1 292</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80%</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13%</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85%</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99%</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Arsimi i  Mesëm Profesional</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2 058 500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475 469</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1 945 330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597 559</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1 773 928</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591 833</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86%</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124%</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91%</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99%</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Financim i huaj</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703 900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358 900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27 745</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4%</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8%</w:t>
            </w:r>
          </w:p>
        </w:tc>
      </w:tr>
      <w:tr w:rsidR="007B7B50" w:rsidRPr="00C16428" w:rsidTr="00B7647A">
        <w:trPr>
          <w:trHeight w:val="120"/>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rPr>
              <w:t>Strehimi</w:t>
            </w:r>
          </w:p>
        </w:tc>
        <w:tc>
          <w:tcPr>
            <w:tcW w:w="41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1 309 000</w:t>
            </w:r>
          </w:p>
        </w:tc>
        <w:tc>
          <w:tcPr>
            <w:tcW w:w="44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320 000</w:t>
            </w:r>
          </w:p>
        </w:tc>
        <w:tc>
          <w:tcPr>
            <w:tcW w:w="41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3 230 359</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354 963</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3 145 916</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354 156</w:t>
            </w:r>
          </w:p>
        </w:tc>
        <w:tc>
          <w:tcPr>
            <w:tcW w:w="33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240%</w:t>
            </w:r>
          </w:p>
        </w:tc>
        <w:tc>
          <w:tcPr>
            <w:tcW w:w="334"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111%</w:t>
            </w:r>
          </w:p>
        </w:tc>
        <w:tc>
          <w:tcPr>
            <w:tcW w:w="334"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97%</w:t>
            </w:r>
          </w:p>
        </w:tc>
        <w:tc>
          <w:tcPr>
            <w:cnfStyle w:val="000100000000" w:firstRow="0" w:lastRow="0" w:firstColumn="0" w:lastColumn="1" w:oddVBand="0" w:evenVBand="0" w:oddHBand="0" w:evenHBand="0" w:firstRowFirstColumn="0" w:firstRowLastColumn="0" w:lastRowFirstColumn="0" w:lastRowLastColumn="0"/>
            <w:tcW w:w="337"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100%</w:t>
            </w:r>
          </w:p>
        </w:tc>
      </w:tr>
      <w:tr w:rsidR="007B7B50" w:rsidRPr="00C16428" w:rsidTr="00B7647A">
        <w:trPr>
          <w:trHeight w:val="151"/>
          <w:jc w:val="center"/>
        </w:trPr>
        <w:tc>
          <w:tcPr>
            <w:cnfStyle w:val="001000000000" w:firstRow="0" w:lastRow="0" w:firstColumn="1" w:lastColumn="0" w:oddVBand="0" w:evenVBand="0" w:oddHBand="0" w:evenHBand="0" w:firstRowFirstColumn="0" w:firstRowLastColumn="0" w:lastRowFirstColumn="0" w:lastRowLastColumn="0"/>
            <w:tcW w:w="1067"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contextualSpacing/>
              <w:jc w:val="center"/>
              <w:rPr>
                <w:rFonts w:cs="Calibri"/>
                <w:sz w:val="16"/>
                <w:szCs w:val="18"/>
                <w:lang w:val="sq-AL"/>
              </w:rPr>
            </w:pPr>
            <w:r w:rsidRPr="00C16428">
              <w:rPr>
                <w:rFonts w:cs="Calibri"/>
                <w:sz w:val="16"/>
                <w:szCs w:val="18"/>
                <w:lang w:val="sq-AL"/>
              </w:rPr>
              <w:t>Gjithsej sipas natyrës</w:t>
            </w:r>
          </w:p>
        </w:tc>
        <w:tc>
          <w:tcPr>
            <w:tcW w:w="415"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56 812 450</w:t>
            </w:r>
          </w:p>
        </w:tc>
        <w:tc>
          <w:tcPr>
            <w:tcW w:w="449"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3 044 689</w:t>
            </w:r>
          </w:p>
        </w:tc>
        <w:tc>
          <w:tcPr>
            <w:tcW w:w="415"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80 309 751</w:t>
            </w:r>
          </w:p>
        </w:tc>
        <w:tc>
          <w:tcPr>
            <w:tcW w:w="45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3 247 602</w:t>
            </w:r>
          </w:p>
        </w:tc>
        <w:tc>
          <w:tcPr>
            <w:tcW w:w="416"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78 798 091</w:t>
            </w:r>
          </w:p>
        </w:tc>
        <w:tc>
          <w:tcPr>
            <w:tcW w:w="45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bCs/>
                <w:color w:val="000000"/>
                <w:sz w:val="16"/>
                <w:szCs w:val="18"/>
              </w:rPr>
              <w:t>2 808 596</w:t>
            </w:r>
          </w:p>
        </w:tc>
        <w:tc>
          <w:tcPr>
            <w:tcW w:w="334"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sz w:val="16"/>
                <w:szCs w:val="18"/>
                <w:lang w:val="sq-AL"/>
              </w:rPr>
            </w:pPr>
            <w:r w:rsidRPr="00C16428">
              <w:rPr>
                <w:rFonts w:cs="Calibri"/>
                <w:b/>
                <w:color w:val="000000"/>
                <w:sz w:val="16"/>
                <w:szCs w:val="18"/>
              </w:rPr>
              <w:t>139%</w:t>
            </w:r>
          </w:p>
        </w:tc>
        <w:tc>
          <w:tcPr>
            <w:tcW w:w="334"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6"/>
                <w:szCs w:val="18"/>
                <w:lang w:val="sq-AL"/>
              </w:rPr>
            </w:pPr>
            <w:r w:rsidRPr="00C16428">
              <w:rPr>
                <w:rFonts w:cs="Calibri"/>
                <w:b/>
                <w:color w:val="000000"/>
                <w:sz w:val="16"/>
                <w:szCs w:val="18"/>
              </w:rPr>
              <w:t>92%</w:t>
            </w:r>
          </w:p>
        </w:tc>
        <w:tc>
          <w:tcPr>
            <w:tcW w:w="334"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sz w:val="16"/>
                <w:szCs w:val="18"/>
                <w:lang w:val="sq-AL"/>
              </w:rPr>
            </w:pPr>
            <w:r w:rsidRPr="00C16428">
              <w:rPr>
                <w:rFonts w:cs="Calibri"/>
                <w:b/>
                <w:color w:val="000000"/>
                <w:sz w:val="16"/>
                <w:szCs w:val="18"/>
              </w:rPr>
              <w:t>98%</w:t>
            </w:r>
          </w:p>
        </w:tc>
        <w:tc>
          <w:tcPr>
            <w:cnfStyle w:val="000100000000" w:firstRow="0" w:lastRow="0" w:firstColumn="0" w:lastColumn="1" w:oddVBand="0" w:evenVBand="0" w:oddHBand="0" w:evenHBand="0" w:firstRowFirstColumn="0" w:firstRowLastColumn="0" w:lastRowFirstColumn="0" w:lastRowLastColumn="0"/>
            <w:tcW w:w="337" w:type="pct"/>
            <w:tcBorders>
              <w:bottom w:val="double" w:sz="2" w:space="0" w:color="59A9F2" w:themeColor="accent1" w:themeTint="99"/>
            </w:tcBorders>
            <w:vAlign w:val="center"/>
          </w:tcPr>
          <w:p w:rsidR="007B7B50" w:rsidRPr="00C16428" w:rsidRDefault="007B7B50" w:rsidP="00C16428">
            <w:pPr>
              <w:spacing w:before="0" w:line="240" w:lineRule="auto"/>
              <w:jc w:val="center"/>
              <w:rPr>
                <w:rFonts w:cs="Calibri"/>
                <w:bCs w:val="0"/>
                <w:sz w:val="16"/>
                <w:szCs w:val="18"/>
                <w:lang w:val="sq-AL"/>
              </w:rPr>
            </w:pPr>
            <w:r w:rsidRPr="00C16428">
              <w:rPr>
                <w:rFonts w:cs="Calibri"/>
                <w:color w:val="000000"/>
                <w:sz w:val="16"/>
                <w:szCs w:val="18"/>
              </w:rPr>
              <w:t>86%</w:t>
            </w:r>
          </w:p>
        </w:tc>
      </w:tr>
      <w:tr w:rsidR="007B7B50" w:rsidRPr="00C16428" w:rsidTr="00B7647A">
        <w:trPr>
          <w:cnfStyle w:val="010000000000" w:firstRow="0" w:lastRow="1" w:firstColumn="0" w:lastColumn="0" w:oddVBand="0" w:evenVBand="0" w:oddHBand="0" w:evenHBand="0" w:firstRowFirstColumn="0" w:firstRowLastColumn="0" w:lastRowFirstColumn="0" w:lastRowLastColumn="0"/>
          <w:trHeight w:val="151"/>
          <w:jc w:val="center"/>
        </w:trPr>
        <w:tc>
          <w:tcPr>
            <w:cnfStyle w:val="001000000000" w:firstRow="0" w:lastRow="0" w:firstColumn="1" w:lastColumn="0" w:oddVBand="0" w:evenVBand="0" w:oddHBand="0" w:evenHBand="0" w:firstRowFirstColumn="0" w:firstRowLastColumn="0" w:lastRowFirstColumn="0" w:lastRowLastColumn="0"/>
            <w:tcW w:w="1067" w:type="pct"/>
            <w:shd w:val="clear" w:color="auto" w:fill="0B5294" w:themeFill="accent1" w:themeFillShade="BF"/>
            <w:vAlign w:val="center"/>
          </w:tcPr>
          <w:p w:rsidR="007B7B50" w:rsidRPr="00C16428" w:rsidRDefault="007B7B50" w:rsidP="00C16428">
            <w:pPr>
              <w:spacing w:before="0" w:line="240" w:lineRule="auto"/>
              <w:contextualSpacing/>
              <w:jc w:val="center"/>
              <w:rPr>
                <w:rFonts w:cs="Calibri"/>
                <w:color w:val="FFFFFF" w:themeColor="background1"/>
                <w:sz w:val="16"/>
                <w:szCs w:val="18"/>
                <w:lang w:val="sq-AL"/>
              </w:rPr>
            </w:pPr>
            <w:r w:rsidRPr="00C16428">
              <w:rPr>
                <w:rFonts w:cs="Calibri"/>
                <w:color w:val="FFFFFF" w:themeColor="background1"/>
                <w:sz w:val="16"/>
                <w:lang w:val="sq-AL"/>
              </w:rPr>
              <w:t>Gjithsej</w:t>
            </w:r>
          </w:p>
        </w:tc>
        <w:tc>
          <w:tcPr>
            <w:tcW w:w="864"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59 857 139</w:t>
            </w:r>
          </w:p>
        </w:tc>
        <w:tc>
          <w:tcPr>
            <w:tcW w:w="865"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83 557 353</w:t>
            </w:r>
          </w:p>
        </w:tc>
        <w:tc>
          <w:tcPr>
            <w:tcW w:w="865"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81 606 687</w:t>
            </w:r>
          </w:p>
        </w:tc>
        <w:tc>
          <w:tcPr>
            <w:tcW w:w="667"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136%</w:t>
            </w:r>
          </w:p>
        </w:tc>
        <w:tc>
          <w:tcPr>
            <w:cnfStyle w:val="000100000000" w:firstRow="0" w:lastRow="0" w:firstColumn="0" w:lastColumn="1" w:oddVBand="0" w:evenVBand="0" w:oddHBand="0" w:evenHBand="0" w:firstRowFirstColumn="0" w:firstRowLastColumn="0" w:lastRowFirstColumn="0" w:lastRowLastColumn="0"/>
            <w:tcW w:w="671" w:type="pct"/>
            <w:gridSpan w:val="2"/>
            <w:shd w:val="clear" w:color="auto" w:fill="0B5294" w:themeFill="accent1" w:themeFillShade="BF"/>
            <w:vAlign w:val="bottom"/>
          </w:tcPr>
          <w:p w:rsidR="007B7B50" w:rsidRPr="00C16428" w:rsidRDefault="007B7B50" w:rsidP="00C16428">
            <w:pPr>
              <w:spacing w:before="0" w:line="240" w:lineRule="auto"/>
              <w:jc w:val="center"/>
              <w:rPr>
                <w:rFonts w:cs="Calibri"/>
                <w:color w:val="FFFFFF" w:themeColor="background1"/>
                <w:sz w:val="16"/>
                <w:szCs w:val="18"/>
              </w:rPr>
            </w:pPr>
            <w:r w:rsidRPr="00C16428">
              <w:rPr>
                <w:rFonts w:cs="Calibri"/>
                <w:color w:val="FFFFFF" w:themeColor="background1"/>
                <w:sz w:val="16"/>
                <w:szCs w:val="18"/>
              </w:rPr>
              <w:t>98%</w:t>
            </w:r>
          </w:p>
        </w:tc>
      </w:tr>
    </w:tbl>
    <w:p w:rsidR="007B7B50" w:rsidRPr="009C625B" w:rsidRDefault="007B7B50" w:rsidP="007B7B50">
      <w:pPr>
        <w:jc w:val="center"/>
        <w:rPr>
          <w:rFonts w:cs="Calibri"/>
          <w:sz w:val="8"/>
          <w:szCs w:val="12"/>
          <w:lang w:val="sq-AL"/>
        </w:rPr>
      </w:pPr>
    </w:p>
    <w:p w:rsidR="007B7B50" w:rsidRDefault="007B7B50" w:rsidP="007B7B50">
      <w:pPr>
        <w:rPr>
          <w:rFonts w:cs="Calibri"/>
          <w:color w:val="000000"/>
          <w:lang w:val="sq-AL"/>
        </w:rPr>
      </w:pPr>
      <w:r>
        <w:rPr>
          <w:rFonts w:cs="Calibri"/>
          <w:color w:val="000000"/>
          <w:lang w:val="sq-AL"/>
        </w:rPr>
        <w:t>Buxheti i Ministrisë së Financave dhe Ekonomisë u rishikua në rritje të konsiderueshme gjatë vitit 2020, si një nga institucionet kyç që administroi masat shtetërore në ndihmë të biznesit dhe tregut të punës për përballimin e pasojave të pandemisë Covid-19. Buxheti u rrit me rreth 40% në krahasim me planin fillestar të përgjithshëm: rritja i atribuohet kryesisht programit të sigurimit shoqëror; tregut të punës dhe strehimit; ndërkohë që disa programe të tjera patën pakësime të vogla.</w:t>
      </w:r>
    </w:p>
    <w:p w:rsidR="007B7B50" w:rsidRPr="008F10E8" w:rsidRDefault="007B7B50" w:rsidP="007B7B50">
      <w:pPr>
        <w:rPr>
          <w:rFonts w:cs="Calibri"/>
          <w:bCs/>
          <w:szCs w:val="22"/>
          <w:lang w:val="sq-AL" w:eastAsia="en-GB"/>
        </w:rPr>
      </w:pPr>
      <w:r w:rsidRPr="008F10E8">
        <w:rPr>
          <w:rFonts w:cs="Calibri"/>
          <w:szCs w:val="22"/>
          <w:lang w:val="sq-AL"/>
        </w:rPr>
        <w:t>Në programin “</w:t>
      </w:r>
      <w:r w:rsidRPr="008F10E8">
        <w:rPr>
          <w:rFonts w:cs="Calibri"/>
          <w:b/>
          <w:i/>
          <w:szCs w:val="22"/>
          <w:lang w:val="sq-AL"/>
        </w:rPr>
        <w:t>Tregu i Punës</w:t>
      </w:r>
      <w:r w:rsidRPr="008F10E8">
        <w:rPr>
          <w:rFonts w:cs="Calibri"/>
          <w:szCs w:val="22"/>
          <w:lang w:val="sq-AL"/>
        </w:rPr>
        <w:t>, i cili synon nxitjen e mundësive për punë të denjë dhe rritjen e punësueshmërisë së forcave të punës, fondet u rrit</w:t>
      </w:r>
      <w:r>
        <w:rPr>
          <w:rFonts w:cs="Calibri"/>
          <w:szCs w:val="22"/>
          <w:lang w:val="sq-AL"/>
        </w:rPr>
        <w:t>ë</w:t>
      </w:r>
      <w:r w:rsidRPr="008F10E8">
        <w:rPr>
          <w:rFonts w:cs="Calibri"/>
          <w:szCs w:val="22"/>
          <w:lang w:val="sq-AL"/>
        </w:rPr>
        <w:t>n n</w:t>
      </w:r>
      <w:r>
        <w:rPr>
          <w:rFonts w:cs="Calibri"/>
          <w:szCs w:val="22"/>
          <w:lang w:val="sq-AL"/>
        </w:rPr>
        <w:t>ë</w:t>
      </w:r>
      <w:r w:rsidRPr="008F10E8">
        <w:rPr>
          <w:rFonts w:cs="Calibri"/>
          <w:szCs w:val="22"/>
          <w:lang w:val="sq-AL"/>
        </w:rPr>
        <w:t xml:space="preserve"> 14.4 miliardë lekë, nga 1.7 miliard</w:t>
      </w:r>
      <w:r>
        <w:rPr>
          <w:rFonts w:cs="Calibri"/>
          <w:szCs w:val="22"/>
          <w:lang w:val="sq-AL"/>
        </w:rPr>
        <w:t>ë</w:t>
      </w:r>
      <w:r w:rsidRPr="008F10E8">
        <w:rPr>
          <w:rFonts w:cs="Calibri"/>
          <w:szCs w:val="22"/>
          <w:lang w:val="sq-AL"/>
        </w:rPr>
        <w:t xml:space="preserve"> t</w:t>
      </w:r>
      <w:r>
        <w:rPr>
          <w:rFonts w:cs="Calibri"/>
          <w:szCs w:val="22"/>
          <w:lang w:val="sq-AL"/>
        </w:rPr>
        <w:t>ë</w:t>
      </w:r>
      <w:r w:rsidRPr="008F10E8">
        <w:rPr>
          <w:rFonts w:cs="Calibri"/>
          <w:szCs w:val="22"/>
          <w:lang w:val="sq-AL"/>
        </w:rPr>
        <w:t xml:space="preserve"> parashikuara n</w:t>
      </w:r>
      <w:r>
        <w:rPr>
          <w:rFonts w:cs="Calibri"/>
          <w:szCs w:val="22"/>
          <w:lang w:val="sq-AL"/>
        </w:rPr>
        <w:t>ë</w:t>
      </w:r>
      <w:r w:rsidRPr="008F10E8">
        <w:rPr>
          <w:rFonts w:cs="Calibri"/>
          <w:szCs w:val="22"/>
          <w:lang w:val="sq-AL"/>
        </w:rPr>
        <w:t xml:space="preserve"> buxhetin fillestar. Gjat</w:t>
      </w:r>
      <w:r>
        <w:rPr>
          <w:rFonts w:cs="Calibri"/>
          <w:szCs w:val="22"/>
          <w:lang w:val="sq-AL"/>
        </w:rPr>
        <w:t>ë</w:t>
      </w:r>
      <w:r w:rsidRPr="008F10E8">
        <w:rPr>
          <w:rFonts w:cs="Calibri"/>
          <w:szCs w:val="22"/>
          <w:lang w:val="sq-AL"/>
        </w:rPr>
        <w:t xml:space="preserve"> vitit 2020, shpenzimet n</w:t>
      </w:r>
      <w:r>
        <w:rPr>
          <w:rFonts w:cs="Calibri"/>
          <w:szCs w:val="22"/>
          <w:lang w:val="sq-AL"/>
        </w:rPr>
        <w:t>ë</w:t>
      </w:r>
      <w:r w:rsidRPr="008F10E8">
        <w:rPr>
          <w:rFonts w:cs="Calibri"/>
          <w:szCs w:val="22"/>
          <w:lang w:val="sq-AL"/>
        </w:rPr>
        <w:t xml:space="preserve"> k</w:t>
      </w:r>
      <w:r>
        <w:rPr>
          <w:rFonts w:cs="Calibri"/>
          <w:szCs w:val="22"/>
          <w:lang w:val="sq-AL"/>
        </w:rPr>
        <w:t>ë</w:t>
      </w:r>
      <w:r w:rsidRPr="008F10E8">
        <w:rPr>
          <w:rFonts w:cs="Calibri"/>
          <w:szCs w:val="22"/>
          <w:lang w:val="sq-AL"/>
        </w:rPr>
        <w:t>t</w:t>
      </w:r>
      <w:r>
        <w:rPr>
          <w:rFonts w:cs="Calibri"/>
          <w:szCs w:val="22"/>
          <w:lang w:val="sq-AL"/>
        </w:rPr>
        <w:t>ë</w:t>
      </w:r>
      <w:r w:rsidRPr="008F10E8">
        <w:rPr>
          <w:rFonts w:cs="Calibri"/>
          <w:szCs w:val="22"/>
          <w:lang w:val="sq-AL"/>
        </w:rPr>
        <w:t xml:space="preserve"> program arrit</w:t>
      </w:r>
      <w:r>
        <w:rPr>
          <w:rFonts w:cs="Calibri"/>
          <w:szCs w:val="22"/>
          <w:lang w:val="sq-AL"/>
        </w:rPr>
        <w:t>ë</w:t>
      </w:r>
      <w:r w:rsidRPr="008F10E8">
        <w:rPr>
          <w:rFonts w:cs="Calibri"/>
          <w:szCs w:val="22"/>
          <w:lang w:val="sq-AL"/>
        </w:rPr>
        <w:t>n n</w:t>
      </w:r>
      <w:r>
        <w:rPr>
          <w:rFonts w:cs="Calibri"/>
          <w:szCs w:val="22"/>
          <w:lang w:val="sq-AL"/>
        </w:rPr>
        <w:t>ë</w:t>
      </w:r>
      <w:r w:rsidRPr="008F10E8">
        <w:rPr>
          <w:rFonts w:cs="Calibri"/>
          <w:szCs w:val="22"/>
          <w:lang w:val="sq-AL"/>
        </w:rPr>
        <w:t xml:space="preserve"> 12.7 miliard</w:t>
      </w:r>
      <w:r>
        <w:rPr>
          <w:rFonts w:cs="Calibri"/>
          <w:szCs w:val="22"/>
          <w:lang w:val="sq-AL"/>
        </w:rPr>
        <w:t>ë</w:t>
      </w:r>
      <w:r w:rsidRPr="008F10E8">
        <w:rPr>
          <w:rFonts w:cs="Calibri"/>
          <w:szCs w:val="22"/>
          <w:lang w:val="sq-AL"/>
        </w:rPr>
        <w:t xml:space="preserve"> lek</w:t>
      </w:r>
      <w:r>
        <w:rPr>
          <w:rFonts w:cs="Calibri"/>
          <w:szCs w:val="22"/>
          <w:lang w:val="sq-AL"/>
        </w:rPr>
        <w:t>ë</w:t>
      </w:r>
      <w:r w:rsidRPr="008F10E8">
        <w:rPr>
          <w:rFonts w:cs="Calibri"/>
          <w:szCs w:val="22"/>
          <w:lang w:val="sq-AL"/>
        </w:rPr>
        <w:t>, ose 95 p</w:t>
      </w:r>
      <w:r>
        <w:rPr>
          <w:rFonts w:cs="Calibri"/>
          <w:szCs w:val="22"/>
          <w:lang w:val="sq-AL"/>
        </w:rPr>
        <w:t>ë</w:t>
      </w:r>
      <w:r w:rsidRPr="008F10E8">
        <w:rPr>
          <w:rFonts w:cs="Calibri"/>
          <w:szCs w:val="22"/>
          <w:lang w:val="sq-AL"/>
        </w:rPr>
        <w:t>r qind e buxhetit t</w:t>
      </w:r>
      <w:r>
        <w:rPr>
          <w:rFonts w:cs="Calibri"/>
          <w:szCs w:val="22"/>
          <w:lang w:val="sq-AL"/>
        </w:rPr>
        <w:t>ë</w:t>
      </w:r>
      <w:r w:rsidRPr="008F10E8">
        <w:rPr>
          <w:rFonts w:cs="Calibri"/>
          <w:szCs w:val="22"/>
          <w:lang w:val="sq-AL"/>
        </w:rPr>
        <w:t xml:space="preserve"> rishikuar. N</w:t>
      </w:r>
      <w:r>
        <w:rPr>
          <w:rFonts w:cs="Calibri"/>
          <w:szCs w:val="22"/>
          <w:lang w:val="sq-AL"/>
        </w:rPr>
        <w:t>ë</w:t>
      </w:r>
      <w:r w:rsidRPr="008F10E8">
        <w:rPr>
          <w:rFonts w:cs="Calibri"/>
          <w:szCs w:val="22"/>
          <w:lang w:val="sq-AL"/>
        </w:rPr>
        <w:t xml:space="preserve"> veçanti, nj</w:t>
      </w:r>
      <w:r>
        <w:rPr>
          <w:rFonts w:cs="Calibri"/>
          <w:szCs w:val="22"/>
          <w:lang w:val="sq-AL"/>
        </w:rPr>
        <w:t>ë</w:t>
      </w:r>
      <w:r w:rsidRPr="008F10E8">
        <w:rPr>
          <w:rFonts w:cs="Calibri"/>
          <w:szCs w:val="22"/>
          <w:lang w:val="sq-AL"/>
        </w:rPr>
        <w:t xml:space="preserve"> nga rezultatet kryesore t</w:t>
      </w:r>
      <w:r>
        <w:rPr>
          <w:rFonts w:cs="Calibri"/>
          <w:szCs w:val="22"/>
          <w:lang w:val="sq-AL"/>
        </w:rPr>
        <w:t>ë</w:t>
      </w:r>
      <w:r w:rsidRPr="008F10E8">
        <w:rPr>
          <w:rFonts w:cs="Calibri"/>
          <w:szCs w:val="22"/>
          <w:lang w:val="sq-AL"/>
        </w:rPr>
        <w:t xml:space="preserve"> arritura n</w:t>
      </w:r>
      <w:r>
        <w:rPr>
          <w:rFonts w:cs="Calibri"/>
          <w:szCs w:val="22"/>
          <w:lang w:val="sq-AL"/>
        </w:rPr>
        <w:t>ë</w:t>
      </w:r>
      <w:r w:rsidRPr="008F10E8">
        <w:rPr>
          <w:rFonts w:cs="Calibri"/>
          <w:szCs w:val="22"/>
          <w:lang w:val="sq-AL"/>
        </w:rPr>
        <w:t>p</w:t>
      </w:r>
      <w:r>
        <w:rPr>
          <w:rFonts w:cs="Calibri"/>
          <w:szCs w:val="22"/>
          <w:lang w:val="sq-AL"/>
        </w:rPr>
        <w:t>ë</w:t>
      </w:r>
      <w:r w:rsidRPr="008F10E8">
        <w:rPr>
          <w:rFonts w:cs="Calibri"/>
          <w:szCs w:val="22"/>
          <w:lang w:val="sq-AL"/>
        </w:rPr>
        <w:t>rmjet k</w:t>
      </w:r>
      <w:r>
        <w:rPr>
          <w:rFonts w:cs="Calibri"/>
          <w:szCs w:val="22"/>
          <w:lang w:val="sq-AL"/>
        </w:rPr>
        <w:t>ë</w:t>
      </w:r>
      <w:r w:rsidRPr="008F10E8">
        <w:rPr>
          <w:rFonts w:cs="Calibri"/>
          <w:szCs w:val="22"/>
          <w:lang w:val="sq-AL"/>
        </w:rPr>
        <w:t>tij programi ishte mb</w:t>
      </w:r>
      <w:r>
        <w:rPr>
          <w:rFonts w:cs="Calibri"/>
          <w:szCs w:val="22"/>
          <w:lang w:val="sq-AL"/>
        </w:rPr>
        <w:t>ë</w:t>
      </w:r>
      <w:r w:rsidRPr="008F10E8">
        <w:rPr>
          <w:rFonts w:cs="Calibri"/>
          <w:szCs w:val="22"/>
          <w:lang w:val="sq-AL"/>
        </w:rPr>
        <w:t>shtetja p</w:t>
      </w:r>
      <w:r>
        <w:rPr>
          <w:rFonts w:cs="Calibri"/>
          <w:szCs w:val="22"/>
          <w:lang w:val="sq-AL"/>
        </w:rPr>
        <w:t>ë</w:t>
      </w:r>
      <w:r w:rsidRPr="008F10E8">
        <w:rPr>
          <w:rFonts w:cs="Calibri"/>
          <w:szCs w:val="22"/>
          <w:lang w:val="sq-AL"/>
        </w:rPr>
        <w:t>r biznesin n</w:t>
      </w:r>
      <w:r>
        <w:rPr>
          <w:rFonts w:cs="Calibri"/>
          <w:szCs w:val="22"/>
          <w:lang w:val="sq-AL"/>
        </w:rPr>
        <w:t>ë</w:t>
      </w:r>
      <w:r w:rsidRPr="008F10E8">
        <w:rPr>
          <w:rFonts w:cs="Calibri"/>
          <w:szCs w:val="22"/>
          <w:lang w:val="sq-AL"/>
        </w:rPr>
        <w:t xml:space="preserve"> kushtet e mbylljes ekonomike gjat</w:t>
      </w:r>
      <w:r>
        <w:rPr>
          <w:rFonts w:cs="Calibri"/>
          <w:szCs w:val="22"/>
          <w:lang w:val="sq-AL"/>
        </w:rPr>
        <w:t>ë</w:t>
      </w:r>
      <w:r w:rsidRPr="008F10E8">
        <w:rPr>
          <w:rFonts w:cs="Calibri"/>
          <w:szCs w:val="22"/>
          <w:lang w:val="sq-AL"/>
        </w:rPr>
        <w:t xml:space="preserve"> karantin</w:t>
      </w:r>
      <w:r>
        <w:rPr>
          <w:rFonts w:cs="Calibri"/>
          <w:szCs w:val="22"/>
          <w:lang w:val="sq-AL"/>
        </w:rPr>
        <w:t>ë</w:t>
      </w:r>
      <w:r w:rsidRPr="008F10E8">
        <w:rPr>
          <w:rFonts w:cs="Calibri"/>
          <w:szCs w:val="22"/>
          <w:lang w:val="sq-AL"/>
        </w:rPr>
        <w:t>s s</w:t>
      </w:r>
      <w:r>
        <w:rPr>
          <w:rFonts w:cs="Calibri"/>
          <w:szCs w:val="22"/>
          <w:lang w:val="sq-AL"/>
        </w:rPr>
        <w:t>ë</w:t>
      </w:r>
      <w:r w:rsidRPr="008F10E8">
        <w:rPr>
          <w:rFonts w:cs="Calibri"/>
          <w:szCs w:val="22"/>
          <w:lang w:val="sq-AL"/>
        </w:rPr>
        <w:t xml:space="preserve"> Covid-19 (VKM 254, 284, 305/2020), ku u paguan </w:t>
      </w:r>
      <w:r w:rsidRPr="008F10E8">
        <w:rPr>
          <w:rFonts w:cs="Calibri"/>
          <w:bCs/>
          <w:szCs w:val="22"/>
          <w:lang w:val="sq-AL" w:eastAsia="en-GB"/>
        </w:rPr>
        <w:t>gjithsej 12.05 miliard</w:t>
      </w:r>
      <w:r>
        <w:rPr>
          <w:rFonts w:cs="Calibri"/>
          <w:bCs/>
          <w:szCs w:val="22"/>
          <w:lang w:val="sq-AL" w:eastAsia="en-GB"/>
        </w:rPr>
        <w:t>ë</w:t>
      </w:r>
      <w:r w:rsidRPr="008F10E8">
        <w:rPr>
          <w:rFonts w:cs="Calibri"/>
          <w:bCs/>
          <w:szCs w:val="22"/>
          <w:lang w:val="sq-AL" w:eastAsia="en-GB"/>
        </w:rPr>
        <w:t xml:space="preserve"> lek</w:t>
      </w:r>
      <w:r>
        <w:rPr>
          <w:rFonts w:cs="Calibri"/>
          <w:bCs/>
          <w:szCs w:val="22"/>
          <w:lang w:val="sq-AL" w:eastAsia="en-GB"/>
        </w:rPr>
        <w:t>ë</w:t>
      </w:r>
      <w:r w:rsidRPr="008F10E8">
        <w:rPr>
          <w:rFonts w:cs="Calibri"/>
          <w:bCs/>
          <w:szCs w:val="22"/>
          <w:lang w:val="sq-AL" w:eastAsia="en-GB"/>
        </w:rPr>
        <w:t xml:space="preserve"> (ose 98% e fondeve t</w:t>
      </w:r>
      <w:r>
        <w:rPr>
          <w:rFonts w:cs="Calibri"/>
          <w:bCs/>
          <w:szCs w:val="22"/>
          <w:lang w:val="sq-AL" w:eastAsia="en-GB"/>
        </w:rPr>
        <w:t>ë</w:t>
      </w:r>
      <w:r w:rsidRPr="008F10E8">
        <w:rPr>
          <w:rFonts w:cs="Calibri"/>
          <w:bCs/>
          <w:szCs w:val="22"/>
          <w:lang w:val="sq-AL" w:eastAsia="en-GB"/>
        </w:rPr>
        <w:t xml:space="preserve"> parashikuara) p</w:t>
      </w:r>
      <w:r>
        <w:rPr>
          <w:rFonts w:cs="Calibri"/>
          <w:bCs/>
          <w:szCs w:val="22"/>
          <w:lang w:val="sq-AL" w:eastAsia="en-GB"/>
        </w:rPr>
        <w:t>ë</w:t>
      </w:r>
      <w:r w:rsidRPr="008F10E8">
        <w:rPr>
          <w:rFonts w:cs="Calibri"/>
          <w:bCs/>
          <w:szCs w:val="22"/>
          <w:lang w:val="sq-AL" w:eastAsia="en-GB"/>
        </w:rPr>
        <w:t>r 243,500 biznese dhe individ</w:t>
      </w:r>
      <w:r>
        <w:rPr>
          <w:rFonts w:cs="Calibri"/>
          <w:bCs/>
          <w:szCs w:val="22"/>
          <w:lang w:val="sq-AL" w:eastAsia="en-GB"/>
        </w:rPr>
        <w:t>ë</w:t>
      </w:r>
      <w:r w:rsidRPr="008F10E8">
        <w:rPr>
          <w:rFonts w:cs="Calibri"/>
          <w:bCs/>
          <w:szCs w:val="22"/>
          <w:lang w:val="sq-AL" w:eastAsia="en-GB"/>
        </w:rPr>
        <w:t xml:space="preserve"> t</w:t>
      </w:r>
      <w:r>
        <w:rPr>
          <w:rFonts w:cs="Calibri"/>
          <w:bCs/>
          <w:szCs w:val="22"/>
          <w:lang w:val="sq-AL" w:eastAsia="en-GB"/>
        </w:rPr>
        <w:t>ë</w:t>
      </w:r>
      <w:r w:rsidRPr="008F10E8">
        <w:rPr>
          <w:rFonts w:cs="Calibri"/>
          <w:bCs/>
          <w:szCs w:val="22"/>
          <w:lang w:val="sq-AL" w:eastAsia="en-GB"/>
        </w:rPr>
        <w:t xml:space="preserve"> prekur nga pandemia:</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t>N</w:t>
      </w:r>
      <w:r>
        <w:rPr>
          <w:rFonts w:cs="Calibri"/>
          <w:szCs w:val="22"/>
          <w:lang w:val="sq-AL"/>
        </w:rPr>
        <w:t>ë</w:t>
      </w:r>
      <w:r w:rsidRPr="008F10E8">
        <w:rPr>
          <w:rFonts w:cs="Calibri"/>
          <w:szCs w:val="22"/>
          <w:lang w:val="sq-AL"/>
        </w:rPr>
        <w:t xml:space="preserve"> kompanit</w:t>
      </w:r>
      <w:r>
        <w:rPr>
          <w:rFonts w:cs="Calibri"/>
          <w:szCs w:val="22"/>
          <w:lang w:val="sq-AL"/>
        </w:rPr>
        <w:t>ë</w:t>
      </w:r>
      <w:r w:rsidRPr="008F10E8">
        <w:rPr>
          <w:rFonts w:cs="Calibri"/>
          <w:szCs w:val="22"/>
          <w:lang w:val="sq-AL"/>
        </w:rPr>
        <w:t xml:space="preserve"> me qarkullim vjetor deri n</w:t>
      </w:r>
      <w:r>
        <w:rPr>
          <w:rFonts w:cs="Calibri"/>
          <w:szCs w:val="22"/>
          <w:lang w:val="sq-AL"/>
        </w:rPr>
        <w:t>ë</w:t>
      </w:r>
      <w:r w:rsidRPr="008F10E8">
        <w:rPr>
          <w:rFonts w:cs="Calibri"/>
          <w:szCs w:val="22"/>
          <w:lang w:val="sq-AL"/>
        </w:rPr>
        <w:t xml:space="preserve"> 14 milion</w:t>
      </w:r>
      <w:r>
        <w:rPr>
          <w:rFonts w:cs="Calibri"/>
          <w:szCs w:val="22"/>
          <w:lang w:val="sq-AL"/>
        </w:rPr>
        <w:t>ë</w:t>
      </w:r>
      <w:r w:rsidRPr="008F10E8">
        <w:rPr>
          <w:rFonts w:cs="Calibri"/>
          <w:szCs w:val="22"/>
          <w:lang w:val="sq-AL"/>
        </w:rPr>
        <w:t xml:space="preserve"> lek</w:t>
      </w:r>
      <w:r>
        <w:rPr>
          <w:rFonts w:cs="Calibri"/>
          <w:szCs w:val="22"/>
          <w:lang w:val="sq-AL"/>
        </w:rPr>
        <w:t>ë</w:t>
      </w:r>
      <w:r w:rsidRPr="008F10E8">
        <w:rPr>
          <w:rFonts w:cs="Calibri"/>
          <w:szCs w:val="22"/>
          <w:lang w:val="sq-AL"/>
        </w:rPr>
        <w:t xml:space="preserve">: </w:t>
      </w:r>
    </w:p>
    <w:p w:rsidR="007B7B50" w:rsidRPr="008F10E8" w:rsidRDefault="007B7B50" w:rsidP="002D2658">
      <w:pPr>
        <w:pStyle w:val="ListParagraph"/>
        <w:numPr>
          <w:ilvl w:val="1"/>
          <w:numId w:val="28"/>
        </w:numPr>
        <w:rPr>
          <w:rFonts w:cs="Calibri"/>
          <w:szCs w:val="22"/>
          <w:lang w:val="sq-AL"/>
        </w:rPr>
      </w:pPr>
      <w:r w:rsidRPr="008F10E8">
        <w:rPr>
          <w:rFonts w:cs="Calibri"/>
          <w:szCs w:val="22"/>
          <w:lang w:val="sq-AL"/>
        </w:rPr>
        <w:t>65,574 punonj</w:t>
      </w:r>
      <w:r>
        <w:rPr>
          <w:rFonts w:cs="Calibri"/>
          <w:szCs w:val="22"/>
          <w:lang w:val="sq-AL"/>
        </w:rPr>
        <w:t>ë</w:t>
      </w:r>
      <w:r w:rsidRPr="008F10E8">
        <w:rPr>
          <w:rFonts w:cs="Calibri"/>
          <w:szCs w:val="22"/>
          <w:lang w:val="sq-AL"/>
        </w:rPr>
        <w:t>s dhe t</w:t>
      </w:r>
      <w:r>
        <w:rPr>
          <w:rFonts w:cs="Calibri"/>
          <w:szCs w:val="22"/>
          <w:lang w:val="sq-AL"/>
        </w:rPr>
        <w:t>ë</w:t>
      </w:r>
      <w:r w:rsidRPr="008F10E8">
        <w:rPr>
          <w:rFonts w:cs="Calibri"/>
          <w:szCs w:val="22"/>
          <w:lang w:val="sq-AL"/>
        </w:rPr>
        <w:t xml:space="preserve"> vet</w:t>
      </w:r>
      <w:r>
        <w:rPr>
          <w:rFonts w:cs="Calibri"/>
          <w:szCs w:val="22"/>
          <w:lang w:val="sq-AL"/>
        </w:rPr>
        <w:t>ë</w:t>
      </w:r>
      <w:r w:rsidRPr="008F10E8">
        <w:rPr>
          <w:rFonts w:cs="Calibri"/>
          <w:szCs w:val="22"/>
          <w:lang w:val="sq-AL"/>
        </w:rPr>
        <w:t>pun</w:t>
      </w:r>
      <w:r>
        <w:rPr>
          <w:rFonts w:cs="Calibri"/>
          <w:szCs w:val="22"/>
          <w:lang w:val="sq-AL"/>
        </w:rPr>
        <w:t>ë</w:t>
      </w:r>
      <w:r w:rsidRPr="008F10E8">
        <w:rPr>
          <w:rFonts w:cs="Calibri"/>
          <w:szCs w:val="22"/>
          <w:lang w:val="sq-AL"/>
        </w:rPr>
        <w:t>suar n</w:t>
      </w:r>
      <w:r>
        <w:rPr>
          <w:rFonts w:cs="Calibri"/>
          <w:szCs w:val="22"/>
          <w:lang w:val="sq-AL"/>
        </w:rPr>
        <w:t>ë</w:t>
      </w:r>
      <w:r w:rsidRPr="008F10E8">
        <w:rPr>
          <w:rFonts w:cs="Calibri"/>
          <w:szCs w:val="22"/>
          <w:lang w:val="sq-AL"/>
        </w:rPr>
        <w:t xml:space="preserve"> nd</w:t>
      </w:r>
      <w:r>
        <w:rPr>
          <w:rFonts w:cs="Calibri"/>
          <w:szCs w:val="22"/>
          <w:lang w:val="sq-AL"/>
        </w:rPr>
        <w:t>ë</w:t>
      </w:r>
      <w:r w:rsidRPr="008F10E8">
        <w:rPr>
          <w:rFonts w:cs="Calibri"/>
          <w:szCs w:val="22"/>
          <w:lang w:val="sq-AL"/>
        </w:rPr>
        <w:t>rmarrje t</w:t>
      </w:r>
      <w:r>
        <w:rPr>
          <w:rFonts w:cs="Calibri"/>
          <w:szCs w:val="22"/>
          <w:lang w:val="sq-AL"/>
        </w:rPr>
        <w:t>ë</w:t>
      </w:r>
      <w:r w:rsidRPr="008F10E8">
        <w:rPr>
          <w:rFonts w:cs="Calibri"/>
          <w:szCs w:val="22"/>
          <w:lang w:val="sq-AL"/>
        </w:rPr>
        <w:t xml:space="preserve"> mbyllura nga masat anti-Covid mor</w:t>
      </w:r>
      <w:r>
        <w:rPr>
          <w:rFonts w:cs="Calibri"/>
          <w:szCs w:val="22"/>
          <w:lang w:val="sq-AL"/>
        </w:rPr>
        <w:t>ë</w:t>
      </w:r>
      <w:r w:rsidRPr="008F10E8">
        <w:rPr>
          <w:rFonts w:cs="Calibri"/>
          <w:szCs w:val="22"/>
          <w:lang w:val="sq-AL"/>
        </w:rPr>
        <w:t>n paga minimale 26,000 lek</w:t>
      </w:r>
      <w:r>
        <w:rPr>
          <w:rFonts w:cs="Calibri"/>
          <w:szCs w:val="22"/>
          <w:lang w:val="sq-AL"/>
        </w:rPr>
        <w:t>ë</w:t>
      </w:r>
      <w:r w:rsidRPr="008F10E8">
        <w:rPr>
          <w:rFonts w:cs="Calibri"/>
          <w:szCs w:val="22"/>
          <w:lang w:val="sq-AL"/>
        </w:rPr>
        <w:t xml:space="preserve"> p</w:t>
      </w:r>
      <w:r>
        <w:rPr>
          <w:rFonts w:cs="Calibri"/>
          <w:szCs w:val="22"/>
          <w:lang w:val="sq-AL"/>
        </w:rPr>
        <w:t>ë</w:t>
      </w:r>
      <w:r w:rsidRPr="008F10E8">
        <w:rPr>
          <w:rFonts w:cs="Calibri"/>
          <w:szCs w:val="22"/>
          <w:lang w:val="sq-AL"/>
        </w:rPr>
        <w:t>r tre muaj n</w:t>
      </w:r>
      <w:r>
        <w:rPr>
          <w:rFonts w:cs="Calibri"/>
          <w:szCs w:val="22"/>
          <w:lang w:val="sq-AL"/>
        </w:rPr>
        <w:t>ë</w:t>
      </w:r>
      <w:r w:rsidRPr="008F10E8">
        <w:rPr>
          <w:rFonts w:cs="Calibri"/>
          <w:szCs w:val="22"/>
          <w:lang w:val="sq-AL"/>
        </w:rPr>
        <w:t xml:space="preserve"> 38,994 subjekte, p</w:t>
      </w:r>
      <w:r>
        <w:rPr>
          <w:rFonts w:cs="Calibri"/>
          <w:szCs w:val="22"/>
          <w:lang w:val="sq-AL"/>
        </w:rPr>
        <w:t>ë</w:t>
      </w:r>
      <w:r w:rsidRPr="008F10E8">
        <w:rPr>
          <w:rFonts w:cs="Calibri"/>
          <w:szCs w:val="22"/>
          <w:lang w:val="sq-AL"/>
        </w:rPr>
        <w:t>r 5.1 miliard</w:t>
      </w:r>
      <w:r>
        <w:rPr>
          <w:rFonts w:cs="Calibri"/>
          <w:szCs w:val="22"/>
          <w:lang w:val="sq-AL"/>
        </w:rPr>
        <w:t>ë</w:t>
      </w:r>
      <w:r w:rsidRPr="008F10E8">
        <w:rPr>
          <w:rFonts w:cs="Calibri"/>
          <w:szCs w:val="22"/>
          <w:lang w:val="sq-AL"/>
        </w:rPr>
        <w:t xml:space="preserve"> lek</w:t>
      </w:r>
      <w:r>
        <w:rPr>
          <w:rFonts w:cs="Calibri"/>
          <w:szCs w:val="22"/>
          <w:lang w:val="sq-AL"/>
        </w:rPr>
        <w:t>ë</w:t>
      </w:r>
    </w:p>
    <w:p w:rsidR="007B7B50" w:rsidRPr="008F10E8" w:rsidRDefault="007B7B50" w:rsidP="002D2658">
      <w:pPr>
        <w:pStyle w:val="ListParagraph"/>
        <w:numPr>
          <w:ilvl w:val="1"/>
          <w:numId w:val="28"/>
        </w:numPr>
        <w:rPr>
          <w:rFonts w:cs="Calibri"/>
          <w:szCs w:val="22"/>
          <w:lang w:val="sq-AL"/>
        </w:rPr>
      </w:pPr>
      <w:r w:rsidRPr="008F10E8">
        <w:rPr>
          <w:rFonts w:cs="Calibri"/>
          <w:szCs w:val="22"/>
          <w:lang w:val="sq-AL"/>
        </w:rPr>
        <w:t>68,391 p</w:t>
      </w:r>
      <w:r>
        <w:rPr>
          <w:rFonts w:cs="Calibri"/>
          <w:szCs w:val="22"/>
          <w:lang w:val="sq-AL"/>
        </w:rPr>
        <w:t>ë</w:t>
      </w:r>
      <w:r w:rsidRPr="008F10E8">
        <w:rPr>
          <w:rFonts w:cs="Calibri"/>
          <w:szCs w:val="22"/>
          <w:lang w:val="sq-AL"/>
        </w:rPr>
        <w:t>rfitues n</w:t>
      </w:r>
      <w:r>
        <w:rPr>
          <w:rFonts w:cs="Calibri"/>
          <w:szCs w:val="22"/>
          <w:lang w:val="sq-AL"/>
        </w:rPr>
        <w:t>ë</w:t>
      </w:r>
      <w:r w:rsidRPr="008F10E8">
        <w:rPr>
          <w:rFonts w:cs="Calibri"/>
          <w:szCs w:val="22"/>
          <w:lang w:val="sq-AL"/>
        </w:rPr>
        <w:t xml:space="preserve"> 31,746 nd</w:t>
      </w:r>
      <w:r>
        <w:rPr>
          <w:rFonts w:cs="Calibri"/>
          <w:szCs w:val="22"/>
          <w:lang w:val="sq-AL"/>
        </w:rPr>
        <w:t>ë</w:t>
      </w:r>
      <w:r w:rsidRPr="008F10E8">
        <w:rPr>
          <w:rFonts w:cs="Calibri"/>
          <w:szCs w:val="22"/>
          <w:lang w:val="sq-AL"/>
        </w:rPr>
        <w:t>rmarrje t</w:t>
      </w:r>
      <w:r>
        <w:rPr>
          <w:rFonts w:cs="Calibri"/>
          <w:szCs w:val="22"/>
          <w:lang w:val="sq-AL"/>
        </w:rPr>
        <w:t>ë</w:t>
      </w:r>
      <w:r w:rsidRPr="008F10E8">
        <w:rPr>
          <w:rFonts w:cs="Calibri"/>
          <w:szCs w:val="22"/>
          <w:lang w:val="sq-AL"/>
        </w:rPr>
        <w:t xml:space="preserve"> lejuara t</w:t>
      </w:r>
      <w:r>
        <w:rPr>
          <w:rFonts w:cs="Calibri"/>
          <w:szCs w:val="22"/>
          <w:lang w:val="sq-AL"/>
        </w:rPr>
        <w:t>ë</w:t>
      </w:r>
      <w:r w:rsidRPr="008F10E8">
        <w:rPr>
          <w:rFonts w:cs="Calibri"/>
          <w:szCs w:val="22"/>
          <w:lang w:val="sq-AL"/>
        </w:rPr>
        <w:t xml:space="preserve"> operojn</w:t>
      </w:r>
      <w:r>
        <w:rPr>
          <w:rFonts w:cs="Calibri"/>
          <w:szCs w:val="22"/>
          <w:lang w:val="sq-AL"/>
        </w:rPr>
        <w:t>ë</w:t>
      </w:r>
      <w:r w:rsidRPr="008F10E8">
        <w:rPr>
          <w:rFonts w:cs="Calibri"/>
          <w:szCs w:val="22"/>
          <w:lang w:val="sq-AL"/>
        </w:rPr>
        <w:t xml:space="preserve"> n</w:t>
      </w:r>
      <w:r>
        <w:rPr>
          <w:rFonts w:cs="Calibri"/>
          <w:szCs w:val="22"/>
          <w:lang w:val="sq-AL"/>
        </w:rPr>
        <w:t>ë</w:t>
      </w:r>
      <w:r w:rsidRPr="008F10E8">
        <w:rPr>
          <w:rFonts w:cs="Calibri"/>
          <w:szCs w:val="22"/>
          <w:lang w:val="sq-AL"/>
        </w:rPr>
        <w:t xml:space="preserve"> kushte t</w:t>
      </w:r>
      <w:r>
        <w:rPr>
          <w:rFonts w:cs="Calibri"/>
          <w:szCs w:val="22"/>
          <w:lang w:val="sq-AL"/>
        </w:rPr>
        <w:t>ë</w:t>
      </w:r>
      <w:r w:rsidRPr="008F10E8">
        <w:rPr>
          <w:rFonts w:cs="Calibri"/>
          <w:szCs w:val="22"/>
          <w:lang w:val="sq-AL"/>
        </w:rPr>
        <w:t xml:space="preserve"> pazakonta, mor</w:t>
      </w:r>
      <w:r>
        <w:rPr>
          <w:rFonts w:cs="Calibri"/>
          <w:szCs w:val="22"/>
          <w:lang w:val="sq-AL"/>
        </w:rPr>
        <w:t>ë</w:t>
      </w:r>
      <w:r w:rsidRPr="008F10E8">
        <w:rPr>
          <w:rFonts w:cs="Calibri"/>
          <w:szCs w:val="22"/>
          <w:lang w:val="sq-AL"/>
        </w:rPr>
        <w:t>n nj</w:t>
      </w:r>
      <w:r>
        <w:rPr>
          <w:rFonts w:cs="Calibri"/>
          <w:szCs w:val="22"/>
          <w:lang w:val="sq-AL"/>
        </w:rPr>
        <w:t>ë</w:t>
      </w:r>
      <w:r w:rsidRPr="008F10E8">
        <w:rPr>
          <w:rFonts w:cs="Calibri"/>
          <w:szCs w:val="22"/>
          <w:lang w:val="sq-AL"/>
        </w:rPr>
        <w:t xml:space="preserve"> pages</w:t>
      </w:r>
      <w:r>
        <w:rPr>
          <w:rFonts w:cs="Calibri"/>
          <w:szCs w:val="22"/>
          <w:lang w:val="sq-AL"/>
        </w:rPr>
        <w:t>ë</w:t>
      </w:r>
      <w:r w:rsidRPr="008F10E8">
        <w:rPr>
          <w:rFonts w:cs="Calibri"/>
          <w:szCs w:val="22"/>
          <w:lang w:val="sq-AL"/>
        </w:rPr>
        <w:t xml:space="preserve"> 40,000 lek</w:t>
      </w:r>
      <w:r>
        <w:rPr>
          <w:rFonts w:cs="Calibri"/>
          <w:szCs w:val="22"/>
          <w:lang w:val="sq-AL"/>
        </w:rPr>
        <w:t>ë</w:t>
      </w:r>
      <w:r w:rsidRPr="008F10E8">
        <w:rPr>
          <w:rFonts w:cs="Calibri"/>
          <w:szCs w:val="22"/>
          <w:lang w:val="sq-AL"/>
        </w:rPr>
        <w:t>; p</w:t>
      </w:r>
      <w:r>
        <w:rPr>
          <w:rFonts w:cs="Calibri"/>
          <w:szCs w:val="22"/>
          <w:lang w:val="sq-AL"/>
        </w:rPr>
        <w:t>ë</w:t>
      </w:r>
      <w:r w:rsidRPr="008F10E8">
        <w:rPr>
          <w:rFonts w:cs="Calibri"/>
          <w:szCs w:val="22"/>
          <w:lang w:val="sq-AL"/>
        </w:rPr>
        <w:t>r nj</w:t>
      </w:r>
      <w:r>
        <w:rPr>
          <w:rFonts w:cs="Calibri"/>
          <w:szCs w:val="22"/>
          <w:lang w:val="sq-AL"/>
        </w:rPr>
        <w:t>ë</w:t>
      </w:r>
      <w:r w:rsidRPr="008F10E8">
        <w:rPr>
          <w:rFonts w:cs="Calibri"/>
          <w:szCs w:val="22"/>
          <w:lang w:val="sq-AL"/>
        </w:rPr>
        <w:t xml:space="preserve"> total prej 2.73 miliard</w:t>
      </w:r>
      <w:r>
        <w:rPr>
          <w:rFonts w:cs="Calibri"/>
          <w:szCs w:val="22"/>
          <w:lang w:val="sq-AL"/>
        </w:rPr>
        <w:t>ë</w:t>
      </w:r>
      <w:r w:rsidRPr="008F10E8">
        <w:rPr>
          <w:rFonts w:cs="Calibri"/>
          <w:szCs w:val="22"/>
          <w:lang w:val="sq-AL"/>
        </w:rPr>
        <w:t xml:space="preserve"> lek</w:t>
      </w:r>
      <w:r>
        <w:rPr>
          <w:rFonts w:cs="Calibri"/>
          <w:szCs w:val="22"/>
          <w:lang w:val="sq-AL"/>
        </w:rPr>
        <w:t>ë</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t>Pagesa e papun</w:t>
      </w:r>
      <w:r>
        <w:rPr>
          <w:rFonts w:cs="Calibri"/>
          <w:szCs w:val="22"/>
          <w:lang w:val="sq-AL"/>
        </w:rPr>
        <w:t>ë</w:t>
      </w:r>
      <w:r w:rsidRPr="008F10E8">
        <w:rPr>
          <w:rFonts w:cs="Calibri"/>
          <w:szCs w:val="22"/>
          <w:lang w:val="sq-AL"/>
        </w:rPr>
        <w:t>sis</w:t>
      </w:r>
      <w:r>
        <w:rPr>
          <w:rFonts w:cs="Calibri"/>
          <w:szCs w:val="22"/>
          <w:lang w:val="sq-AL"/>
        </w:rPr>
        <w:t>ë</w:t>
      </w:r>
      <w:r w:rsidRPr="008F10E8">
        <w:rPr>
          <w:rFonts w:cs="Calibri"/>
          <w:szCs w:val="22"/>
          <w:lang w:val="sq-AL"/>
        </w:rPr>
        <w:t>: 6,527 p</w:t>
      </w:r>
      <w:r>
        <w:rPr>
          <w:rFonts w:cs="Calibri"/>
          <w:szCs w:val="22"/>
          <w:lang w:val="sq-AL"/>
        </w:rPr>
        <w:t>ë</w:t>
      </w:r>
      <w:r w:rsidRPr="008F10E8">
        <w:rPr>
          <w:rFonts w:cs="Calibri"/>
          <w:szCs w:val="22"/>
          <w:lang w:val="sq-AL"/>
        </w:rPr>
        <w:t>rfitues t</w:t>
      </w:r>
      <w:r>
        <w:rPr>
          <w:rFonts w:cs="Calibri"/>
          <w:szCs w:val="22"/>
          <w:lang w:val="sq-AL"/>
        </w:rPr>
        <w:t>ë</w:t>
      </w:r>
      <w:r w:rsidRPr="008F10E8">
        <w:rPr>
          <w:rFonts w:cs="Calibri"/>
          <w:szCs w:val="22"/>
          <w:lang w:val="sq-AL"/>
        </w:rPr>
        <w:t xml:space="preserve"> pages</w:t>
      </w:r>
      <w:r>
        <w:rPr>
          <w:rFonts w:cs="Calibri"/>
          <w:szCs w:val="22"/>
          <w:lang w:val="sq-AL"/>
        </w:rPr>
        <w:t>ë</w:t>
      </w:r>
      <w:r w:rsidRPr="008F10E8">
        <w:rPr>
          <w:rFonts w:cs="Calibri"/>
          <w:szCs w:val="22"/>
          <w:lang w:val="sq-AL"/>
        </w:rPr>
        <w:t>s s</w:t>
      </w:r>
      <w:r>
        <w:rPr>
          <w:rFonts w:cs="Calibri"/>
          <w:szCs w:val="22"/>
          <w:lang w:val="sq-AL"/>
        </w:rPr>
        <w:t>ë</w:t>
      </w:r>
      <w:r w:rsidRPr="008F10E8">
        <w:rPr>
          <w:rFonts w:cs="Calibri"/>
          <w:szCs w:val="22"/>
          <w:lang w:val="sq-AL"/>
        </w:rPr>
        <w:t xml:space="preserve"> papun</w:t>
      </w:r>
      <w:r>
        <w:rPr>
          <w:rFonts w:cs="Calibri"/>
          <w:szCs w:val="22"/>
          <w:lang w:val="sq-AL"/>
        </w:rPr>
        <w:t>ë</w:t>
      </w:r>
      <w:r w:rsidRPr="008F10E8">
        <w:rPr>
          <w:rFonts w:cs="Calibri"/>
          <w:szCs w:val="22"/>
          <w:lang w:val="sq-AL"/>
        </w:rPr>
        <w:t>sis</w:t>
      </w:r>
      <w:r>
        <w:rPr>
          <w:rFonts w:cs="Calibri"/>
          <w:szCs w:val="22"/>
          <w:lang w:val="sq-AL"/>
        </w:rPr>
        <w:t>ë</w:t>
      </w:r>
      <w:r w:rsidRPr="008F10E8">
        <w:rPr>
          <w:rFonts w:cs="Calibri"/>
          <w:szCs w:val="22"/>
          <w:lang w:val="sq-AL"/>
        </w:rPr>
        <w:t xml:space="preserve"> p</w:t>
      </w:r>
      <w:r>
        <w:rPr>
          <w:rFonts w:cs="Calibri"/>
          <w:szCs w:val="22"/>
          <w:lang w:val="sq-AL"/>
        </w:rPr>
        <w:t>ë</w:t>
      </w:r>
      <w:r w:rsidRPr="008F10E8">
        <w:rPr>
          <w:rFonts w:cs="Calibri"/>
          <w:szCs w:val="22"/>
          <w:lang w:val="sq-AL"/>
        </w:rPr>
        <w:t>rfituan nga dyfishimi i mb</w:t>
      </w:r>
      <w:r>
        <w:rPr>
          <w:rFonts w:cs="Calibri"/>
          <w:szCs w:val="22"/>
          <w:lang w:val="sq-AL"/>
        </w:rPr>
        <w:t>ë</w:t>
      </w:r>
      <w:r w:rsidRPr="008F10E8">
        <w:rPr>
          <w:rFonts w:cs="Calibri"/>
          <w:szCs w:val="22"/>
          <w:lang w:val="sq-AL"/>
        </w:rPr>
        <w:t>shtetjes gjat</w:t>
      </w:r>
      <w:r>
        <w:rPr>
          <w:rFonts w:cs="Calibri"/>
          <w:szCs w:val="22"/>
          <w:lang w:val="sq-AL"/>
        </w:rPr>
        <w:t>ë</w:t>
      </w:r>
      <w:r w:rsidRPr="008F10E8">
        <w:rPr>
          <w:rFonts w:cs="Calibri"/>
          <w:szCs w:val="22"/>
          <w:lang w:val="sq-AL"/>
        </w:rPr>
        <w:t xml:space="preserve"> periudh</w:t>
      </w:r>
      <w:r>
        <w:rPr>
          <w:rFonts w:cs="Calibri"/>
          <w:szCs w:val="22"/>
          <w:lang w:val="sq-AL"/>
        </w:rPr>
        <w:t>ë</w:t>
      </w:r>
      <w:r w:rsidRPr="008F10E8">
        <w:rPr>
          <w:rFonts w:cs="Calibri"/>
          <w:szCs w:val="22"/>
          <w:lang w:val="sq-AL"/>
        </w:rPr>
        <w:t>s, p</w:t>
      </w:r>
      <w:r>
        <w:rPr>
          <w:rFonts w:cs="Calibri"/>
          <w:szCs w:val="22"/>
          <w:lang w:val="sq-AL"/>
        </w:rPr>
        <w:t>ë</w:t>
      </w:r>
      <w:r w:rsidRPr="008F10E8">
        <w:rPr>
          <w:rFonts w:cs="Calibri"/>
          <w:szCs w:val="22"/>
          <w:lang w:val="sq-AL"/>
        </w:rPr>
        <w:t>r 170 milion</w:t>
      </w:r>
      <w:r>
        <w:rPr>
          <w:rFonts w:cs="Calibri"/>
          <w:szCs w:val="22"/>
          <w:lang w:val="sq-AL"/>
        </w:rPr>
        <w:t>ë</w:t>
      </w:r>
      <w:r w:rsidRPr="008F10E8">
        <w:rPr>
          <w:rFonts w:cs="Calibri"/>
          <w:szCs w:val="22"/>
          <w:lang w:val="sq-AL"/>
        </w:rPr>
        <w:t xml:space="preserve"> lek</w:t>
      </w:r>
      <w:r>
        <w:rPr>
          <w:rFonts w:cs="Calibri"/>
          <w:szCs w:val="22"/>
          <w:lang w:val="sq-AL"/>
        </w:rPr>
        <w:t>ë</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t>Nd</w:t>
      </w:r>
      <w:r>
        <w:rPr>
          <w:rFonts w:cs="Calibri"/>
          <w:szCs w:val="22"/>
          <w:lang w:val="sq-AL"/>
        </w:rPr>
        <w:t>ë</w:t>
      </w:r>
      <w:r w:rsidRPr="008F10E8">
        <w:rPr>
          <w:rFonts w:cs="Calibri"/>
          <w:szCs w:val="22"/>
          <w:lang w:val="sq-AL"/>
        </w:rPr>
        <w:t>rmarrjet me qarkullim mbi 14 milion</w:t>
      </w:r>
      <w:r>
        <w:rPr>
          <w:rFonts w:cs="Calibri"/>
          <w:szCs w:val="22"/>
          <w:lang w:val="sq-AL"/>
        </w:rPr>
        <w:t>ë</w:t>
      </w:r>
      <w:r w:rsidRPr="008F10E8">
        <w:rPr>
          <w:rFonts w:cs="Calibri"/>
          <w:szCs w:val="22"/>
          <w:lang w:val="sq-AL"/>
        </w:rPr>
        <w:t xml:space="preserve"> lek</w:t>
      </w:r>
      <w:r>
        <w:rPr>
          <w:rFonts w:cs="Calibri"/>
          <w:szCs w:val="22"/>
          <w:lang w:val="sq-AL"/>
        </w:rPr>
        <w:t>ë</w:t>
      </w:r>
      <w:r w:rsidRPr="008F10E8">
        <w:rPr>
          <w:rFonts w:cs="Calibri"/>
          <w:szCs w:val="22"/>
          <w:lang w:val="sq-AL"/>
        </w:rPr>
        <w:t xml:space="preserve"> n</w:t>
      </w:r>
      <w:r>
        <w:rPr>
          <w:rFonts w:cs="Calibri"/>
          <w:szCs w:val="22"/>
          <w:lang w:val="sq-AL"/>
        </w:rPr>
        <w:t>ë</w:t>
      </w:r>
      <w:r w:rsidRPr="008F10E8">
        <w:rPr>
          <w:rFonts w:cs="Calibri"/>
          <w:szCs w:val="22"/>
          <w:lang w:val="sq-AL"/>
        </w:rPr>
        <w:t xml:space="preserve"> vit, t</w:t>
      </w:r>
      <w:r>
        <w:rPr>
          <w:rFonts w:cs="Calibri"/>
          <w:szCs w:val="22"/>
          <w:lang w:val="sq-AL"/>
        </w:rPr>
        <w:t>ë</w:t>
      </w:r>
      <w:r w:rsidRPr="008F10E8">
        <w:rPr>
          <w:rFonts w:cs="Calibri"/>
          <w:szCs w:val="22"/>
          <w:lang w:val="sq-AL"/>
        </w:rPr>
        <w:t xml:space="preserve"> mbyllura prej masave anti-Covid (821 nd</w:t>
      </w:r>
      <w:r>
        <w:rPr>
          <w:rFonts w:cs="Calibri"/>
          <w:szCs w:val="22"/>
          <w:lang w:val="sq-AL"/>
        </w:rPr>
        <w:t>ë</w:t>
      </w:r>
      <w:r w:rsidRPr="008F10E8">
        <w:rPr>
          <w:rFonts w:cs="Calibri"/>
          <w:szCs w:val="22"/>
          <w:lang w:val="sq-AL"/>
        </w:rPr>
        <w:t>rmarrje): 9,435 individ</w:t>
      </w:r>
      <w:r>
        <w:rPr>
          <w:rFonts w:cs="Calibri"/>
          <w:szCs w:val="22"/>
          <w:lang w:val="sq-AL"/>
        </w:rPr>
        <w:t>ë</w:t>
      </w:r>
      <w:r w:rsidRPr="008F10E8">
        <w:rPr>
          <w:rFonts w:cs="Calibri"/>
          <w:szCs w:val="22"/>
          <w:lang w:val="sq-AL"/>
        </w:rPr>
        <w:t xml:space="preserve"> mor</w:t>
      </w:r>
      <w:r>
        <w:rPr>
          <w:rFonts w:cs="Calibri"/>
          <w:szCs w:val="22"/>
          <w:lang w:val="sq-AL"/>
        </w:rPr>
        <w:t>ë</w:t>
      </w:r>
      <w:r w:rsidRPr="008F10E8">
        <w:rPr>
          <w:rFonts w:cs="Calibri"/>
          <w:szCs w:val="22"/>
          <w:lang w:val="sq-AL"/>
        </w:rPr>
        <w:t>n nj</w:t>
      </w:r>
      <w:r>
        <w:rPr>
          <w:rFonts w:cs="Calibri"/>
          <w:szCs w:val="22"/>
          <w:lang w:val="sq-AL"/>
        </w:rPr>
        <w:t>ë</w:t>
      </w:r>
      <w:r w:rsidRPr="008F10E8">
        <w:rPr>
          <w:rFonts w:cs="Calibri"/>
          <w:szCs w:val="22"/>
          <w:lang w:val="sq-AL"/>
        </w:rPr>
        <w:t xml:space="preserve"> pages</w:t>
      </w:r>
      <w:r>
        <w:rPr>
          <w:rFonts w:cs="Calibri"/>
          <w:szCs w:val="22"/>
          <w:lang w:val="sq-AL"/>
        </w:rPr>
        <w:t>ë</w:t>
      </w:r>
      <w:r w:rsidRPr="008F10E8">
        <w:rPr>
          <w:rFonts w:cs="Calibri"/>
          <w:szCs w:val="22"/>
          <w:lang w:val="sq-AL"/>
        </w:rPr>
        <w:t xml:space="preserve"> prej 40,000 lek</w:t>
      </w:r>
      <w:r>
        <w:rPr>
          <w:rFonts w:cs="Calibri"/>
          <w:szCs w:val="22"/>
          <w:lang w:val="sq-AL"/>
        </w:rPr>
        <w:t>ë</w:t>
      </w:r>
      <w:r w:rsidRPr="008F10E8">
        <w:rPr>
          <w:rFonts w:cs="Calibri"/>
          <w:szCs w:val="22"/>
          <w:lang w:val="sq-AL"/>
        </w:rPr>
        <w:t>, p</w:t>
      </w:r>
      <w:r>
        <w:rPr>
          <w:rFonts w:cs="Calibri"/>
          <w:szCs w:val="22"/>
          <w:lang w:val="sq-AL"/>
        </w:rPr>
        <w:t>ë</w:t>
      </w:r>
      <w:r w:rsidRPr="008F10E8">
        <w:rPr>
          <w:rFonts w:cs="Calibri"/>
          <w:szCs w:val="22"/>
          <w:lang w:val="sq-AL"/>
        </w:rPr>
        <w:t>r nj</w:t>
      </w:r>
      <w:r>
        <w:rPr>
          <w:rFonts w:cs="Calibri"/>
          <w:szCs w:val="22"/>
          <w:lang w:val="sq-AL"/>
        </w:rPr>
        <w:t>ë</w:t>
      </w:r>
      <w:r w:rsidRPr="008F10E8">
        <w:rPr>
          <w:rFonts w:cs="Calibri"/>
          <w:szCs w:val="22"/>
          <w:lang w:val="sq-AL"/>
        </w:rPr>
        <w:t xml:space="preserve"> total prej 377 milion</w:t>
      </w:r>
      <w:r>
        <w:rPr>
          <w:rFonts w:cs="Calibri"/>
          <w:szCs w:val="22"/>
          <w:lang w:val="sq-AL"/>
        </w:rPr>
        <w:t>ë</w:t>
      </w:r>
      <w:r w:rsidRPr="008F10E8">
        <w:rPr>
          <w:rFonts w:cs="Calibri"/>
          <w:szCs w:val="22"/>
          <w:lang w:val="sq-AL"/>
        </w:rPr>
        <w:t xml:space="preserve"> lek</w:t>
      </w:r>
      <w:r>
        <w:rPr>
          <w:rFonts w:cs="Calibri"/>
          <w:szCs w:val="22"/>
          <w:lang w:val="sq-AL"/>
        </w:rPr>
        <w:t>ë</w:t>
      </w:r>
      <w:r w:rsidRPr="008F10E8">
        <w:rPr>
          <w:rFonts w:cs="Calibri"/>
          <w:szCs w:val="22"/>
          <w:lang w:val="sq-AL"/>
        </w:rPr>
        <w:t xml:space="preserve">sh </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lastRenderedPageBreak/>
        <w:t>Punonj</w:t>
      </w:r>
      <w:r>
        <w:rPr>
          <w:rFonts w:cs="Calibri"/>
          <w:szCs w:val="22"/>
          <w:lang w:val="sq-AL"/>
        </w:rPr>
        <w:t>ë</w:t>
      </w:r>
      <w:r w:rsidRPr="008F10E8">
        <w:rPr>
          <w:rFonts w:cs="Calibri"/>
          <w:szCs w:val="22"/>
          <w:lang w:val="sq-AL"/>
        </w:rPr>
        <w:t>sit e larguar nga puna n</w:t>
      </w:r>
      <w:r>
        <w:rPr>
          <w:rFonts w:cs="Calibri"/>
          <w:szCs w:val="22"/>
          <w:lang w:val="sq-AL"/>
        </w:rPr>
        <w:t>ë</w:t>
      </w:r>
      <w:r w:rsidRPr="008F10E8">
        <w:rPr>
          <w:rFonts w:cs="Calibri"/>
          <w:szCs w:val="22"/>
          <w:lang w:val="sq-AL"/>
        </w:rPr>
        <w:t xml:space="preserve"> nd</w:t>
      </w:r>
      <w:r>
        <w:rPr>
          <w:rFonts w:cs="Calibri"/>
          <w:szCs w:val="22"/>
          <w:lang w:val="sq-AL"/>
        </w:rPr>
        <w:t>ë</w:t>
      </w:r>
      <w:r w:rsidRPr="008F10E8">
        <w:rPr>
          <w:rFonts w:cs="Calibri"/>
          <w:szCs w:val="22"/>
          <w:lang w:val="sq-AL"/>
        </w:rPr>
        <w:t>rmarrjet e lejuara t</w:t>
      </w:r>
      <w:r>
        <w:rPr>
          <w:rFonts w:cs="Calibri"/>
          <w:szCs w:val="22"/>
          <w:lang w:val="sq-AL"/>
        </w:rPr>
        <w:t>ë</w:t>
      </w:r>
      <w:r w:rsidRPr="008F10E8">
        <w:rPr>
          <w:rFonts w:cs="Calibri"/>
          <w:szCs w:val="22"/>
          <w:lang w:val="sq-AL"/>
        </w:rPr>
        <w:t xml:space="preserve"> operojn</w:t>
      </w:r>
      <w:r>
        <w:rPr>
          <w:rFonts w:cs="Calibri"/>
          <w:szCs w:val="22"/>
          <w:lang w:val="sq-AL"/>
        </w:rPr>
        <w:t>ë</w:t>
      </w:r>
      <w:r w:rsidRPr="008F10E8">
        <w:rPr>
          <w:rFonts w:cs="Calibri"/>
          <w:szCs w:val="22"/>
          <w:lang w:val="sq-AL"/>
        </w:rPr>
        <w:t>: 65,666 ish-pun</w:t>
      </w:r>
      <w:r>
        <w:rPr>
          <w:rFonts w:cs="Calibri"/>
          <w:szCs w:val="22"/>
          <w:lang w:val="sq-AL"/>
        </w:rPr>
        <w:t>ë</w:t>
      </w:r>
      <w:r w:rsidRPr="008F10E8">
        <w:rPr>
          <w:rFonts w:cs="Calibri"/>
          <w:szCs w:val="22"/>
          <w:lang w:val="sq-AL"/>
        </w:rPr>
        <w:t>marr</w:t>
      </w:r>
      <w:r>
        <w:rPr>
          <w:rFonts w:cs="Calibri"/>
          <w:szCs w:val="22"/>
          <w:lang w:val="sq-AL"/>
        </w:rPr>
        <w:t>ë</w:t>
      </w:r>
      <w:r w:rsidRPr="008F10E8">
        <w:rPr>
          <w:rFonts w:cs="Calibri"/>
          <w:szCs w:val="22"/>
          <w:lang w:val="sq-AL"/>
        </w:rPr>
        <w:t>s n</w:t>
      </w:r>
      <w:r>
        <w:rPr>
          <w:rFonts w:cs="Calibri"/>
          <w:szCs w:val="22"/>
          <w:lang w:val="sq-AL"/>
        </w:rPr>
        <w:t>ë</w:t>
      </w:r>
      <w:r w:rsidRPr="008F10E8">
        <w:rPr>
          <w:rFonts w:cs="Calibri"/>
          <w:szCs w:val="22"/>
          <w:lang w:val="sq-AL"/>
        </w:rPr>
        <w:t xml:space="preserve"> 10,476 nd</w:t>
      </w:r>
      <w:r>
        <w:rPr>
          <w:rFonts w:cs="Calibri"/>
          <w:szCs w:val="22"/>
          <w:lang w:val="sq-AL"/>
        </w:rPr>
        <w:t>ë</w:t>
      </w:r>
      <w:r w:rsidRPr="008F10E8">
        <w:rPr>
          <w:rFonts w:cs="Calibri"/>
          <w:szCs w:val="22"/>
          <w:lang w:val="sq-AL"/>
        </w:rPr>
        <w:t>rmarrje mor</w:t>
      </w:r>
      <w:r>
        <w:rPr>
          <w:rFonts w:cs="Calibri"/>
          <w:szCs w:val="22"/>
          <w:lang w:val="sq-AL"/>
        </w:rPr>
        <w:t>ë</w:t>
      </w:r>
      <w:r w:rsidRPr="008F10E8">
        <w:rPr>
          <w:rFonts w:cs="Calibri"/>
          <w:szCs w:val="22"/>
          <w:lang w:val="sq-AL"/>
        </w:rPr>
        <w:t>n nj</w:t>
      </w:r>
      <w:r>
        <w:rPr>
          <w:rFonts w:cs="Calibri"/>
          <w:szCs w:val="22"/>
          <w:lang w:val="sq-AL"/>
        </w:rPr>
        <w:t>ë</w:t>
      </w:r>
      <w:r w:rsidRPr="008F10E8">
        <w:rPr>
          <w:rFonts w:cs="Calibri"/>
          <w:szCs w:val="22"/>
          <w:lang w:val="sq-AL"/>
        </w:rPr>
        <w:t xml:space="preserve"> pages</w:t>
      </w:r>
      <w:r>
        <w:rPr>
          <w:rFonts w:cs="Calibri"/>
          <w:szCs w:val="22"/>
          <w:lang w:val="sq-AL"/>
        </w:rPr>
        <w:t>ë</w:t>
      </w:r>
      <w:r w:rsidRPr="008F10E8">
        <w:rPr>
          <w:rFonts w:cs="Calibri"/>
          <w:szCs w:val="22"/>
          <w:lang w:val="sq-AL"/>
        </w:rPr>
        <w:t xml:space="preserve"> 40,000 lek</w:t>
      </w:r>
      <w:r>
        <w:rPr>
          <w:rFonts w:cs="Calibri"/>
          <w:szCs w:val="22"/>
          <w:lang w:val="sq-AL"/>
        </w:rPr>
        <w:t>ë</w:t>
      </w:r>
      <w:r w:rsidRPr="008F10E8">
        <w:rPr>
          <w:rFonts w:cs="Calibri"/>
          <w:szCs w:val="22"/>
          <w:lang w:val="sq-AL"/>
        </w:rPr>
        <w:t xml:space="preserve"> p</w:t>
      </w:r>
      <w:r>
        <w:rPr>
          <w:rFonts w:cs="Calibri"/>
          <w:szCs w:val="22"/>
          <w:lang w:val="sq-AL"/>
        </w:rPr>
        <w:t>ë</w:t>
      </w:r>
      <w:r w:rsidRPr="008F10E8">
        <w:rPr>
          <w:rFonts w:cs="Calibri"/>
          <w:szCs w:val="22"/>
          <w:lang w:val="sq-AL"/>
        </w:rPr>
        <w:t>r nj</w:t>
      </w:r>
      <w:r>
        <w:rPr>
          <w:rFonts w:cs="Calibri"/>
          <w:szCs w:val="22"/>
          <w:lang w:val="sq-AL"/>
        </w:rPr>
        <w:t>ë</w:t>
      </w:r>
      <w:r w:rsidRPr="008F10E8">
        <w:rPr>
          <w:rFonts w:cs="Calibri"/>
          <w:szCs w:val="22"/>
          <w:lang w:val="sq-AL"/>
        </w:rPr>
        <w:t xml:space="preserve"> total prek 2.63 miliard</w:t>
      </w:r>
      <w:r>
        <w:rPr>
          <w:rFonts w:cs="Calibri"/>
          <w:szCs w:val="22"/>
          <w:lang w:val="sq-AL"/>
        </w:rPr>
        <w:t>ë</w:t>
      </w:r>
      <w:r w:rsidRPr="008F10E8">
        <w:rPr>
          <w:rFonts w:cs="Calibri"/>
          <w:szCs w:val="22"/>
          <w:lang w:val="sq-AL"/>
        </w:rPr>
        <w:t xml:space="preserve"> lek</w:t>
      </w:r>
      <w:r>
        <w:rPr>
          <w:rFonts w:cs="Calibri"/>
          <w:szCs w:val="22"/>
          <w:lang w:val="sq-AL"/>
        </w:rPr>
        <w:t>ë</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t>Pun</w:t>
      </w:r>
      <w:r>
        <w:rPr>
          <w:rFonts w:cs="Calibri"/>
          <w:szCs w:val="22"/>
          <w:lang w:val="sq-AL"/>
        </w:rPr>
        <w:t>ë</w:t>
      </w:r>
      <w:r w:rsidRPr="008F10E8">
        <w:rPr>
          <w:rFonts w:cs="Calibri"/>
          <w:szCs w:val="22"/>
          <w:lang w:val="sq-AL"/>
        </w:rPr>
        <w:t>marr</w:t>
      </w:r>
      <w:r>
        <w:rPr>
          <w:rFonts w:cs="Calibri"/>
          <w:szCs w:val="22"/>
          <w:lang w:val="sq-AL"/>
        </w:rPr>
        <w:t>ë</w:t>
      </w:r>
      <w:r w:rsidRPr="008F10E8">
        <w:rPr>
          <w:rFonts w:cs="Calibri"/>
          <w:szCs w:val="22"/>
          <w:lang w:val="sq-AL"/>
        </w:rPr>
        <w:t>sit n</w:t>
      </w:r>
      <w:r>
        <w:rPr>
          <w:rFonts w:cs="Calibri"/>
          <w:szCs w:val="22"/>
          <w:lang w:val="sq-AL"/>
        </w:rPr>
        <w:t>ë</w:t>
      </w:r>
      <w:r w:rsidRPr="008F10E8">
        <w:rPr>
          <w:rFonts w:cs="Calibri"/>
          <w:szCs w:val="22"/>
          <w:lang w:val="sq-AL"/>
        </w:rPr>
        <w:t xml:space="preserve"> nd</w:t>
      </w:r>
      <w:r>
        <w:rPr>
          <w:rFonts w:cs="Calibri"/>
          <w:szCs w:val="22"/>
          <w:lang w:val="sq-AL"/>
        </w:rPr>
        <w:t>ë</w:t>
      </w:r>
      <w:r w:rsidRPr="008F10E8">
        <w:rPr>
          <w:rFonts w:cs="Calibri"/>
          <w:szCs w:val="22"/>
          <w:lang w:val="sq-AL"/>
        </w:rPr>
        <w:t>rmarrjet e hoteleris</w:t>
      </w:r>
      <w:r>
        <w:rPr>
          <w:rFonts w:cs="Calibri"/>
          <w:szCs w:val="22"/>
          <w:lang w:val="sq-AL"/>
        </w:rPr>
        <w:t>ë</w:t>
      </w:r>
      <w:r w:rsidRPr="008F10E8">
        <w:rPr>
          <w:rFonts w:cs="Calibri"/>
          <w:szCs w:val="22"/>
          <w:lang w:val="sq-AL"/>
        </w:rPr>
        <w:t>:4,927 p</w:t>
      </w:r>
      <w:r>
        <w:rPr>
          <w:rFonts w:cs="Calibri"/>
          <w:szCs w:val="22"/>
          <w:lang w:val="sq-AL"/>
        </w:rPr>
        <w:t>ë</w:t>
      </w:r>
      <w:r w:rsidRPr="008F10E8">
        <w:rPr>
          <w:rFonts w:cs="Calibri"/>
          <w:szCs w:val="22"/>
          <w:lang w:val="sq-AL"/>
        </w:rPr>
        <w:t>rfitues n</w:t>
      </w:r>
      <w:r>
        <w:rPr>
          <w:rFonts w:cs="Calibri"/>
          <w:szCs w:val="22"/>
          <w:lang w:val="sq-AL"/>
        </w:rPr>
        <w:t>ë</w:t>
      </w:r>
      <w:r w:rsidRPr="008F10E8">
        <w:rPr>
          <w:rFonts w:cs="Calibri"/>
          <w:szCs w:val="22"/>
          <w:lang w:val="sq-AL"/>
        </w:rPr>
        <w:t xml:space="preserve"> 1,106 nd</w:t>
      </w:r>
      <w:r>
        <w:rPr>
          <w:rFonts w:cs="Calibri"/>
          <w:szCs w:val="22"/>
          <w:lang w:val="sq-AL"/>
        </w:rPr>
        <w:t>ë</w:t>
      </w:r>
      <w:r w:rsidRPr="008F10E8">
        <w:rPr>
          <w:rFonts w:cs="Calibri"/>
          <w:szCs w:val="22"/>
          <w:lang w:val="sq-AL"/>
        </w:rPr>
        <w:t>rmarrje mor</w:t>
      </w:r>
      <w:r>
        <w:rPr>
          <w:rFonts w:cs="Calibri"/>
          <w:szCs w:val="22"/>
          <w:lang w:val="sq-AL"/>
        </w:rPr>
        <w:t>ë</w:t>
      </w:r>
      <w:r w:rsidRPr="008F10E8">
        <w:rPr>
          <w:rFonts w:cs="Calibri"/>
          <w:szCs w:val="22"/>
          <w:lang w:val="sq-AL"/>
        </w:rPr>
        <w:t>n pagese 40,000 lek</w:t>
      </w:r>
      <w:r>
        <w:rPr>
          <w:rFonts w:cs="Calibri"/>
          <w:szCs w:val="22"/>
          <w:lang w:val="sq-AL"/>
        </w:rPr>
        <w:t>ë</w:t>
      </w:r>
      <w:r w:rsidRPr="008F10E8">
        <w:rPr>
          <w:rFonts w:cs="Calibri"/>
          <w:szCs w:val="22"/>
          <w:lang w:val="sq-AL"/>
        </w:rPr>
        <w:t xml:space="preserve"> p</w:t>
      </w:r>
      <w:r>
        <w:rPr>
          <w:rFonts w:cs="Calibri"/>
          <w:szCs w:val="22"/>
          <w:lang w:val="sq-AL"/>
        </w:rPr>
        <w:t>ë</w:t>
      </w:r>
      <w:r w:rsidRPr="008F10E8">
        <w:rPr>
          <w:rFonts w:cs="Calibri"/>
          <w:szCs w:val="22"/>
          <w:lang w:val="sq-AL"/>
        </w:rPr>
        <w:t>r nj</w:t>
      </w:r>
      <w:r>
        <w:rPr>
          <w:rFonts w:cs="Calibri"/>
          <w:szCs w:val="22"/>
          <w:lang w:val="sq-AL"/>
        </w:rPr>
        <w:t>ë</w:t>
      </w:r>
      <w:r w:rsidRPr="008F10E8">
        <w:rPr>
          <w:rFonts w:cs="Calibri"/>
          <w:szCs w:val="22"/>
          <w:lang w:val="sq-AL"/>
        </w:rPr>
        <w:t xml:space="preserve"> total prej 197 milion</w:t>
      </w:r>
      <w:r>
        <w:rPr>
          <w:rFonts w:cs="Calibri"/>
          <w:szCs w:val="22"/>
          <w:lang w:val="sq-AL"/>
        </w:rPr>
        <w:t>ë</w:t>
      </w:r>
      <w:r w:rsidRPr="008F10E8">
        <w:rPr>
          <w:rFonts w:cs="Calibri"/>
          <w:szCs w:val="22"/>
          <w:lang w:val="sq-AL"/>
        </w:rPr>
        <w:t xml:space="preserve"> lek</w:t>
      </w:r>
      <w:r>
        <w:rPr>
          <w:rFonts w:cs="Calibri"/>
          <w:szCs w:val="22"/>
          <w:lang w:val="sq-AL"/>
        </w:rPr>
        <w:t>ë</w:t>
      </w:r>
    </w:p>
    <w:p w:rsidR="007B7B50" w:rsidRPr="008F10E8" w:rsidRDefault="007B7B50" w:rsidP="002D2658">
      <w:pPr>
        <w:pStyle w:val="ListParagraph"/>
        <w:numPr>
          <w:ilvl w:val="0"/>
          <w:numId w:val="28"/>
        </w:numPr>
        <w:rPr>
          <w:rFonts w:cs="Calibri"/>
          <w:szCs w:val="22"/>
          <w:lang w:val="sq-AL"/>
        </w:rPr>
      </w:pPr>
      <w:r w:rsidRPr="008F10E8">
        <w:rPr>
          <w:rFonts w:cs="Calibri"/>
          <w:szCs w:val="22"/>
          <w:lang w:val="sq-AL"/>
        </w:rPr>
        <w:t>721 punonj</w:t>
      </w:r>
      <w:r>
        <w:rPr>
          <w:rFonts w:cs="Calibri"/>
          <w:szCs w:val="22"/>
          <w:lang w:val="sq-AL"/>
        </w:rPr>
        <w:t>ë</w:t>
      </w:r>
      <w:r w:rsidRPr="008F10E8">
        <w:rPr>
          <w:rFonts w:cs="Calibri"/>
          <w:szCs w:val="22"/>
          <w:lang w:val="sq-AL"/>
        </w:rPr>
        <w:t>s n</w:t>
      </w:r>
      <w:r>
        <w:rPr>
          <w:rFonts w:cs="Calibri"/>
          <w:szCs w:val="22"/>
          <w:lang w:val="sq-AL"/>
        </w:rPr>
        <w:t>ë</w:t>
      </w:r>
      <w:r w:rsidRPr="008F10E8">
        <w:rPr>
          <w:rFonts w:cs="Calibri"/>
          <w:szCs w:val="22"/>
          <w:lang w:val="sq-AL"/>
        </w:rPr>
        <w:t xml:space="preserve"> rafinerin</w:t>
      </w:r>
      <w:r>
        <w:rPr>
          <w:rFonts w:cs="Calibri"/>
          <w:szCs w:val="22"/>
          <w:lang w:val="sq-AL"/>
        </w:rPr>
        <w:t>ë</w:t>
      </w:r>
      <w:r w:rsidRPr="008F10E8">
        <w:rPr>
          <w:rFonts w:cs="Calibri"/>
          <w:szCs w:val="22"/>
          <w:lang w:val="sq-AL"/>
        </w:rPr>
        <w:t xml:space="preserve"> e Ballshit dhe 28,379 pun</w:t>
      </w:r>
      <w:r>
        <w:rPr>
          <w:rFonts w:cs="Calibri"/>
          <w:szCs w:val="22"/>
          <w:lang w:val="sq-AL"/>
        </w:rPr>
        <w:t>ë</w:t>
      </w:r>
      <w:r w:rsidRPr="008F10E8">
        <w:rPr>
          <w:rFonts w:cs="Calibri"/>
          <w:szCs w:val="22"/>
          <w:lang w:val="sq-AL"/>
        </w:rPr>
        <w:t>marr</w:t>
      </w:r>
      <w:r>
        <w:rPr>
          <w:rFonts w:cs="Calibri"/>
          <w:szCs w:val="22"/>
          <w:lang w:val="sq-AL"/>
        </w:rPr>
        <w:t>ë</w:t>
      </w:r>
      <w:r w:rsidRPr="008F10E8">
        <w:rPr>
          <w:rFonts w:cs="Calibri"/>
          <w:szCs w:val="22"/>
          <w:lang w:val="sq-AL"/>
        </w:rPr>
        <w:t>s n</w:t>
      </w:r>
      <w:r>
        <w:rPr>
          <w:rFonts w:cs="Calibri"/>
          <w:szCs w:val="22"/>
          <w:lang w:val="sq-AL"/>
        </w:rPr>
        <w:t>ë</w:t>
      </w:r>
      <w:r w:rsidRPr="008F10E8">
        <w:rPr>
          <w:rFonts w:cs="Calibri"/>
          <w:szCs w:val="22"/>
          <w:lang w:val="sq-AL"/>
        </w:rPr>
        <w:t xml:space="preserve"> nd</w:t>
      </w:r>
      <w:r>
        <w:rPr>
          <w:rFonts w:cs="Calibri"/>
          <w:szCs w:val="22"/>
          <w:lang w:val="sq-AL"/>
        </w:rPr>
        <w:t>ë</w:t>
      </w:r>
      <w:r w:rsidRPr="008F10E8">
        <w:rPr>
          <w:rFonts w:cs="Calibri"/>
          <w:szCs w:val="22"/>
          <w:lang w:val="sq-AL"/>
        </w:rPr>
        <w:t>rmarrje t</w:t>
      </w:r>
      <w:r>
        <w:rPr>
          <w:rFonts w:cs="Calibri"/>
          <w:szCs w:val="22"/>
          <w:lang w:val="sq-AL"/>
        </w:rPr>
        <w:t>ë</w:t>
      </w:r>
      <w:r w:rsidRPr="008F10E8">
        <w:rPr>
          <w:rFonts w:cs="Calibri"/>
          <w:szCs w:val="22"/>
          <w:lang w:val="sq-AL"/>
        </w:rPr>
        <w:t xml:space="preserve"> tjera (pas ankimimit) mor</w:t>
      </w:r>
      <w:r>
        <w:rPr>
          <w:rFonts w:cs="Calibri"/>
          <w:szCs w:val="22"/>
          <w:lang w:val="sq-AL"/>
        </w:rPr>
        <w:t>ë</w:t>
      </w:r>
      <w:r w:rsidRPr="008F10E8">
        <w:rPr>
          <w:rFonts w:cs="Calibri"/>
          <w:szCs w:val="22"/>
          <w:lang w:val="sq-AL"/>
        </w:rPr>
        <w:t>n pagesa p</w:t>
      </w:r>
      <w:r>
        <w:rPr>
          <w:rFonts w:cs="Calibri"/>
          <w:szCs w:val="22"/>
          <w:lang w:val="sq-AL"/>
        </w:rPr>
        <w:t>ë</w:t>
      </w:r>
      <w:r w:rsidRPr="008F10E8">
        <w:rPr>
          <w:rFonts w:cs="Calibri"/>
          <w:szCs w:val="22"/>
          <w:lang w:val="sq-AL"/>
        </w:rPr>
        <w:t>r nj</w:t>
      </w:r>
      <w:r>
        <w:rPr>
          <w:rFonts w:cs="Calibri"/>
          <w:szCs w:val="22"/>
          <w:lang w:val="sq-AL"/>
        </w:rPr>
        <w:t>ë</w:t>
      </w:r>
      <w:r w:rsidRPr="008F10E8">
        <w:rPr>
          <w:rFonts w:cs="Calibri"/>
          <w:szCs w:val="22"/>
          <w:lang w:val="sq-AL"/>
        </w:rPr>
        <w:t xml:space="preserve"> total prej 984 milion</w:t>
      </w:r>
      <w:r>
        <w:rPr>
          <w:rFonts w:cs="Calibri"/>
          <w:szCs w:val="22"/>
          <w:lang w:val="sq-AL"/>
        </w:rPr>
        <w:t>ë</w:t>
      </w:r>
      <w:r w:rsidRPr="008F10E8">
        <w:rPr>
          <w:rFonts w:cs="Calibri"/>
          <w:szCs w:val="22"/>
          <w:lang w:val="sq-AL"/>
        </w:rPr>
        <w:t xml:space="preserve"> lek</w:t>
      </w:r>
      <w:r>
        <w:rPr>
          <w:rFonts w:cs="Calibri"/>
          <w:szCs w:val="22"/>
          <w:lang w:val="sq-AL"/>
        </w:rPr>
        <w:t>ë</w:t>
      </w:r>
      <w:r w:rsidRPr="008F10E8">
        <w:rPr>
          <w:rFonts w:cs="Calibri"/>
          <w:szCs w:val="22"/>
          <w:lang w:val="sq-AL"/>
        </w:rPr>
        <w:t xml:space="preserve">. </w:t>
      </w:r>
    </w:p>
    <w:p w:rsidR="007B7B50" w:rsidRPr="00001FA5" w:rsidRDefault="007B7B50" w:rsidP="007B7B50">
      <w:pPr>
        <w:rPr>
          <w:lang w:val="sq-AL"/>
        </w:rPr>
      </w:pPr>
      <w:r w:rsidRPr="008F10E8">
        <w:rPr>
          <w:lang w:val="sq-AL"/>
        </w:rPr>
        <w:t>Gjithashtu, program vijoi t</w:t>
      </w:r>
      <w:r>
        <w:rPr>
          <w:lang w:val="sq-AL"/>
        </w:rPr>
        <w:t>ë</w:t>
      </w:r>
      <w:r w:rsidRPr="008F10E8">
        <w:rPr>
          <w:lang w:val="sq-AL"/>
        </w:rPr>
        <w:t xml:space="preserve"> realizonte produktet e tij t</w:t>
      </w:r>
      <w:r>
        <w:rPr>
          <w:lang w:val="sq-AL"/>
        </w:rPr>
        <w:t>ë</w:t>
      </w:r>
      <w:r w:rsidRPr="008F10E8">
        <w:rPr>
          <w:lang w:val="sq-AL"/>
        </w:rPr>
        <w:t xml:space="preserve"> zakonshme, p</w:t>
      </w:r>
      <w:r>
        <w:rPr>
          <w:lang w:val="sq-AL"/>
        </w:rPr>
        <w:t>ë</w:t>
      </w:r>
      <w:r w:rsidRPr="008F10E8">
        <w:rPr>
          <w:lang w:val="sq-AL"/>
        </w:rPr>
        <w:t>rfshir</w:t>
      </w:r>
      <w:r>
        <w:rPr>
          <w:lang w:val="sq-AL"/>
        </w:rPr>
        <w:t>ë</w:t>
      </w:r>
      <w:r w:rsidRPr="008F10E8">
        <w:rPr>
          <w:lang w:val="sq-AL"/>
        </w:rPr>
        <w:t xml:space="preserve"> nd</w:t>
      </w:r>
      <w:r>
        <w:rPr>
          <w:lang w:val="sq-AL"/>
        </w:rPr>
        <w:t>ë</w:t>
      </w:r>
      <w:r w:rsidRPr="008F10E8">
        <w:rPr>
          <w:lang w:val="sq-AL"/>
        </w:rPr>
        <w:t>rmjet</w:t>
      </w:r>
      <w:r>
        <w:rPr>
          <w:lang w:val="sq-AL"/>
        </w:rPr>
        <w:t>ë</w:t>
      </w:r>
      <w:r w:rsidRPr="008F10E8">
        <w:rPr>
          <w:lang w:val="sq-AL"/>
        </w:rPr>
        <w:t>simet p</w:t>
      </w:r>
      <w:r>
        <w:rPr>
          <w:lang w:val="sq-AL"/>
        </w:rPr>
        <w:t>ë</w:t>
      </w:r>
      <w:r w:rsidRPr="008F10E8">
        <w:rPr>
          <w:lang w:val="sq-AL"/>
        </w:rPr>
        <w:t>r pun</w:t>
      </w:r>
      <w:r>
        <w:rPr>
          <w:lang w:val="sq-AL"/>
        </w:rPr>
        <w:t>ë</w:t>
      </w:r>
      <w:r w:rsidRPr="008F10E8">
        <w:rPr>
          <w:lang w:val="sq-AL"/>
        </w:rPr>
        <w:t>k</w:t>
      </w:r>
      <w:r>
        <w:rPr>
          <w:lang w:val="sq-AL"/>
        </w:rPr>
        <w:t>ë</w:t>
      </w:r>
      <w:r w:rsidRPr="008F10E8">
        <w:rPr>
          <w:lang w:val="sq-AL"/>
        </w:rPr>
        <w:t>rkues n</w:t>
      </w:r>
      <w:r>
        <w:rPr>
          <w:lang w:val="sq-AL"/>
        </w:rPr>
        <w:t>ë</w:t>
      </w:r>
      <w:r w:rsidRPr="008F10E8">
        <w:rPr>
          <w:lang w:val="sq-AL"/>
        </w:rPr>
        <w:t xml:space="preserve"> tregun e pun</w:t>
      </w:r>
      <w:r>
        <w:rPr>
          <w:lang w:val="sq-AL"/>
        </w:rPr>
        <w:t>ë</w:t>
      </w:r>
      <w:r w:rsidRPr="008F10E8">
        <w:rPr>
          <w:lang w:val="sq-AL"/>
        </w:rPr>
        <w:t>s; pagesat e papun</w:t>
      </w:r>
      <w:r>
        <w:rPr>
          <w:lang w:val="sq-AL"/>
        </w:rPr>
        <w:t>ë</w:t>
      </w:r>
      <w:r w:rsidRPr="008F10E8">
        <w:rPr>
          <w:lang w:val="sq-AL"/>
        </w:rPr>
        <w:t>sis</w:t>
      </w:r>
      <w:r>
        <w:rPr>
          <w:lang w:val="sq-AL"/>
        </w:rPr>
        <w:t>ë</w:t>
      </w:r>
      <w:r w:rsidRPr="008F10E8">
        <w:rPr>
          <w:lang w:val="sq-AL"/>
        </w:rPr>
        <w:t xml:space="preserve"> dhe sh</w:t>
      </w:r>
      <w:r>
        <w:rPr>
          <w:lang w:val="sq-AL"/>
        </w:rPr>
        <w:t>ë</w:t>
      </w:r>
      <w:r w:rsidRPr="008F10E8">
        <w:rPr>
          <w:lang w:val="sq-AL"/>
        </w:rPr>
        <w:t>rbimet e tjera t</w:t>
      </w:r>
      <w:r>
        <w:rPr>
          <w:lang w:val="sq-AL"/>
        </w:rPr>
        <w:t>ë</w:t>
      </w:r>
      <w:r w:rsidRPr="008F10E8">
        <w:rPr>
          <w:lang w:val="sq-AL"/>
        </w:rPr>
        <w:t xml:space="preserve"> pun</w:t>
      </w:r>
      <w:r>
        <w:rPr>
          <w:lang w:val="sq-AL"/>
        </w:rPr>
        <w:t>ë</w:t>
      </w:r>
      <w:r w:rsidRPr="008F10E8">
        <w:rPr>
          <w:lang w:val="sq-AL"/>
        </w:rPr>
        <w:t>simit. Nj</w:t>
      </w:r>
      <w:r>
        <w:rPr>
          <w:lang w:val="sq-AL"/>
        </w:rPr>
        <w:t>ë</w:t>
      </w:r>
      <w:r w:rsidRPr="008F10E8">
        <w:rPr>
          <w:lang w:val="sq-AL"/>
        </w:rPr>
        <w:t xml:space="preserve"> program i ri p</w:t>
      </w:r>
      <w:r>
        <w:rPr>
          <w:lang w:val="sq-AL"/>
        </w:rPr>
        <w:t>ë</w:t>
      </w:r>
      <w:r w:rsidRPr="008F10E8">
        <w:rPr>
          <w:lang w:val="sq-AL"/>
        </w:rPr>
        <w:t>r nxitjen e pun</w:t>
      </w:r>
      <w:r>
        <w:rPr>
          <w:lang w:val="sq-AL"/>
        </w:rPr>
        <w:t>ë</w:t>
      </w:r>
      <w:r w:rsidRPr="008F10E8">
        <w:rPr>
          <w:lang w:val="sq-AL"/>
        </w:rPr>
        <w:t>simit u miratua n</w:t>
      </w:r>
      <w:r>
        <w:rPr>
          <w:lang w:val="sq-AL"/>
        </w:rPr>
        <w:t>ë</w:t>
      </w:r>
      <w:r w:rsidRPr="008F10E8">
        <w:rPr>
          <w:lang w:val="sq-AL"/>
        </w:rPr>
        <w:t xml:space="preserve"> shtator 2020, p</w:t>
      </w:r>
      <w:r>
        <w:rPr>
          <w:lang w:val="sq-AL"/>
        </w:rPr>
        <w:t>ë</w:t>
      </w:r>
      <w:r w:rsidRPr="008F10E8">
        <w:rPr>
          <w:lang w:val="sq-AL"/>
        </w:rPr>
        <w:t>r t</w:t>
      </w:r>
      <w:r>
        <w:rPr>
          <w:lang w:val="sq-AL"/>
        </w:rPr>
        <w:t>ë</w:t>
      </w:r>
      <w:r w:rsidRPr="008F10E8">
        <w:rPr>
          <w:lang w:val="sq-AL"/>
        </w:rPr>
        <w:t xml:space="preserve"> mb</w:t>
      </w:r>
      <w:r>
        <w:rPr>
          <w:lang w:val="sq-AL"/>
        </w:rPr>
        <w:t>ë</w:t>
      </w:r>
      <w:r w:rsidRPr="008F10E8">
        <w:rPr>
          <w:lang w:val="sq-AL"/>
        </w:rPr>
        <w:t>shtetur pun</w:t>
      </w:r>
      <w:r>
        <w:rPr>
          <w:lang w:val="sq-AL"/>
        </w:rPr>
        <w:t>ë</w:t>
      </w:r>
      <w:r w:rsidRPr="008F10E8">
        <w:rPr>
          <w:lang w:val="sq-AL"/>
        </w:rPr>
        <w:t>simin e pun</w:t>
      </w:r>
      <w:r>
        <w:rPr>
          <w:lang w:val="sq-AL"/>
        </w:rPr>
        <w:t>ë</w:t>
      </w:r>
      <w:r w:rsidRPr="008F10E8">
        <w:rPr>
          <w:lang w:val="sq-AL"/>
        </w:rPr>
        <w:t>marr</w:t>
      </w:r>
      <w:r>
        <w:rPr>
          <w:lang w:val="sq-AL"/>
        </w:rPr>
        <w:t>ë</w:t>
      </w:r>
      <w:r w:rsidRPr="008F10E8">
        <w:rPr>
          <w:lang w:val="sq-AL"/>
        </w:rPr>
        <w:t>sve t</w:t>
      </w:r>
      <w:r>
        <w:rPr>
          <w:lang w:val="sq-AL"/>
        </w:rPr>
        <w:t>ë</w:t>
      </w:r>
      <w:r w:rsidRPr="008F10E8">
        <w:rPr>
          <w:lang w:val="sq-AL"/>
        </w:rPr>
        <w:t xml:space="preserve"> larguar nga puna p</w:t>
      </w:r>
      <w:r>
        <w:rPr>
          <w:lang w:val="sq-AL"/>
        </w:rPr>
        <w:t>ë</w:t>
      </w:r>
      <w:r w:rsidRPr="008F10E8">
        <w:rPr>
          <w:lang w:val="sq-AL"/>
        </w:rPr>
        <w:t>r shkak t</w:t>
      </w:r>
      <w:r>
        <w:rPr>
          <w:lang w:val="sq-AL"/>
        </w:rPr>
        <w:t>ë</w:t>
      </w:r>
      <w:r w:rsidRPr="008F10E8">
        <w:rPr>
          <w:lang w:val="sq-AL"/>
        </w:rPr>
        <w:t xml:space="preserve"> Covid-it n</w:t>
      </w:r>
      <w:r>
        <w:rPr>
          <w:lang w:val="sq-AL"/>
        </w:rPr>
        <w:t>ë</w:t>
      </w:r>
      <w:r w:rsidRPr="008F10E8">
        <w:rPr>
          <w:lang w:val="sq-AL"/>
        </w:rPr>
        <w:t>p</w:t>
      </w:r>
      <w:r>
        <w:rPr>
          <w:lang w:val="sq-AL"/>
        </w:rPr>
        <w:t>ë</w:t>
      </w:r>
      <w:r w:rsidRPr="008F10E8">
        <w:rPr>
          <w:lang w:val="sq-AL"/>
        </w:rPr>
        <w:t>rmjet mbulimit t</w:t>
      </w:r>
      <w:r>
        <w:rPr>
          <w:lang w:val="sq-AL"/>
        </w:rPr>
        <w:t>ë</w:t>
      </w:r>
      <w:r w:rsidRPr="008F10E8">
        <w:rPr>
          <w:lang w:val="sq-AL"/>
        </w:rPr>
        <w:t xml:space="preserve"> pag</w:t>
      </w:r>
      <w:r>
        <w:rPr>
          <w:lang w:val="sq-AL"/>
        </w:rPr>
        <w:t>ë</w:t>
      </w:r>
      <w:r w:rsidRPr="008F10E8">
        <w:rPr>
          <w:lang w:val="sq-AL"/>
        </w:rPr>
        <w:t>s minimale p</w:t>
      </w:r>
      <w:r>
        <w:rPr>
          <w:lang w:val="sq-AL"/>
        </w:rPr>
        <w:t>ë</w:t>
      </w:r>
      <w:r w:rsidRPr="008F10E8">
        <w:rPr>
          <w:lang w:val="sq-AL"/>
        </w:rPr>
        <w:t>r 4 muaj dhe sigurimeve shoq</w:t>
      </w:r>
      <w:r>
        <w:rPr>
          <w:lang w:val="sq-AL"/>
        </w:rPr>
        <w:t>ë</w:t>
      </w:r>
      <w:r w:rsidRPr="008F10E8">
        <w:rPr>
          <w:lang w:val="sq-AL"/>
        </w:rPr>
        <w:t>rore e sh</w:t>
      </w:r>
      <w:r>
        <w:rPr>
          <w:lang w:val="sq-AL"/>
        </w:rPr>
        <w:t>ë</w:t>
      </w:r>
      <w:r w:rsidRPr="008F10E8">
        <w:rPr>
          <w:lang w:val="sq-AL"/>
        </w:rPr>
        <w:t>ndet</w:t>
      </w:r>
      <w:r>
        <w:rPr>
          <w:lang w:val="sq-AL"/>
        </w:rPr>
        <w:t>ë</w:t>
      </w:r>
      <w:r w:rsidRPr="008F10E8">
        <w:rPr>
          <w:lang w:val="sq-AL"/>
        </w:rPr>
        <w:t>sore p</w:t>
      </w:r>
      <w:r>
        <w:rPr>
          <w:lang w:val="sq-AL"/>
        </w:rPr>
        <w:t>ë</w:t>
      </w:r>
      <w:r w:rsidRPr="008F10E8">
        <w:rPr>
          <w:lang w:val="sq-AL"/>
        </w:rPr>
        <w:t>r 8 muaj t</w:t>
      </w:r>
      <w:r>
        <w:rPr>
          <w:lang w:val="sq-AL"/>
        </w:rPr>
        <w:t>ë</w:t>
      </w:r>
      <w:r w:rsidRPr="008F10E8">
        <w:rPr>
          <w:lang w:val="sq-AL"/>
        </w:rPr>
        <w:t xml:space="preserve"> tjer</w:t>
      </w:r>
      <w:r>
        <w:rPr>
          <w:lang w:val="sq-AL"/>
        </w:rPr>
        <w:t>ë</w:t>
      </w:r>
      <w:r w:rsidRPr="008F10E8">
        <w:rPr>
          <w:lang w:val="sq-AL"/>
        </w:rPr>
        <w:t>, me nj</w:t>
      </w:r>
      <w:r>
        <w:rPr>
          <w:lang w:val="sq-AL"/>
        </w:rPr>
        <w:t>ë</w:t>
      </w:r>
      <w:r w:rsidRPr="008F10E8">
        <w:rPr>
          <w:lang w:val="sq-AL"/>
        </w:rPr>
        <w:t xml:space="preserve"> kosto prej 200 milion</w:t>
      </w:r>
      <w:r>
        <w:rPr>
          <w:lang w:val="sq-AL"/>
        </w:rPr>
        <w:t>ë</w:t>
      </w:r>
      <w:r w:rsidRPr="008F10E8">
        <w:rPr>
          <w:lang w:val="sq-AL"/>
        </w:rPr>
        <w:t xml:space="preserve"> lek</w:t>
      </w:r>
      <w:r>
        <w:rPr>
          <w:lang w:val="sq-AL"/>
        </w:rPr>
        <w:t>ë</w:t>
      </w:r>
      <w:r w:rsidRPr="008F10E8">
        <w:rPr>
          <w:lang w:val="sq-AL"/>
        </w:rPr>
        <w:t xml:space="preserve"> shte</w:t>
      </w:r>
      <w:r>
        <w:rPr>
          <w:lang w:val="sq-AL"/>
        </w:rPr>
        <w:t>së (në 2020 dhe 2021); krahas një programi për mbështetjen e formalizimit të punëmarrësve informalë (44milionë lekë në vitin 2020). Nga shtatori 2020 deri në fund të vitit rreth 1,650 punonjës u punësuan nëpërmjet këtij programi, mes të cilëve 560 kishin qenë informalë.</w:t>
      </w:r>
    </w:p>
    <w:p w:rsidR="007B7B50" w:rsidRDefault="007B7B50" w:rsidP="007B7B50">
      <w:pPr>
        <w:rPr>
          <w:lang w:val="sq-AL"/>
        </w:rPr>
      </w:pPr>
      <w:r w:rsidRPr="00001FA5">
        <w:rPr>
          <w:lang w:val="sq-AL"/>
        </w:rPr>
        <w:t>Në programin “</w:t>
      </w:r>
      <w:r w:rsidRPr="00001FA5">
        <w:rPr>
          <w:b/>
          <w:i/>
          <w:lang w:val="sq-AL"/>
        </w:rPr>
        <w:t>Strehimi</w:t>
      </w:r>
      <w:r w:rsidRPr="00001FA5">
        <w:rPr>
          <w:lang w:val="sq-AL"/>
        </w:rPr>
        <w:t xml:space="preserve">”, </w:t>
      </w:r>
      <w:r>
        <w:rPr>
          <w:lang w:val="sq-AL"/>
        </w:rPr>
        <w:t xml:space="preserve">i cili </w:t>
      </w:r>
      <w:r w:rsidRPr="00001FA5">
        <w:rPr>
          <w:lang w:val="sq-AL"/>
        </w:rPr>
        <w:t>mbësht zbatimi</w:t>
      </w:r>
      <w:r>
        <w:rPr>
          <w:lang w:val="sq-AL"/>
        </w:rPr>
        <w:t>n</w:t>
      </w:r>
      <w:r w:rsidRPr="00001FA5">
        <w:rPr>
          <w:lang w:val="sq-AL"/>
        </w:rPr>
        <w:t xml:space="preserve"> dhe monitorimin </w:t>
      </w:r>
      <w:r>
        <w:rPr>
          <w:lang w:val="sq-AL"/>
        </w:rPr>
        <w:t xml:space="preserve">e </w:t>
      </w:r>
      <w:r w:rsidRPr="00001FA5">
        <w:rPr>
          <w:lang w:val="sq-AL"/>
        </w:rPr>
        <w:t xml:space="preserve">politikave për sigurimin e strehimit të përballueshëm dhe të përshtatshëm për kategoritë </w:t>
      </w:r>
      <w:r>
        <w:rPr>
          <w:lang w:val="sq-AL"/>
        </w:rPr>
        <w:t>në nevojë; fondet e parashikuara u rritën në 3.6 miliardë lekë,  nga 1.6 miliardë në buxhetin fillestar, për të përballaur kostot e qirasë së subvencionuar për të prekurit nga tërmeti në nëntor 2019 në 11 bashki. Gjatë vitit 2020 u shpenzuan 3.5 miliardë lekë, ose 98 për qind e buxhetit të rishikuar.</w:t>
      </w:r>
    </w:p>
    <w:p w:rsidR="007B7B50" w:rsidRDefault="007B7B50" w:rsidP="007B7B50">
      <w:pPr>
        <w:rPr>
          <w:rFonts w:cs="Calibri"/>
          <w:spacing w:val="-10"/>
          <w:lang w:val="sq-AL"/>
        </w:rPr>
      </w:pPr>
      <w:r>
        <w:rPr>
          <w:rFonts w:cs="Calibri"/>
          <w:spacing w:val="-10"/>
          <w:lang w:val="sq-AL"/>
        </w:rPr>
        <w:t>Në përputhje me objektivat e programit të strehimit është arritur:</w:t>
      </w:r>
    </w:p>
    <w:p w:rsidR="007B7B50" w:rsidRDefault="007B7B50" w:rsidP="002D2658">
      <w:pPr>
        <w:pStyle w:val="ListParagraph"/>
        <w:numPr>
          <w:ilvl w:val="0"/>
          <w:numId w:val="29"/>
        </w:numPr>
        <w:spacing w:before="0" w:line="240" w:lineRule="auto"/>
        <w:rPr>
          <w:rFonts w:cs="Calibri"/>
          <w:spacing w:val="-10"/>
          <w:lang w:val="sq-AL"/>
        </w:rPr>
      </w:pPr>
      <w:r>
        <w:rPr>
          <w:rFonts w:cs="Calibri"/>
          <w:spacing w:val="-10"/>
          <w:lang w:val="sq-AL"/>
        </w:rPr>
        <w:t>Subvencionimi i interesave të kredive në vazhdim për 3,750 familje, për 153.6 milionë lekë, me një rritje të lehtë të kostos (5%) për shkak të rritjes së interesit për bonot e thesarit. Ndërkohë, u subvencionuan më pak kredi ët reja se parashikimi fillestar, për shkak të vonesave të krijuara nga situata e pandemisë.</w:t>
      </w:r>
    </w:p>
    <w:p w:rsidR="007B7B50" w:rsidRDefault="007B7B50" w:rsidP="002D2658">
      <w:pPr>
        <w:pStyle w:val="ListParagraph"/>
        <w:numPr>
          <w:ilvl w:val="0"/>
          <w:numId w:val="29"/>
        </w:numPr>
        <w:spacing w:before="0" w:line="240" w:lineRule="auto"/>
        <w:rPr>
          <w:rFonts w:cs="Calibri"/>
          <w:spacing w:val="-10"/>
          <w:lang w:val="sq-AL"/>
        </w:rPr>
      </w:pPr>
      <w:r>
        <w:rPr>
          <w:rFonts w:cs="Calibri"/>
          <w:spacing w:val="-10"/>
          <w:lang w:val="sq-AL"/>
        </w:rPr>
        <w:t>U subvencionuan qiratë për 1,118 familje me të ardhura të ulëta në 23 bashki, për një kosto totale prej 88 milionë lekë</w:t>
      </w:r>
    </w:p>
    <w:p w:rsidR="007B7B50" w:rsidRPr="00AB34EE" w:rsidRDefault="007B7B50" w:rsidP="002D2658">
      <w:pPr>
        <w:pStyle w:val="ListParagraph"/>
        <w:numPr>
          <w:ilvl w:val="0"/>
          <w:numId w:val="29"/>
        </w:numPr>
        <w:spacing w:before="0" w:line="240" w:lineRule="auto"/>
        <w:rPr>
          <w:lang w:val="sq-AL"/>
        </w:rPr>
      </w:pPr>
      <w:r w:rsidRPr="00AB34EE">
        <w:rPr>
          <w:lang w:val="sq-AL"/>
        </w:rPr>
        <w:t>U subvencionuan qirat</w:t>
      </w:r>
      <w:r>
        <w:rPr>
          <w:lang w:val="sq-AL"/>
        </w:rPr>
        <w:t>ë</w:t>
      </w:r>
      <w:r w:rsidRPr="00AB34EE">
        <w:rPr>
          <w:lang w:val="sq-AL"/>
        </w:rPr>
        <w:t xml:space="preserve"> p</w:t>
      </w:r>
      <w:r>
        <w:rPr>
          <w:lang w:val="sq-AL"/>
        </w:rPr>
        <w:t>ë</w:t>
      </w:r>
      <w:r w:rsidRPr="00AB34EE">
        <w:rPr>
          <w:lang w:val="sq-AL"/>
        </w:rPr>
        <w:t>r familjet e prekura nga t</w:t>
      </w:r>
      <w:r>
        <w:rPr>
          <w:lang w:val="sq-AL"/>
        </w:rPr>
        <w:t>ë</w:t>
      </w:r>
      <w:r w:rsidRPr="00AB34EE">
        <w:rPr>
          <w:lang w:val="sq-AL"/>
        </w:rPr>
        <w:t>rmeti p</w:t>
      </w:r>
      <w:r>
        <w:rPr>
          <w:lang w:val="sq-AL"/>
        </w:rPr>
        <w:t>ë</w:t>
      </w:r>
      <w:r w:rsidRPr="00AB34EE">
        <w:rPr>
          <w:lang w:val="sq-AL"/>
        </w:rPr>
        <w:t>r mbi 13,000 familje n</w:t>
      </w:r>
      <w:r>
        <w:rPr>
          <w:lang w:val="sq-AL"/>
        </w:rPr>
        <w:t>ë</w:t>
      </w:r>
      <w:r w:rsidRPr="00AB34EE">
        <w:rPr>
          <w:lang w:val="sq-AL"/>
        </w:rPr>
        <w:t xml:space="preserve"> 11 bashki, p</w:t>
      </w:r>
      <w:r>
        <w:rPr>
          <w:lang w:val="sq-AL"/>
        </w:rPr>
        <w:t>ë</w:t>
      </w:r>
      <w:r w:rsidRPr="00AB34EE">
        <w:rPr>
          <w:lang w:val="sq-AL"/>
        </w:rPr>
        <w:t>r nj</w:t>
      </w:r>
      <w:r>
        <w:rPr>
          <w:lang w:val="sq-AL"/>
        </w:rPr>
        <w:t>ë</w:t>
      </w:r>
      <w:r w:rsidRPr="00AB34EE">
        <w:rPr>
          <w:lang w:val="sq-AL"/>
        </w:rPr>
        <w:t xml:space="preserve"> kosto totale prej 2.9 miliard</w:t>
      </w:r>
      <w:r>
        <w:rPr>
          <w:lang w:val="sq-AL"/>
        </w:rPr>
        <w:t>ë</w:t>
      </w:r>
      <w:r w:rsidRPr="00AB34EE">
        <w:rPr>
          <w:lang w:val="sq-AL"/>
        </w:rPr>
        <w:t xml:space="preserve"> lek</w:t>
      </w:r>
      <w:r>
        <w:rPr>
          <w:lang w:val="sq-AL"/>
        </w:rPr>
        <w:t>ë</w:t>
      </w:r>
      <w:r w:rsidRPr="00AB34EE">
        <w:rPr>
          <w:lang w:val="sq-AL"/>
        </w:rPr>
        <w:t xml:space="preserve"> (ose 98% e fondeve sipas planit t</w:t>
      </w:r>
      <w:r>
        <w:rPr>
          <w:lang w:val="sq-AL"/>
        </w:rPr>
        <w:t>ë</w:t>
      </w:r>
      <w:r w:rsidRPr="00AB34EE">
        <w:rPr>
          <w:lang w:val="sq-AL"/>
        </w:rPr>
        <w:t xml:space="preserve"> rishikuar). </w:t>
      </w:r>
      <w:r w:rsidRPr="00001FA5">
        <w:t>Numri i familjeve përfituese u rrit si rezultat i va</w:t>
      </w:r>
      <w:r>
        <w:t>zhdimit të verifikimeve në terre</w:t>
      </w:r>
      <w:r w:rsidRPr="00001FA5">
        <w:t>n të banesave të shpallura të pabanueshme me akt konstatim</w:t>
      </w:r>
      <w:r>
        <w:t>, çka</w:t>
      </w:r>
      <w:r w:rsidRPr="00001FA5">
        <w:t xml:space="preserve"> solli </w:t>
      </w:r>
      <w:r>
        <w:t>rritjen e</w:t>
      </w:r>
      <w:r w:rsidRPr="00001FA5">
        <w:t xml:space="preserve"> kërkes</w:t>
      </w:r>
      <w:r>
        <w:t>ës</w:t>
      </w:r>
      <w:r w:rsidRPr="00001FA5">
        <w:t xml:space="preserve"> për mbështetje buxhetore nga ana e bashkive, me rishikim</w:t>
      </w:r>
      <w:r>
        <w:t>in</w:t>
      </w:r>
      <w:r w:rsidRPr="00001FA5">
        <w:t xml:space="preserve"> e fundit të buxhetit</w:t>
      </w:r>
      <w:r>
        <w:t xml:space="preserve"> (dhjetor 2020)</w:t>
      </w:r>
      <w:r w:rsidRPr="00001FA5">
        <w:t>.</w:t>
      </w:r>
    </w:p>
    <w:p w:rsidR="007B7B50" w:rsidRPr="00AB34EE" w:rsidRDefault="007B7B50" w:rsidP="002D2658">
      <w:pPr>
        <w:pStyle w:val="ListParagraph"/>
        <w:numPr>
          <w:ilvl w:val="0"/>
          <w:numId w:val="29"/>
        </w:numPr>
        <w:spacing w:before="0" w:line="240" w:lineRule="auto"/>
        <w:rPr>
          <w:lang w:val="sq-AL"/>
        </w:rPr>
      </w:pPr>
      <w:r>
        <w:t>10 familje të prekura nga tërmeti përfituan grant të menjëhershëm për 13.3 milionë lekë. 27 familje të tjera do të përfitojnë nga ky grant në përputhje me VKM përkatëse në 2021.</w:t>
      </w:r>
    </w:p>
    <w:p w:rsidR="007B7B50" w:rsidRPr="00AB34EE" w:rsidRDefault="007B7B50" w:rsidP="002D2658">
      <w:pPr>
        <w:pStyle w:val="ListParagraph"/>
        <w:numPr>
          <w:ilvl w:val="0"/>
          <w:numId w:val="29"/>
        </w:numPr>
        <w:spacing w:before="0" w:line="240" w:lineRule="auto"/>
        <w:rPr>
          <w:lang w:val="sq-AL"/>
        </w:rPr>
      </w:pPr>
      <w:r>
        <w:t>Disa projekte përmirësimi banesash janë financuar për vitin 2020, përshirë 561 familje të komuniteteve të pafavorizuara (239 milionë lekë); dhe 99 familje të strehuara në godinat në pronësi të njësive vendore (115 milionë lekë).</w:t>
      </w:r>
    </w:p>
    <w:p w:rsidR="007B7B50" w:rsidRPr="00001FA5" w:rsidRDefault="007B7B50" w:rsidP="00A5416C">
      <w:pPr>
        <w:rPr>
          <w:lang w:val="sq-AL"/>
        </w:rPr>
      </w:pPr>
      <w:r w:rsidRPr="00001FA5">
        <w:rPr>
          <w:lang w:val="sq-AL"/>
        </w:rPr>
        <w:t>Në programin “</w:t>
      </w:r>
      <w:r w:rsidRPr="00001FA5">
        <w:rPr>
          <w:b/>
          <w:i/>
          <w:lang w:val="sq-AL"/>
        </w:rPr>
        <w:t>Sigurimi Shoqëror</w:t>
      </w:r>
      <w:r w:rsidRPr="00001FA5">
        <w:rPr>
          <w:lang w:val="sq-AL"/>
        </w:rPr>
        <w:t xml:space="preserve">”, </w:t>
      </w:r>
      <w:r>
        <w:rPr>
          <w:lang w:val="sq-AL"/>
        </w:rPr>
        <w:t>f</w:t>
      </w:r>
      <w:r w:rsidRPr="00001FA5">
        <w:rPr>
          <w:lang w:val="sq-AL"/>
        </w:rPr>
        <w:t>ondet e parashikuara sipas planit vjetor të rishikuar janë në vlerë</w:t>
      </w:r>
      <w:r>
        <w:rPr>
          <w:lang w:val="sq-AL"/>
        </w:rPr>
        <w:t>n e  53 miliardë lekë, ose 21 për qind më shumë se plani fillestar. P</w:t>
      </w:r>
      <w:r w:rsidRPr="00001FA5">
        <w:rPr>
          <w:lang w:val="sq-AL"/>
        </w:rPr>
        <w:t xml:space="preserve">ër 12-mujorin 2020 janë realizuar </w:t>
      </w:r>
      <w:r>
        <w:rPr>
          <w:lang w:val="sq-AL"/>
        </w:rPr>
        <w:t>thuajse 100</w:t>
      </w:r>
      <w:r w:rsidRPr="00001FA5">
        <w:rPr>
          <w:lang w:val="sq-AL"/>
        </w:rPr>
        <w:t>%</w:t>
      </w:r>
      <w:r>
        <w:rPr>
          <w:lang w:val="sq-AL"/>
        </w:rPr>
        <w:t xml:space="preserve"> e fondeve</w:t>
      </w:r>
      <w:r w:rsidRPr="00001FA5">
        <w:rPr>
          <w:lang w:val="sq-AL"/>
        </w:rPr>
        <w:t>.</w:t>
      </w:r>
      <w:r>
        <w:rPr>
          <w:lang w:val="sq-AL"/>
        </w:rPr>
        <w:t xml:space="preserve"> Nëpërmjet këtij programi është subvencionuar deficiti i skemës së pensioneve publike për Institutin e Sigurimeve Shoqërore në masën 39.5 miliardë lekë; si dhe janë paguar programet e posaçme të skemës si kompensimi i çmimeve (5.4 miliardë lekë); pensionet e veteranëve (dhe kompensimet përkatëse) ; invalidëve të punës; pensionet sociale; trajtimi i veçantë i punonjësve të nëntokës; sigurime suplementare për disa kategori të veçanta.</w:t>
      </w:r>
    </w:p>
    <w:p w:rsidR="007B7B50" w:rsidRPr="00B7647A" w:rsidRDefault="007B7B50" w:rsidP="007B7B50">
      <w:pPr>
        <w:rPr>
          <w:rFonts w:cstheme="minorBidi"/>
          <w:lang w:val="sq-AL"/>
        </w:rPr>
      </w:pPr>
      <w:r w:rsidRPr="00001FA5">
        <w:rPr>
          <w:lang w:val="sq-AL"/>
        </w:rPr>
        <w:t>Fondet e parashikuara për programin e “</w:t>
      </w:r>
      <w:r w:rsidRPr="00001FA5">
        <w:rPr>
          <w:b/>
          <w:i/>
          <w:lang w:val="sq-AL"/>
        </w:rPr>
        <w:t>Arsimit t</w:t>
      </w:r>
      <w:r w:rsidRPr="00001FA5">
        <w:rPr>
          <w:b/>
          <w:lang w:val="sq-AL"/>
        </w:rPr>
        <w:t>ë</w:t>
      </w:r>
      <w:r w:rsidRPr="00001FA5">
        <w:rPr>
          <w:b/>
          <w:i/>
          <w:lang w:val="sq-AL"/>
        </w:rPr>
        <w:t xml:space="preserve"> mes</w:t>
      </w:r>
      <w:r w:rsidRPr="00001FA5">
        <w:rPr>
          <w:b/>
          <w:lang w:val="sq-AL"/>
        </w:rPr>
        <w:t>ë</w:t>
      </w:r>
      <w:r>
        <w:rPr>
          <w:b/>
          <w:i/>
          <w:lang w:val="sq-AL"/>
        </w:rPr>
        <w:t>m p</w:t>
      </w:r>
      <w:r w:rsidRPr="00001FA5">
        <w:rPr>
          <w:b/>
          <w:i/>
          <w:lang w:val="sq-AL"/>
        </w:rPr>
        <w:t>rofesional</w:t>
      </w:r>
      <w:r w:rsidRPr="00001FA5">
        <w:rPr>
          <w:lang w:val="sq-AL"/>
        </w:rPr>
        <w:t>” sipas planit vjetor t</w:t>
      </w:r>
      <w:r>
        <w:rPr>
          <w:lang w:val="sq-AL"/>
        </w:rPr>
        <w:t>ë rishikuar janë në vlerën e  2.</w:t>
      </w:r>
      <w:r w:rsidRPr="00001FA5">
        <w:rPr>
          <w:lang w:val="sq-AL"/>
        </w:rPr>
        <w:t>9 mi</w:t>
      </w:r>
      <w:r>
        <w:rPr>
          <w:lang w:val="sq-AL"/>
        </w:rPr>
        <w:t>liard</w:t>
      </w:r>
      <w:r w:rsidRPr="00001FA5">
        <w:rPr>
          <w:lang w:val="sq-AL"/>
        </w:rPr>
        <w:t xml:space="preserve">ë lekë, </w:t>
      </w:r>
      <w:r>
        <w:rPr>
          <w:lang w:val="sq-AL"/>
        </w:rPr>
        <w:t>nga 3.23 miliardë të parashikuara në planin fillestar, si rezultat i pamundësisë për realizimin e plotë të projekteve të investimit me financim të huaj. P</w:t>
      </w:r>
      <w:r w:rsidRPr="00001FA5">
        <w:rPr>
          <w:lang w:val="sq-AL"/>
        </w:rPr>
        <w:t xml:space="preserve">ër 12-mujorin 2020 </w:t>
      </w:r>
      <w:r>
        <w:rPr>
          <w:lang w:val="sq-AL"/>
        </w:rPr>
        <w:t>u shpenzuan</w:t>
      </w:r>
      <w:r w:rsidRPr="00001FA5">
        <w:rPr>
          <w:lang w:val="sq-AL"/>
        </w:rPr>
        <w:t xml:space="preserve"> 2</w:t>
      </w:r>
      <w:r>
        <w:rPr>
          <w:lang w:val="sq-AL"/>
        </w:rPr>
        <w:t>.4</w:t>
      </w:r>
      <w:r w:rsidRPr="00001FA5">
        <w:rPr>
          <w:lang w:val="sq-AL"/>
        </w:rPr>
        <w:t xml:space="preserve"> mi</w:t>
      </w:r>
      <w:r>
        <w:rPr>
          <w:lang w:val="sq-AL"/>
        </w:rPr>
        <w:t>liardëë lekë, ose në masën 98</w:t>
      </w:r>
      <w:r w:rsidRPr="00001FA5">
        <w:rPr>
          <w:lang w:val="sq-AL"/>
        </w:rPr>
        <w:t>%</w:t>
      </w:r>
      <w:r>
        <w:rPr>
          <w:lang w:val="sq-AL"/>
        </w:rPr>
        <w:t xml:space="preserve"> e fondeve të rishikuara dhe 89% e planit fillestar. Shpenzimet operative u realizuan në masën 86% të planit fillestar, edhe për shkak të situatës së pandemisë; ndërkohë që investimet </w:t>
      </w:r>
      <w:r>
        <w:rPr>
          <w:lang w:val="sq-AL"/>
        </w:rPr>
        <w:lastRenderedPageBreak/>
        <w:t>me financim të brendshëm u realizuan në masën 124% të planit filelstar dhe 99% të të rishikuarit, ose 592 milionë lekë. Ndër projektet kryesore ishin rikonstrusioni i shtatë shkollave profesionale në Cërrik, Durrës, Elbasan, kavajë, Gjrokastër, Berat dhe Tiranë.</w:t>
      </w:r>
      <w:r w:rsidR="00B7647A">
        <w:rPr>
          <w:rFonts w:cstheme="minorBidi"/>
          <w:lang w:val="sq-AL"/>
        </w:rPr>
        <w:t xml:space="preserve"> </w:t>
      </w:r>
      <w:r w:rsidRPr="00F933B2">
        <w:rPr>
          <w:lang w:val="sq-AL"/>
        </w:rPr>
        <w:t>Disa p</w:t>
      </w:r>
      <w:r>
        <w:rPr>
          <w:lang w:val="sq-AL"/>
        </w:rPr>
        <w:t>ë</w:t>
      </w:r>
      <w:r w:rsidRPr="00F933B2">
        <w:rPr>
          <w:lang w:val="sq-AL"/>
        </w:rPr>
        <w:t>rmir</w:t>
      </w:r>
      <w:r>
        <w:rPr>
          <w:lang w:val="sq-AL"/>
        </w:rPr>
        <w:t>ë</w:t>
      </w:r>
      <w:r w:rsidRPr="00F933B2">
        <w:rPr>
          <w:lang w:val="sq-AL"/>
        </w:rPr>
        <w:t>sime infrastrukturore jan</w:t>
      </w:r>
      <w:r>
        <w:rPr>
          <w:lang w:val="sq-AL"/>
        </w:rPr>
        <w:t>ë</w:t>
      </w:r>
      <w:r w:rsidRPr="00F933B2">
        <w:rPr>
          <w:lang w:val="sq-AL"/>
        </w:rPr>
        <w:t xml:space="preserve"> kryer p</w:t>
      </w:r>
      <w:r>
        <w:rPr>
          <w:lang w:val="sq-AL"/>
        </w:rPr>
        <w:t>ë</w:t>
      </w:r>
      <w:r w:rsidRPr="00F933B2">
        <w:rPr>
          <w:lang w:val="sq-AL"/>
        </w:rPr>
        <w:t>r zyrat e sh</w:t>
      </w:r>
      <w:r>
        <w:rPr>
          <w:lang w:val="sq-AL"/>
        </w:rPr>
        <w:t>ë</w:t>
      </w:r>
      <w:r w:rsidRPr="00F933B2">
        <w:rPr>
          <w:lang w:val="sq-AL"/>
        </w:rPr>
        <w:t>rbim</w:t>
      </w:r>
      <w:r>
        <w:rPr>
          <w:lang w:val="sq-AL"/>
        </w:rPr>
        <w:t>it</w:t>
      </w:r>
      <w:r w:rsidRPr="00F933B2">
        <w:rPr>
          <w:lang w:val="sq-AL"/>
        </w:rPr>
        <w:t xml:space="preserve"> t</w:t>
      </w:r>
      <w:r>
        <w:rPr>
          <w:lang w:val="sq-AL"/>
        </w:rPr>
        <w:t>ë</w:t>
      </w:r>
      <w:r w:rsidRPr="00F933B2">
        <w:rPr>
          <w:lang w:val="sq-AL"/>
        </w:rPr>
        <w:t xml:space="preserve"> p</w:t>
      </w:r>
      <w:r>
        <w:rPr>
          <w:lang w:val="sq-AL"/>
        </w:rPr>
        <w:t>unësimit dhe qendrat e trajnimit</w:t>
      </w:r>
      <w:r w:rsidRPr="00F933B2">
        <w:rPr>
          <w:lang w:val="sq-AL"/>
        </w:rPr>
        <w:t xml:space="preserve"> profesional; godinat e deg</w:t>
      </w:r>
      <w:r>
        <w:rPr>
          <w:lang w:val="sq-AL"/>
        </w:rPr>
        <w:t>ë</w:t>
      </w:r>
      <w:r w:rsidRPr="00F933B2">
        <w:rPr>
          <w:lang w:val="sq-AL"/>
        </w:rPr>
        <w:t>ve t</w:t>
      </w:r>
      <w:r>
        <w:rPr>
          <w:lang w:val="sq-AL"/>
        </w:rPr>
        <w:t>ë</w:t>
      </w:r>
      <w:r w:rsidRPr="00F933B2">
        <w:rPr>
          <w:lang w:val="sq-AL"/>
        </w:rPr>
        <w:t xml:space="preserve"> doganav</w:t>
      </w:r>
      <w:r>
        <w:rPr>
          <w:lang w:val="sq-AL"/>
        </w:rPr>
        <w:t>ë</w:t>
      </w:r>
      <w:r w:rsidRPr="00F933B2">
        <w:rPr>
          <w:lang w:val="sq-AL"/>
        </w:rPr>
        <w:t xml:space="preserve"> n</w:t>
      </w:r>
      <w:r>
        <w:rPr>
          <w:lang w:val="sq-AL"/>
        </w:rPr>
        <w:t>ë</w:t>
      </w:r>
      <w:r w:rsidRPr="00F933B2">
        <w:rPr>
          <w:lang w:val="sq-AL"/>
        </w:rPr>
        <w:t xml:space="preserve"> Tiran</w:t>
      </w:r>
      <w:r>
        <w:rPr>
          <w:lang w:val="sq-AL"/>
        </w:rPr>
        <w:t>ë</w:t>
      </w:r>
      <w:r w:rsidRPr="00F933B2">
        <w:rPr>
          <w:lang w:val="sq-AL"/>
        </w:rPr>
        <w:t xml:space="preserve"> dhe Vlor</w:t>
      </w:r>
      <w:r>
        <w:rPr>
          <w:lang w:val="sq-AL"/>
        </w:rPr>
        <w:t>ë</w:t>
      </w:r>
      <w:r w:rsidRPr="00F933B2">
        <w:rPr>
          <w:lang w:val="sq-AL"/>
        </w:rPr>
        <w:t>; si dhe rritja e kapaciteteve t</w:t>
      </w:r>
      <w:r>
        <w:rPr>
          <w:lang w:val="sq-AL"/>
        </w:rPr>
        <w:t>ë</w:t>
      </w:r>
      <w:r w:rsidRPr="00F933B2">
        <w:rPr>
          <w:lang w:val="sq-AL"/>
        </w:rPr>
        <w:t xml:space="preserve"> rrjetit p</w:t>
      </w:r>
      <w:r>
        <w:rPr>
          <w:lang w:val="sq-AL"/>
        </w:rPr>
        <w:t>ë</w:t>
      </w:r>
      <w:r w:rsidRPr="00F933B2">
        <w:rPr>
          <w:lang w:val="sq-AL"/>
        </w:rPr>
        <w:t>r Minstrin</w:t>
      </w:r>
      <w:r>
        <w:rPr>
          <w:lang w:val="sq-AL"/>
        </w:rPr>
        <w:t>ë</w:t>
      </w:r>
      <w:r w:rsidRPr="00F933B2">
        <w:rPr>
          <w:lang w:val="sq-AL"/>
        </w:rPr>
        <w:t xml:space="preserve"> e Financave. Po ashtu, p</w:t>
      </w:r>
      <w:r>
        <w:rPr>
          <w:lang w:val="sq-AL"/>
        </w:rPr>
        <w:t>ë</w:t>
      </w:r>
      <w:r w:rsidRPr="00F933B2">
        <w:rPr>
          <w:lang w:val="sq-AL"/>
        </w:rPr>
        <w:t>r Tatimet u pagua kuota e an</w:t>
      </w:r>
      <w:r>
        <w:rPr>
          <w:lang w:val="sq-AL"/>
        </w:rPr>
        <w:t>ë</w:t>
      </w:r>
      <w:r w:rsidRPr="00F933B2">
        <w:rPr>
          <w:lang w:val="sq-AL"/>
        </w:rPr>
        <w:t>tar</w:t>
      </w:r>
      <w:r>
        <w:rPr>
          <w:lang w:val="sq-AL"/>
        </w:rPr>
        <w:t>ë</w:t>
      </w:r>
      <w:r w:rsidRPr="00F933B2">
        <w:rPr>
          <w:lang w:val="sq-AL"/>
        </w:rPr>
        <w:t>simit n</w:t>
      </w:r>
      <w:r>
        <w:rPr>
          <w:lang w:val="sq-AL"/>
        </w:rPr>
        <w:t>ë</w:t>
      </w:r>
      <w:r w:rsidRPr="00F933B2">
        <w:rPr>
          <w:lang w:val="sq-AL"/>
        </w:rPr>
        <w:t xml:space="preserve"> programin </w:t>
      </w:r>
      <w:r w:rsidRPr="00F933B2">
        <w:rPr>
          <w:iCs/>
          <w:lang w:val="sq-AL"/>
        </w:rPr>
        <w:t>FISCALIS 2020.</w:t>
      </w:r>
    </w:p>
    <w:p w:rsidR="007B7B50" w:rsidRPr="00F933B2" w:rsidRDefault="007B7B50" w:rsidP="007B7B50">
      <w:pPr>
        <w:rPr>
          <w:lang w:val="sq-AL"/>
        </w:rPr>
      </w:pPr>
      <w:r w:rsidRPr="00F933B2">
        <w:rPr>
          <w:lang w:val="sq-AL"/>
        </w:rPr>
        <w:t>Gjat</w:t>
      </w:r>
      <w:r>
        <w:rPr>
          <w:lang w:val="sq-AL"/>
        </w:rPr>
        <w:t>ë</w:t>
      </w:r>
      <w:r w:rsidRPr="00F933B2">
        <w:rPr>
          <w:lang w:val="sq-AL"/>
        </w:rPr>
        <w:t xml:space="preserve"> vitit 2020, Ministria e financave dhe Ek</w:t>
      </w:r>
      <w:r>
        <w:rPr>
          <w:lang w:val="sq-AL"/>
        </w:rPr>
        <w:t>o</w:t>
      </w:r>
      <w:r w:rsidRPr="00F933B2">
        <w:rPr>
          <w:lang w:val="sq-AL"/>
        </w:rPr>
        <w:t>nomis</w:t>
      </w:r>
      <w:r>
        <w:rPr>
          <w:lang w:val="sq-AL"/>
        </w:rPr>
        <w:t>ë</w:t>
      </w:r>
      <w:r w:rsidRPr="00F933B2">
        <w:rPr>
          <w:lang w:val="sq-AL"/>
        </w:rPr>
        <w:t xml:space="preserve"> vijoi p</w:t>
      </w:r>
      <w:r>
        <w:rPr>
          <w:lang w:val="sq-AL"/>
        </w:rPr>
        <w:t>ë</w:t>
      </w:r>
      <w:r w:rsidRPr="00F933B2">
        <w:rPr>
          <w:lang w:val="sq-AL"/>
        </w:rPr>
        <w:t>rmir</w:t>
      </w:r>
      <w:r>
        <w:rPr>
          <w:lang w:val="sq-AL"/>
        </w:rPr>
        <w:t>ë</w:t>
      </w:r>
      <w:r w:rsidRPr="00F933B2">
        <w:rPr>
          <w:lang w:val="sq-AL"/>
        </w:rPr>
        <w:t>simin e sistemeve t</w:t>
      </w:r>
      <w:r>
        <w:rPr>
          <w:lang w:val="sq-AL"/>
        </w:rPr>
        <w:t>ë</w:t>
      </w:r>
      <w:r w:rsidRPr="00F933B2">
        <w:rPr>
          <w:lang w:val="sq-AL"/>
        </w:rPr>
        <w:t xml:space="preserve"> saj digjitale, n</w:t>
      </w:r>
      <w:r>
        <w:rPr>
          <w:lang w:val="sq-AL"/>
        </w:rPr>
        <w:t>ë</w:t>
      </w:r>
      <w:r w:rsidRPr="00F933B2">
        <w:rPr>
          <w:lang w:val="sq-AL"/>
        </w:rPr>
        <w:t>p</w:t>
      </w:r>
      <w:r>
        <w:rPr>
          <w:lang w:val="sq-AL"/>
        </w:rPr>
        <w:t>ë</w:t>
      </w:r>
      <w:r w:rsidRPr="00F933B2">
        <w:rPr>
          <w:lang w:val="sq-AL"/>
        </w:rPr>
        <w:t>rmjet mirëmbajtjes s</w:t>
      </w:r>
      <w:r>
        <w:rPr>
          <w:lang w:val="sq-AL"/>
        </w:rPr>
        <w:t>ë</w:t>
      </w:r>
      <w:r w:rsidRPr="00F933B2">
        <w:rPr>
          <w:lang w:val="sq-AL"/>
        </w:rPr>
        <w:t xml:space="preserve"> Sistemit te thesarit dhe blerjes s</w:t>
      </w:r>
      <w:r>
        <w:rPr>
          <w:lang w:val="sq-AL"/>
        </w:rPr>
        <w:t>ë</w:t>
      </w:r>
      <w:r w:rsidRPr="00F933B2">
        <w:rPr>
          <w:lang w:val="sq-AL"/>
        </w:rPr>
        <w:t xml:space="preserve"> licencave Oracle. N</w:t>
      </w:r>
      <w:r>
        <w:rPr>
          <w:lang w:val="sq-AL"/>
        </w:rPr>
        <w:t>ë</w:t>
      </w:r>
      <w:r w:rsidRPr="00F933B2">
        <w:rPr>
          <w:lang w:val="sq-AL"/>
        </w:rPr>
        <w:t xml:space="preserve"> vitin 2020 u p</w:t>
      </w:r>
      <w:r>
        <w:rPr>
          <w:lang w:val="sq-AL"/>
        </w:rPr>
        <w:t>ë</w:t>
      </w:r>
      <w:r w:rsidRPr="00F933B2">
        <w:rPr>
          <w:lang w:val="sq-AL"/>
        </w:rPr>
        <w:t>rfundua sistemi i menaxhimit t</w:t>
      </w:r>
      <w:r>
        <w:rPr>
          <w:lang w:val="sq-AL"/>
        </w:rPr>
        <w:t>ë</w:t>
      </w:r>
      <w:r w:rsidRPr="00F933B2">
        <w:rPr>
          <w:lang w:val="sq-AL"/>
        </w:rPr>
        <w:t xml:space="preserve"> informacionit financiar t</w:t>
      </w:r>
      <w:r>
        <w:rPr>
          <w:lang w:val="sq-AL"/>
        </w:rPr>
        <w:t>ë</w:t>
      </w:r>
      <w:r w:rsidRPr="00F933B2">
        <w:rPr>
          <w:lang w:val="sq-AL"/>
        </w:rPr>
        <w:t xml:space="preserve"> Qeveris</w:t>
      </w:r>
      <w:r>
        <w:rPr>
          <w:lang w:val="sq-AL"/>
        </w:rPr>
        <w:t>ë</w:t>
      </w:r>
      <w:r w:rsidRPr="00F933B2">
        <w:rPr>
          <w:lang w:val="sq-AL"/>
        </w:rPr>
        <w:t xml:space="preserve"> shqiptare (AFMIS), i cili mund</w:t>
      </w:r>
      <w:r>
        <w:rPr>
          <w:lang w:val="sq-AL"/>
        </w:rPr>
        <w:t>ë</w:t>
      </w:r>
      <w:r w:rsidRPr="00F933B2">
        <w:rPr>
          <w:lang w:val="sq-AL"/>
        </w:rPr>
        <w:t>son lidhjen n</w:t>
      </w:r>
      <w:r>
        <w:rPr>
          <w:lang w:val="sq-AL"/>
        </w:rPr>
        <w:t>ë</w:t>
      </w:r>
      <w:r w:rsidRPr="00F933B2">
        <w:rPr>
          <w:lang w:val="sq-AL"/>
        </w:rPr>
        <w:t xml:space="preserve"> koh</w:t>
      </w:r>
      <w:r>
        <w:rPr>
          <w:lang w:val="sq-AL"/>
        </w:rPr>
        <w:t>ë</w:t>
      </w:r>
      <w:r w:rsidRPr="00F933B2">
        <w:rPr>
          <w:lang w:val="sq-AL"/>
        </w:rPr>
        <w:t xml:space="preserve"> reale dhe regjistrimin e planifikimit dhe monitorimin e veprimeve financiare – p</w:t>
      </w:r>
      <w:r>
        <w:rPr>
          <w:lang w:val="sq-AL"/>
        </w:rPr>
        <w:t>ë</w:t>
      </w:r>
      <w:r w:rsidRPr="00F933B2">
        <w:rPr>
          <w:lang w:val="sq-AL"/>
        </w:rPr>
        <w:t>rfshir</w:t>
      </w:r>
      <w:r>
        <w:rPr>
          <w:lang w:val="sq-AL"/>
        </w:rPr>
        <w:t>ë</w:t>
      </w:r>
      <w:r w:rsidRPr="00F933B2">
        <w:rPr>
          <w:lang w:val="sq-AL"/>
        </w:rPr>
        <w:t xml:space="preserve"> monitorimin e performanc</w:t>
      </w:r>
      <w:r>
        <w:rPr>
          <w:lang w:val="sq-AL"/>
        </w:rPr>
        <w:t>ë</w:t>
      </w:r>
      <w:r w:rsidRPr="00F933B2">
        <w:rPr>
          <w:lang w:val="sq-AL"/>
        </w:rPr>
        <w:t>s; çka do t</w:t>
      </w:r>
      <w:r>
        <w:rPr>
          <w:lang w:val="sq-AL"/>
        </w:rPr>
        <w:t>ë</w:t>
      </w:r>
      <w:r w:rsidRPr="00F933B2">
        <w:rPr>
          <w:lang w:val="sq-AL"/>
        </w:rPr>
        <w:t xml:space="preserve"> mund</w:t>
      </w:r>
      <w:r>
        <w:rPr>
          <w:lang w:val="sq-AL"/>
        </w:rPr>
        <w:t>ë</w:t>
      </w:r>
      <w:r w:rsidRPr="00F933B2">
        <w:rPr>
          <w:lang w:val="sq-AL"/>
        </w:rPr>
        <w:t>soj</w:t>
      </w:r>
      <w:r>
        <w:rPr>
          <w:lang w:val="sq-AL"/>
        </w:rPr>
        <w:t>ë</w:t>
      </w:r>
      <w:r w:rsidRPr="00F933B2">
        <w:rPr>
          <w:lang w:val="sq-AL"/>
        </w:rPr>
        <w:t xml:space="preserve"> p</w:t>
      </w:r>
      <w:r>
        <w:rPr>
          <w:lang w:val="sq-AL"/>
        </w:rPr>
        <w:t>ë</w:t>
      </w:r>
      <w:r w:rsidRPr="00F933B2">
        <w:rPr>
          <w:lang w:val="sq-AL"/>
        </w:rPr>
        <w:t>rmir</w:t>
      </w:r>
      <w:r>
        <w:rPr>
          <w:lang w:val="sq-AL"/>
        </w:rPr>
        <w:t>ë</w:t>
      </w:r>
      <w:r w:rsidRPr="00F933B2">
        <w:rPr>
          <w:lang w:val="sq-AL"/>
        </w:rPr>
        <w:t>simin e m</w:t>
      </w:r>
      <w:r>
        <w:rPr>
          <w:lang w:val="sq-AL"/>
        </w:rPr>
        <w:t>ë</w:t>
      </w:r>
      <w:r w:rsidRPr="00F933B2">
        <w:rPr>
          <w:lang w:val="sq-AL"/>
        </w:rPr>
        <w:t>t</w:t>
      </w:r>
      <w:r>
        <w:rPr>
          <w:lang w:val="sq-AL"/>
        </w:rPr>
        <w:t>ë</w:t>
      </w:r>
      <w:r w:rsidRPr="00F933B2">
        <w:rPr>
          <w:lang w:val="sq-AL"/>
        </w:rPr>
        <w:t>jesh</w:t>
      </w:r>
      <w:r>
        <w:rPr>
          <w:lang w:val="sq-AL"/>
        </w:rPr>
        <w:t>ë</w:t>
      </w:r>
      <w:r w:rsidRPr="00F933B2">
        <w:rPr>
          <w:lang w:val="sq-AL"/>
        </w:rPr>
        <w:t>m t</w:t>
      </w:r>
      <w:r>
        <w:rPr>
          <w:lang w:val="sq-AL"/>
        </w:rPr>
        <w:t>ë</w:t>
      </w:r>
      <w:r w:rsidRPr="00F933B2">
        <w:rPr>
          <w:lang w:val="sq-AL"/>
        </w:rPr>
        <w:t xml:space="preserve"> efektivitetit t</w:t>
      </w:r>
      <w:r>
        <w:rPr>
          <w:lang w:val="sq-AL"/>
        </w:rPr>
        <w:t>ë</w:t>
      </w:r>
      <w:r w:rsidRPr="00F933B2">
        <w:rPr>
          <w:lang w:val="sq-AL"/>
        </w:rPr>
        <w:t xml:space="preserve"> menaxhimit t</w:t>
      </w:r>
      <w:r>
        <w:rPr>
          <w:lang w:val="sq-AL"/>
        </w:rPr>
        <w:t>ë</w:t>
      </w:r>
      <w:r w:rsidRPr="00F933B2">
        <w:rPr>
          <w:lang w:val="sq-AL"/>
        </w:rPr>
        <w:t xml:space="preserve"> financave publike.</w:t>
      </w:r>
    </w:p>
    <w:p w:rsidR="007B7B50" w:rsidRPr="00001FA5" w:rsidRDefault="007B7B50" w:rsidP="007B7B50">
      <w:pPr>
        <w:rPr>
          <w:rFonts w:cs="Calibri"/>
          <w:sz w:val="12"/>
          <w:lang w:val="sq-AL"/>
        </w:rPr>
      </w:pPr>
    </w:p>
    <w:p w:rsidR="007B7B50" w:rsidRPr="00001FA5" w:rsidRDefault="007B7B50" w:rsidP="007B7B50">
      <w:pPr>
        <w:pStyle w:val="fiskale3"/>
        <w:rPr>
          <w:rFonts w:ascii="Calibri" w:hAnsi="Calibri" w:cs="Calibri"/>
          <w:b/>
        </w:rPr>
      </w:pPr>
      <w:bookmarkStart w:id="262" w:name="_Toc10033304"/>
      <w:bookmarkStart w:id="263" w:name="_Toc10721440"/>
      <w:bookmarkStart w:id="264" w:name="_Toc74912897"/>
      <w:r w:rsidRPr="00001FA5">
        <w:rPr>
          <w:rFonts w:ascii="Calibri" w:hAnsi="Calibri" w:cs="Calibri"/>
          <w:b/>
        </w:rPr>
        <w:t>Mbrojtja</w:t>
      </w:r>
      <w:bookmarkEnd w:id="262"/>
      <w:bookmarkEnd w:id="263"/>
      <w:bookmarkEnd w:id="264"/>
    </w:p>
    <w:p w:rsidR="007B7B50" w:rsidRPr="00001FA5" w:rsidRDefault="007B7B50" w:rsidP="007B7B50">
      <w:pPr>
        <w:rPr>
          <w:rFonts w:cs="Calibri"/>
          <w:lang w:val="sq-AL"/>
        </w:rPr>
      </w:pPr>
      <w:r w:rsidRPr="00001FA5">
        <w:rPr>
          <w:rFonts w:cs="Calibri"/>
          <w:lang w:val="sq-AL"/>
        </w:rPr>
        <w:t xml:space="preserve">Shpenzimet e planifikuara dhe ato faktike si dhe realizimi në </w:t>
      </w:r>
      <w:r>
        <w:rPr>
          <w:rFonts w:cs="Calibri"/>
          <w:lang w:val="sq-AL"/>
        </w:rPr>
        <w:t>përqind</w:t>
      </w:r>
      <w:r w:rsidRPr="00001FA5">
        <w:rPr>
          <w:rFonts w:cs="Calibri"/>
          <w:lang w:val="sq-AL"/>
        </w:rPr>
        <w:t>je për vitin 2020 për Ministrinë e Mbrojtjes, paraqiten si më poshtë:</w:t>
      </w:r>
    </w:p>
    <w:p w:rsidR="007B7B50" w:rsidRPr="00001FA5" w:rsidRDefault="007B7B50" w:rsidP="007B7B50">
      <w:pPr>
        <w:spacing w:before="240"/>
        <w:contextualSpacing/>
        <w:rPr>
          <w:rFonts w:cs="Calibri"/>
          <w:sz w:val="8"/>
          <w:szCs w:val="12"/>
          <w:lang w:val="sq-AL"/>
        </w:rPr>
      </w:pPr>
    </w:p>
    <w:p w:rsidR="007B7B50" w:rsidRPr="001F12F7" w:rsidRDefault="007B7B50" w:rsidP="007B7B50">
      <w:pPr>
        <w:rPr>
          <w:rFonts w:cs="Calibri"/>
          <w:i/>
          <w:iCs/>
          <w:color w:val="0B5294" w:themeColor="accent1" w:themeShade="BF"/>
          <w:sz w:val="18"/>
          <w:szCs w:val="18"/>
          <w:lang w:val="sq-AL"/>
        </w:rPr>
      </w:pPr>
      <w:bookmarkStart w:id="265" w:name="_Toc74913686"/>
      <w:r w:rsidRPr="001F12F7">
        <w:rPr>
          <w:rFonts w:cs="Calibri"/>
          <w:i/>
          <w:iCs/>
          <w:color w:val="0B5294" w:themeColor="accent1" w:themeShade="BF"/>
          <w:sz w:val="18"/>
          <w:szCs w:val="18"/>
          <w:lang w:val="sq-AL"/>
        </w:rPr>
        <w:t xml:space="preserve">Tabela </w:t>
      </w:r>
      <w:r w:rsidRPr="001F12F7">
        <w:rPr>
          <w:rFonts w:cs="Calibri"/>
          <w:i/>
          <w:iCs/>
          <w:color w:val="0B5294" w:themeColor="accent1" w:themeShade="BF"/>
          <w:sz w:val="18"/>
          <w:szCs w:val="18"/>
          <w:lang w:val="sq-AL"/>
        </w:rPr>
        <w:fldChar w:fldCharType="begin"/>
      </w:r>
      <w:r w:rsidRPr="001F12F7">
        <w:rPr>
          <w:rFonts w:cs="Calibri"/>
          <w:i/>
          <w:iCs/>
          <w:color w:val="0B5294" w:themeColor="accent1" w:themeShade="BF"/>
          <w:sz w:val="18"/>
          <w:szCs w:val="18"/>
          <w:lang w:val="sq-AL"/>
        </w:rPr>
        <w:instrText xml:space="preserve"> SEQ Tabela \* ARABIC </w:instrText>
      </w:r>
      <w:r w:rsidRPr="001F12F7">
        <w:rPr>
          <w:rFonts w:cs="Calibri"/>
          <w:i/>
          <w:iCs/>
          <w:color w:val="0B5294" w:themeColor="accent1" w:themeShade="BF"/>
          <w:sz w:val="18"/>
          <w:szCs w:val="18"/>
          <w:lang w:val="sq-AL"/>
        </w:rPr>
        <w:fldChar w:fldCharType="separate"/>
      </w:r>
      <w:r w:rsidR="00C039B8">
        <w:rPr>
          <w:rFonts w:cs="Calibri"/>
          <w:i/>
          <w:iCs/>
          <w:noProof/>
          <w:color w:val="0B5294" w:themeColor="accent1" w:themeShade="BF"/>
          <w:sz w:val="18"/>
          <w:szCs w:val="18"/>
          <w:lang w:val="sq-AL"/>
        </w:rPr>
        <w:t>25</w:t>
      </w:r>
      <w:r w:rsidRPr="001F12F7">
        <w:rPr>
          <w:rFonts w:cs="Calibri"/>
          <w:i/>
          <w:iCs/>
          <w:noProof/>
          <w:color w:val="0B5294" w:themeColor="accent1" w:themeShade="BF"/>
          <w:sz w:val="18"/>
          <w:szCs w:val="18"/>
          <w:lang w:val="sq-AL"/>
        </w:rPr>
        <w:fldChar w:fldCharType="end"/>
      </w:r>
      <w:r w:rsidRPr="001F12F7">
        <w:rPr>
          <w:rFonts w:cs="Calibri"/>
          <w:i/>
          <w:iCs/>
          <w:color w:val="0B5294" w:themeColor="accent1" w:themeShade="BF"/>
          <w:sz w:val="18"/>
          <w:szCs w:val="18"/>
          <w:lang w:val="sq-AL"/>
        </w:rPr>
        <w:t xml:space="preserve"> Realizimi i buxhetit 2020 për Ministrinë e Mbrojtjes</w:t>
      </w:r>
      <w:bookmarkEnd w:id="265"/>
    </w:p>
    <w:tbl>
      <w:tblPr>
        <w:tblStyle w:val="GridTable1Light-Accent11"/>
        <w:tblW w:w="5000" w:type="pct"/>
        <w:jc w:val="center"/>
        <w:tblLook w:val="01E0" w:firstRow="1" w:lastRow="1" w:firstColumn="1" w:lastColumn="1" w:noHBand="0" w:noVBand="0"/>
      </w:tblPr>
      <w:tblGrid>
        <w:gridCol w:w="2270"/>
        <w:gridCol w:w="806"/>
        <w:gridCol w:w="871"/>
        <w:gridCol w:w="939"/>
        <w:gridCol w:w="871"/>
        <w:gridCol w:w="806"/>
        <w:gridCol w:w="871"/>
        <w:gridCol w:w="574"/>
        <w:gridCol w:w="648"/>
        <w:gridCol w:w="692"/>
        <w:gridCol w:w="768"/>
      </w:tblGrid>
      <w:tr w:rsidR="007B7B50" w:rsidRPr="00C16428" w:rsidTr="004D1D1D">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0B5294" w:themeFill="accent1" w:themeFillShade="BF"/>
          </w:tcPr>
          <w:p w:rsidR="007B7B50" w:rsidRPr="00C16428" w:rsidRDefault="007B7B50" w:rsidP="00C16428">
            <w:pPr>
              <w:spacing w:before="0" w:line="240" w:lineRule="auto"/>
              <w:rPr>
                <w:rFonts w:cs="Calibri"/>
                <w:color w:val="FFFFFF" w:themeColor="background1"/>
                <w:sz w:val="16"/>
                <w:szCs w:val="18"/>
                <w:lang w:val="sq-AL"/>
              </w:rPr>
            </w:pPr>
            <w:r w:rsidRPr="00C16428">
              <w:rPr>
                <w:rFonts w:cs="Calibri"/>
                <w:color w:val="FFFFFF" w:themeColor="background1"/>
                <w:sz w:val="16"/>
                <w:szCs w:val="18"/>
                <w:lang w:val="sq-AL"/>
              </w:rPr>
              <w:t>Programi buxhetor</w:t>
            </w:r>
          </w:p>
        </w:tc>
        <w:tc>
          <w:tcPr>
            <w:tcW w:w="79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lang w:val="sq-AL"/>
              </w:rPr>
              <w:t>Plani fillestar 2020</w:t>
            </w:r>
          </w:p>
        </w:tc>
        <w:tc>
          <w:tcPr>
            <w:tcW w:w="898"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lang w:val="sq-AL"/>
              </w:rPr>
              <w:t>Plani i rishikuar 2020</w:t>
            </w:r>
          </w:p>
        </w:tc>
        <w:tc>
          <w:tcPr>
            <w:tcW w:w="79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lang w:val="sq-AL"/>
              </w:rPr>
              <w:t>Fakti 2020</w:t>
            </w:r>
          </w:p>
        </w:tc>
        <w:tc>
          <w:tcPr>
            <w:tcW w:w="608"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6"/>
                <w:szCs w:val="18"/>
                <w:lang w:val="sq-AL"/>
              </w:rPr>
            </w:pPr>
            <w:r w:rsidRPr="00C16428">
              <w:rPr>
                <w:rFonts w:cs="Calibri"/>
                <w:b w:val="0"/>
                <w:bCs w:val="0"/>
                <w:color w:val="FFFFFF" w:themeColor="background1"/>
                <w:sz w:val="16"/>
                <w:szCs w:val="18"/>
              </w:rPr>
              <w:t>Diferenca në % me planin fillestar</w:t>
            </w:r>
          </w:p>
        </w:tc>
        <w:tc>
          <w:tcPr>
            <w:cnfStyle w:val="000100000000" w:firstRow="0" w:lastRow="0" w:firstColumn="0" w:lastColumn="1" w:oddVBand="0" w:evenVBand="0" w:oddHBand="0" w:evenHBand="0" w:firstRowFirstColumn="0" w:firstRowLastColumn="0" w:lastRowFirstColumn="0" w:lastRowLastColumn="0"/>
            <w:tcW w:w="761" w:type="pct"/>
            <w:gridSpan w:val="2"/>
            <w:shd w:val="clear" w:color="auto" w:fill="0B5294" w:themeFill="accent1" w:themeFillShade="BF"/>
          </w:tcPr>
          <w:p w:rsidR="007B7B50" w:rsidRPr="00C16428" w:rsidRDefault="007B7B50" w:rsidP="00C16428">
            <w:pPr>
              <w:spacing w:before="0" w:line="240" w:lineRule="auto"/>
              <w:jc w:val="center"/>
              <w:rPr>
                <w:rFonts w:cs="Calibri"/>
                <w:b w:val="0"/>
                <w:bCs w:val="0"/>
                <w:color w:val="FFFFFF" w:themeColor="background1"/>
                <w:sz w:val="16"/>
                <w:szCs w:val="18"/>
                <w:lang w:val="sq-AL"/>
              </w:rPr>
            </w:pPr>
            <w:r w:rsidRPr="00C16428">
              <w:rPr>
                <w:rFonts w:cs="Calibri"/>
                <w:b w:val="0"/>
                <w:bCs w:val="0"/>
                <w:color w:val="FFFFFF" w:themeColor="background1"/>
                <w:sz w:val="16"/>
                <w:szCs w:val="18"/>
              </w:rPr>
              <w:t>Diferenca në % me planin e rishikuar</w:t>
            </w:r>
          </w:p>
        </w:tc>
      </w:tr>
      <w:tr w:rsidR="00E81F0C" w:rsidRPr="00C16428" w:rsidTr="004D1D1D">
        <w:trPr>
          <w:trHeight w:val="284"/>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0B5294" w:themeFill="accent1" w:themeFillShade="BF"/>
          </w:tcPr>
          <w:p w:rsidR="007B7B50" w:rsidRPr="00C16428" w:rsidRDefault="007B7B50" w:rsidP="00C16428">
            <w:pPr>
              <w:spacing w:before="0" w:line="240" w:lineRule="auto"/>
              <w:rPr>
                <w:rFonts w:cs="Calibri"/>
                <w:color w:val="FFFFFF" w:themeColor="background1"/>
                <w:sz w:val="16"/>
                <w:szCs w:val="18"/>
                <w:lang w:val="sq-AL"/>
              </w:rPr>
            </w:pPr>
            <w:r w:rsidRPr="00C16428">
              <w:rPr>
                <w:rFonts w:cs="Calibri"/>
                <w:bCs w:val="0"/>
                <w:i/>
                <w:color w:val="FFFFFF" w:themeColor="background1"/>
                <w:sz w:val="16"/>
                <w:szCs w:val="18"/>
                <w:lang w:val="sq-AL"/>
              </w:rPr>
              <w:t>(në mijë lekë)</w:t>
            </w:r>
          </w:p>
        </w:tc>
        <w:tc>
          <w:tcPr>
            <w:tcW w:w="38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szCs w:val="18"/>
                <w:lang w:val="sq-AL"/>
              </w:rPr>
            </w:pPr>
            <w:r w:rsidRPr="00C16428">
              <w:rPr>
                <w:rFonts w:cs="Calibri"/>
                <w:b/>
                <w:color w:val="FFFFFF" w:themeColor="background1"/>
                <w:sz w:val="16"/>
                <w:szCs w:val="18"/>
                <w:lang w:val="sq-AL"/>
              </w:rPr>
              <w:t>Korrente</w:t>
            </w:r>
          </w:p>
        </w:tc>
        <w:tc>
          <w:tcPr>
            <w:tcW w:w="41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szCs w:val="18"/>
                <w:lang w:val="sq-AL"/>
              </w:rPr>
            </w:pPr>
            <w:r w:rsidRPr="00C16428">
              <w:rPr>
                <w:rFonts w:cs="Calibri"/>
                <w:b/>
                <w:color w:val="FFFFFF" w:themeColor="background1"/>
                <w:sz w:val="16"/>
                <w:szCs w:val="18"/>
                <w:lang w:val="sq-AL"/>
              </w:rPr>
              <w:t>Investime</w:t>
            </w:r>
          </w:p>
        </w:tc>
        <w:tc>
          <w:tcPr>
            <w:tcW w:w="48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b/>
                <w:color w:val="FFFFFF" w:themeColor="background1"/>
                <w:sz w:val="16"/>
                <w:szCs w:val="18"/>
                <w:lang w:val="sq-AL"/>
              </w:rPr>
              <w:t>Korrente</w:t>
            </w:r>
          </w:p>
        </w:tc>
        <w:tc>
          <w:tcPr>
            <w:tcW w:w="41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b/>
                <w:color w:val="FFFFFF" w:themeColor="background1"/>
                <w:sz w:val="16"/>
                <w:szCs w:val="18"/>
                <w:lang w:val="sq-AL"/>
              </w:rPr>
              <w:t>Investime</w:t>
            </w:r>
          </w:p>
        </w:tc>
        <w:tc>
          <w:tcPr>
            <w:tcW w:w="38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b/>
                <w:color w:val="FFFFFF" w:themeColor="background1"/>
                <w:sz w:val="16"/>
                <w:szCs w:val="18"/>
                <w:lang w:val="sq-AL"/>
              </w:rPr>
              <w:t>Korrente</w:t>
            </w:r>
          </w:p>
        </w:tc>
        <w:tc>
          <w:tcPr>
            <w:tcW w:w="41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b/>
                <w:color w:val="FFFFFF" w:themeColor="background1"/>
                <w:sz w:val="16"/>
                <w:szCs w:val="18"/>
                <w:lang w:val="sq-AL"/>
              </w:rPr>
              <w:t>Investime</w:t>
            </w:r>
          </w:p>
        </w:tc>
        <w:tc>
          <w:tcPr>
            <w:tcW w:w="268"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b/>
                <w:color w:val="FFFFFF" w:themeColor="background1"/>
                <w:sz w:val="16"/>
                <w:szCs w:val="18"/>
                <w:lang w:val="sq-AL"/>
              </w:rPr>
              <w:t>Korr.</w:t>
            </w:r>
          </w:p>
        </w:tc>
        <w:tc>
          <w:tcPr>
            <w:tcW w:w="34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6"/>
                <w:szCs w:val="18"/>
                <w:lang w:val="sq-AL"/>
              </w:rPr>
            </w:pPr>
            <w:r w:rsidRPr="00C16428">
              <w:rPr>
                <w:rFonts w:cs="Calibri"/>
                <w:bCs/>
                <w:color w:val="FFFFFF" w:themeColor="background1"/>
                <w:sz w:val="16"/>
                <w:szCs w:val="18"/>
                <w:lang w:val="sq-AL"/>
              </w:rPr>
              <w:t>Inv.</w:t>
            </w:r>
          </w:p>
        </w:tc>
        <w:tc>
          <w:tcPr>
            <w:tcW w:w="36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6"/>
                <w:szCs w:val="18"/>
                <w:lang w:val="sq-AL"/>
              </w:rPr>
            </w:pPr>
            <w:r w:rsidRPr="00C16428">
              <w:rPr>
                <w:rFonts w:cs="Calibri"/>
                <w:b/>
                <w:color w:val="FFFFFF" w:themeColor="background1"/>
                <w:sz w:val="16"/>
                <w:szCs w:val="18"/>
                <w:lang w:val="sq-AL"/>
              </w:rPr>
              <w:t>Korr.</w:t>
            </w:r>
          </w:p>
        </w:tc>
        <w:tc>
          <w:tcPr>
            <w:cnfStyle w:val="000100000000" w:firstRow="0" w:lastRow="0" w:firstColumn="0" w:lastColumn="1" w:oddVBand="0" w:evenVBand="0" w:oddHBand="0" w:evenHBand="0" w:firstRowFirstColumn="0" w:firstRowLastColumn="0" w:lastRowFirstColumn="0" w:lastRowLastColumn="0"/>
            <w:tcW w:w="399" w:type="pct"/>
            <w:shd w:val="clear" w:color="auto" w:fill="0B5294" w:themeFill="accent1" w:themeFillShade="BF"/>
          </w:tcPr>
          <w:p w:rsidR="007B7B50" w:rsidRPr="00C16428" w:rsidRDefault="007B7B50" w:rsidP="00C16428">
            <w:pPr>
              <w:spacing w:before="0" w:line="240" w:lineRule="auto"/>
              <w:jc w:val="center"/>
              <w:rPr>
                <w:rFonts w:cs="Calibri"/>
                <w:bCs w:val="0"/>
                <w:color w:val="FFFFFF" w:themeColor="background1"/>
                <w:sz w:val="16"/>
                <w:szCs w:val="18"/>
                <w:lang w:val="sq-AL"/>
              </w:rPr>
            </w:pPr>
            <w:r w:rsidRPr="00C16428">
              <w:rPr>
                <w:rFonts w:cs="Calibri"/>
                <w:bCs w:val="0"/>
                <w:color w:val="FFFFFF" w:themeColor="background1"/>
                <w:sz w:val="16"/>
                <w:szCs w:val="18"/>
                <w:lang w:val="sq-AL"/>
              </w:rPr>
              <w:t>Inv.</w:t>
            </w:r>
          </w:p>
        </w:tc>
      </w:tr>
      <w:tr w:rsidR="00E81F0C" w:rsidRPr="00C16428" w:rsidTr="004D1D1D">
        <w:trPr>
          <w:trHeight w:val="284"/>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Planifikimi, Menaxhimi dhe Administrimi</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1 189 000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20 000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1 233 733</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29 650</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1 210 233</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29 647</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102%</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148%</w:t>
            </w: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98%</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100%</w:t>
            </w:r>
          </w:p>
        </w:tc>
      </w:tr>
      <w:tr w:rsidR="00E81F0C" w:rsidRPr="00C16428" w:rsidTr="004D1D1D">
        <w:trPr>
          <w:trHeight w:val="252"/>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Forcat e Luftimit</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5 845 835</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3 799 950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4 837 789</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2 784 764</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4 404 898</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2 718 974</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75%</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72%</w:t>
            </w: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91%</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98%</w:t>
            </w:r>
          </w:p>
        </w:tc>
      </w:tr>
      <w:tr w:rsidR="00E81F0C" w:rsidRPr="00C16428" w:rsidTr="004D1D1D">
        <w:trPr>
          <w:trHeight w:val="252"/>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Mbështetja e Luftimit</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5 923 410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230 800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5 546 407</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243 803</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5 257 787</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206 139</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89%</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89%</w:t>
            </w: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95%</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85%</w:t>
            </w:r>
          </w:p>
        </w:tc>
      </w:tr>
      <w:tr w:rsidR="00E81F0C" w:rsidRPr="00C16428" w:rsidTr="004D1D1D">
        <w:trPr>
          <w:trHeight w:val="252"/>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color w:val="000000"/>
                <w:sz w:val="16"/>
                <w:szCs w:val="18"/>
                <w:lang w:val="sq-AL"/>
              </w:rPr>
            </w:pPr>
            <w:r w:rsidRPr="00C16428">
              <w:rPr>
                <w:rFonts w:cs="Calibri"/>
                <w:color w:val="000000"/>
                <w:sz w:val="16"/>
                <w:szCs w:val="18"/>
                <w:lang w:val="sq-AL"/>
              </w:rPr>
              <w:t>Arsimi ushtarak</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600 050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110 000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567 870</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10 110</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516 255</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9 043</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86%</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8%</w:t>
            </w: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91%</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color w:val="000000"/>
                <w:sz w:val="16"/>
                <w:szCs w:val="18"/>
              </w:rPr>
            </w:pPr>
            <w:r w:rsidRPr="00C16428">
              <w:rPr>
                <w:rFonts w:cs="Calibri"/>
                <w:b w:val="0"/>
                <w:color w:val="000000"/>
                <w:sz w:val="16"/>
                <w:szCs w:val="18"/>
              </w:rPr>
              <w:t>89%</w:t>
            </w:r>
          </w:p>
        </w:tc>
      </w:tr>
      <w:tr w:rsidR="00E81F0C" w:rsidRPr="00C16428" w:rsidTr="004D1D1D">
        <w:trPr>
          <w:trHeight w:val="252"/>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color w:val="000000"/>
                <w:sz w:val="16"/>
                <w:szCs w:val="18"/>
                <w:lang w:val="sq-AL"/>
              </w:rPr>
            </w:pPr>
            <w:r w:rsidRPr="00C16428">
              <w:rPr>
                <w:rFonts w:cs="Calibri"/>
                <w:color w:val="000000"/>
                <w:sz w:val="16"/>
                <w:szCs w:val="18"/>
                <w:lang w:val="sq-AL"/>
              </w:rPr>
              <w:t>Mbështetje për Shëndetësinë</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845 550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50 000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1 109 224</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50 000</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1 080 758</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37 369</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128%</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75%</w:t>
            </w: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97%</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color w:val="000000"/>
                <w:sz w:val="16"/>
                <w:szCs w:val="18"/>
              </w:rPr>
            </w:pPr>
            <w:r w:rsidRPr="00C16428">
              <w:rPr>
                <w:rFonts w:cs="Calibri"/>
                <w:b w:val="0"/>
                <w:color w:val="000000"/>
                <w:sz w:val="16"/>
                <w:szCs w:val="18"/>
              </w:rPr>
              <w:t>75%</w:t>
            </w:r>
          </w:p>
        </w:tc>
      </w:tr>
      <w:tr w:rsidR="00E81F0C" w:rsidRPr="00C16428" w:rsidTr="004D1D1D">
        <w:trPr>
          <w:trHeight w:val="252"/>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color w:val="000000"/>
                <w:sz w:val="16"/>
                <w:szCs w:val="18"/>
                <w:lang w:val="sq-AL"/>
              </w:rPr>
            </w:pPr>
            <w:r w:rsidRPr="00C16428">
              <w:rPr>
                <w:rFonts w:cs="Calibri"/>
                <w:color w:val="000000"/>
                <w:sz w:val="16"/>
                <w:szCs w:val="18"/>
                <w:lang w:val="sq-AL"/>
              </w:rPr>
              <w:t>Mbështetje Sociale për Ushtarakët (sig shoq)</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5 060 000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5 122 136</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5 122 136</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101%</w:t>
            </w:r>
          </w:p>
        </w:tc>
        <w:tc>
          <w:tcPr>
            <w:tcW w:w="34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6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100%</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spacing w:before="0" w:line="240" w:lineRule="auto"/>
              <w:jc w:val="center"/>
              <w:rPr>
                <w:rFonts w:cs="Calibri"/>
                <w:b w:val="0"/>
                <w:color w:val="000000"/>
                <w:sz w:val="16"/>
                <w:szCs w:val="18"/>
              </w:rPr>
            </w:pPr>
          </w:p>
        </w:tc>
      </w:tr>
      <w:tr w:rsidR="00E81F0C" w:rsidRPr="00C16428" w:rsidTr="004D1D1D">
        <w:trPr>
          <w:trHeight w:val="131"/>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auto"/>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color w:val="000000"/>
                <w:sz w:val="16"/>
                <w:szCs w:val="18"/>
                <w:lang w:val="sq-AL"/>
              </w:rPr>
              <w:t>Emergjencat Civile</w:t>
            </w:r>
          </w:p>
        </w:tc>
        <w:tc>
          <w:tcPr>
            <w:tcW w:w="38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295 000</w:t>
            </w:r>
          </w:p>
        </w:tc>
        <w:tc>
          <w:tcPr>
            <w:tcW w:w="41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139 250</w:t>
            </w:r>
          </w:p>
        </w:tc>
        <w:tc>
          <w:tcPr>
            <w:tcW w:w="48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334 885</w:t>
            </w:r>
          </w:p>
        </w:tc>
        <w:tc>
          <w:tcPr>
            <w:tcW w:w="41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620 250</w:t>
            </w:r>
          </w:p>
        </w:tc>
        <w:tc>
          <w:tcPr>
            <w:tcW w:w="38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262 588</w:t>
            </w:r>
          </w:p>
        </w:tc>
        <w:tc>
          <w:tcPr>
            <w:tcW w:w="41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497 510</w:t>
            </w:r>
          </w:p>
        </w:tc>
        <w:tc>
          <w:tcPr>
            <w:tcW w:w="26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89%</w:t>
            </w:r>
          </w:p>
        </w:tc>
        <w:tc>
          <w:tcPr>
            <w:tcW w:w="340"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357%</w:t>
            </w:r>
          </w:p>
        </w:tc>
        <w:tc>
          <w:tcPr>
            <w:tcW w:w="362"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78%</w:t>
            </w:r>
          </w:p>
        </w:tc>
        <w:tc>
          <w:tcPr>
            <w:cnfStyle w:val="000100000000" w:firstRow="0" w:lastRow="0" w:firstColumn="0" w:lastColumn="1" w:oddVBand="0" w:evenVBand="0" w:oddHBand="0" w:evenHBand="0" w:firstRowFirstColumn="0" w:firstRowLastColumn="0" w:lastRowFirstColumn="0" w:lastRowLastColumn="0"/>
            <w:tcW w:w="399" w:type="pct"/>
            <w:vAlign w:val="center"/>
          </w:tcPr>
          <w:p w:rsidR="007B7B50" w:rsidRPr="00C16428" w:rsidRDefault="007B7B50" w:rsidP="00C16428">
            <w:pPr>
              <w:tabs>
                <w:tab w:val="left" w:pos="285"/>
                <w:tab w:val="center" w:pos="474"/>
              </w:tabs>
              <w:spacing w:before="0" w:line="240" w:lineRule="auto"/>
              <w:jc w:val="center"/>
              <w:rPr>
                <w:rFonts w:cs="Calibri"/>
                <w:b w:val="0"/>
                <w:bCs w:val="0"/>
                <w:sz w:val="16"/>
                <w:szCs w:val="18"/>
                <w:lang w:val="sq-AL"/>
              </w:rPr>
            </w:pPr>
            <w:r w:rsidRPr="00C16428">
              <w:rPr>
                <w:rFonts w:cs="Calibri"/>
                <w:b w:val="0"/>
                <w:color w:val="000000"/>
                <w:sz w:val="16"/>
                <w:szCs w:val="18"/>
              </w:rPr>
              <w:t>80%</w:t>
            </w:r>
          </w:p>
        </w:tc>
      </w:tr>
      <w:tr w:rsidR="00E81F0C" w:rsidRPr="00C16428" w:rsidTr="004D1D1D">
        <w:trPr>
          <w:trHeight w:val="165"/>
          <w:jc w:val="center"/>
        </w:trPr>
        <w:tc>
          <w:tcPr>
            <w:cnfStyle w:val="001000000000" w:firstRow="0" w:lastRow="0" w:firstColumn="1" w:lastColumn="0" w:oddVBand="0" w:evenVBand="0" w:oddHBand="0" w:evenHBand="0" w:firstRowFirstColumn="0" w:firstRowLastColumn="0" w:lastRowFirstColumn="0" w:lastRowLastColumn="0"/>
            <w:tcW w:w="1142"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contextualSpacing/>
              <w:jc w:val="center"/>
              <w:rPr>
                <w:rFonts w:cs="Calibri"/>
                <w:i/>
                <w:sz w:val="16"/>
                <w:szCs w:val="18"/>
                <w:lang w:val="sq-AL"/>
              </w:rPr>
            </w:pPr>
            <w:r w:rsidRPr="00C16428">
              <w:rPr>
                <w:rFonts w:cs="Calibri"/>
                <w:i/>
                <w:sz w:val="16"/>
                <w:szCs w:val="18"/>
                <w:lang w:val="sq-AL"/>
              </w:rPr>
              <w:t>Gjithsej sipas natyrës</w:t>
            </w:r>
          </w:p>
        </w:tc>
        <w:tc>
          <w:tcPr>
            <w:tcW w:w="382"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19 758 845</w:t>
            </w:r>
          </w:p>
        </w:tc>
        <w:tc>
          <w:tcPr>
            <w:tcW w:w="413"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4 350 000</w:t>
            </w:r>
          </w:p>
        </w:tc>
        <w:tc>
          <w:tcPr>
            <w:tcW w:w="484"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18 240 961</w:t>
            </w:r>
          </w:p>
        </w:tc>
        <w:tc>
          <w:tcPr>
            <w:tcW w:w="414"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3 738 577</w:t>
            </w:r>
          </w:p>
        </w:tc>
        <w:tc>
          <w:tcPr>
            <w:tcW w:w="382"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17 854 655</w:t>
            </w:r>
          </w:p>
        </w:tc>
        <w:tc>
          <w:tcPr>
            <w:tcW w:w="413"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i/>
                <w:iCs/>
                <w:color w:val="000000"/>
                <w:sz w:val="16"/>
                <w:szCs w:val="18"/>
              </w:rPr>
              <w:t>3 498 680</w:t>
            </w:r>
          </w:p>
        </w:tc>
        <w:tc>
          <w:tcPr>
            <w:tcW w:w="268"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90%</w:t>
            </w:r>
          </w:p>
        </w:tc>
        <w:tc>
          <w:tcPr>
            <w:tcW w:w="34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rPr>
              <w:t>80%</w:t>
            </w:r>
          </w:p>
        </w:tc>
        <w:tc>
          <w:tcPr>
            <w:tcW w:w="362"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rPr>
              <w:t>95%</w:t>
            </w:r>
          </w:p>
        </w:tc>
        <w:tc>
          <w:tcPr>
            <w:cnfStyle w:val="000100000000" w:firstRow="0" w:lastRow="0" w:firstColumn="0" w:lastColumn="1" w:oddVBand="0" w:evenVBand="0" w:oddHBand="0" w:evenHBand="0" w:firstRowFirstColumn="0" w:firstRowLastColumn="0" w:lastRowFirstColumn="0" w:lastRowLastColumn="0"/>
            <w:tcW w:w="399" w:type="pct"/>
            <w:tcBorders>
              <w:bottom w:val="double" w:sz="2" w:space="0" w:color="59A9F2" w:themeColor="accent1" w:themeTint="99"/>
            </w:tcBorders>
            <w:vAlign w:val="center"/>
          </w:tcPr>
          <w:p w:rsidR="007B7B50" w:rsidRPr="00C16428" w:rsidRDefault="007B7B50" w:rsidP="00C16428">
            <w:pPr>
              <w:spacing w:before="0" w:line="240" w:lineRule="auto"/>
              <w:jc w:val="center"/>
              <w:rPr>
                <w:rFonts w:cs="Calibri"/>
                <w:b w:val="0"/>
                <w:bCs w:val="0"/>
                <w:i/>
                <w:sz w:val="16"/>
                <w:szCs w:val="18"/>
                <w:lang w:val="sq-AL"/>
              </w:rPr>
            </w:pPr>
            <w:r w:rsidRPr="00C16428">
              <w:rPr>
                <w:rFonts w:cs="Calibri"/>
                <w:b w:val="0"/>
                <w:color w:val="000000"/>
                <w:sz w:val="16"/>
                <w:szCs w:val="18"/>
              </w:rPr>
              <w:t>94%</w:t>
            </w:r>
          </w:p>
        </w:tc>
      </w:tr>
      <w:tr w:rsidR="007B7B50" w:rsidRPr="00C16428" w:rsidTr="004D1D1D">
        <w:trPr>
          <w:cnfStyle w:val="010000000000" w:firstRow="0" w:lastRow="1"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1142" w:type="pct"/>
            <w:shd w:val="clear" w:color="auto" w:fill="0B5294" w:themeFill="accent1" w:themeFillShade="BF"/>
            <w:vAlign w:val="center"/>
          </w:tcPr>
          <w:p w:rsidR="007B7B50" w:rsidRPr="00C16428" w:rsidRDefault="007B7B50" w:rsidP="00C16428">
            <w:pPr>
              <w:spacing w:before="0" w:line="240" w:lineRule="auto"/>
              <w:contextualSpacing/>
              <w:jc w:val="center"/>
              <w:rPr>
                <w:rFonts w:cs="Calibri"/>
                <w:color w:val="FFFFFF" w:themeColor="background1"/>
                <w:sz w:val="16"/>
                <w:szCs w:val="18"/>
                <w:lang w:val="sq-AL"/>
              </w:rPr>
            </w:pPr>
            <w:r w:rsidRPr="00C16428">
              <w:rPr>
                <w:rFonts w:cs="Calibri"/>
                <w:color w:val="FFFFFF" w:themeColor="background1"/>
                <w:sz w:val="16"/>
                <w:szCs w:val="18"/>
                <w:lang w:val="sq-AL"/>
              </w:rPr>
              <w:t>Gjithsej</w:t>
            </w:r>
          </w:p>
        </w:tc>
        <w:tc>
          <w:tcPr>
            <w:tcW w:w="795"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24 108 845</w:t>
            </w:r>
          </w:p>
        </w:tc>
        <w:tc>
          <w:tcPr>
            <w:tcW w:w="898"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22 490 621</w:t>
            </w:r>
          </w:p>
        </w:tc>
        <w:tc>
          <w:tcPr>
            <w:tcW w:w="795"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21 353 335</w:t>
            </w:r>
          </w:p>
        </w:tc>
        <w:tc>
          <w:tcPr>
            <w:tcW w:w="608"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bCs w:val="0"/>
                <w:color w:val="FFFFFF" w:themeColor="background1"/>
                <w:sz w:val="16"/>
                <w:szCs w:val="18"/>
                <w:lang w:val="sq-AL"/>
              </w:rPr>
            </w:pPr>
            <w:r w:rsidRPr="00C16428">
              <w:rPr>
                <w:rFonts w:cs="Calibri"/>
                <w:bCs w:val="0"/>
                <w:color w:val="FFFFFF" w:themeColor="background1"/>
                <w:sz w:val="16"/>
                <w:szCs w:val="18"/>
                <w:lang w:val="sq-AL"/>
              </w:rPr>
              <w:t>89%</w:t>
            </w:r>
          </w:p>
        </w:tc>
        <w:tc>
          <w:tcPr>
            <w:cnfStyle w:val="000100000000" w:firstRow="0" w:lastRow="0" w:firstColumn="0" w:lastColumn="1" w:oddVBand="0" w:evenVBand="0" w:oddHBand="0" w:evenHBand="0" w:firstRowFirstColumn="0" w:firstRowLastColumn="0" w:lastRowFirstColumn="0" w:lastRowLastColumn="0"/>
            <w:tcW w:w="761" w:type="pct"/>
            <w:gridSpan w:val="2"/>
            <w:shd w:val="clear" w:color="auto" w:fill="0B5294" w:themeFill="accent1" w:themeFillShade="BF"/>
            <w:vAlign w:val="center"/>
          </w:tcPr>
          <w:p w:rsidR="007B7B50" w:rsidRPr="00C16428" w:rsidRDefault="007B7B50" w:rsidP="00C16428">
            <w:pPr>
              <w:spacing w:before="0" w:line="240" w:lineRule="auto"/>
              <w:jc w:val="center"/>
              <w:rPr>
                <w:rFonts w:cs="Calibri"/>
                <w:color w:val="FFFFFF" w:themeColor="background1"/>
                <w:sz w:val="16"/>
                <w:szCs w:val="18"/>
                <w:lang w:val="sq-AL"/>
              </w:rPr>
            </w:pPr>
            <w:r w:rsidRPr="00C16428">
              <w:rPr>
                <w:rFonts w:cs="Calibri"/>
                <w:color w:val="FFFFFF" w:themeColor="background1"/>
                <w:sz w:val="16"/>
                <w:szCs w:val="18"/>
                <w:lang w:val="sq-AL"/>
              </w:rPr>
              <w:t>95%</w:t>
            </w:r>
          </w:p>
        </w:tc>
      </w:tr>
    </w:tbl>
    <w:p w:rsidR="007B7B50" w:rsidRPr="00001FA5" w:rsidRDefault="007B7B50" w:rsidP="007B7B50">
      <w:pPr>
        <w:rPr>
          <w:rFonts w:cs="Calibri"/>
          <w:lang w:val="sq-AL"/>
        </w:rPr>
      </w:pPr>
      <w:r w:rsidRPr="00001FA5">
        <w:rPr>
          <w:rFonts w:cs="Calibri"/>
          <w:lang w:val="sq-AL"/>
        </w:rPr>
        <w:t>Ministria e Mbrojtjes ka synuar që nëpërmjet zhvillimit të politikave të nevojshme në fushën e personelit, promovimit në karrierë, trajtimit të ushtarakut, rritjes së transparencës, llogaridhënies, si dhe eliminimin e korrupsionit në Forcat e Armatosura, të arrijë</w:t>
      </w:r>
      <w:r>
        <w:rPr>
          <w:rFonts w:cs="Calibri"/>
          <w:lang w:val="sq-AL"/>
        </w:rPr>
        <w:t xml:space="preserve"> realizimin e disa prej tregues</w:t>
      </w:r>
      <w:r w:rsidRPr="00001FA5">
        <w:rPr>
          <w:rFonts w:cs="Calibri"/>
          <w:lang w:val="sq-AL"/>
        </w:rPr>
        <w:t>ve kryesorë të përformancës, ku renditen:</w:t>
      </w:r>
    </w:p>
    <w:p w:rsidR="007B7B50" w:rsidRPr="00001FA5" w:rsidRDefault="007B7B50" w:rsidP="002D2658">
      <w:pPr>
        <w:numPr>
          <w:ilvl w:val="0"/>
          <w:numId w:val="10"/>
        </w:numPr>
        <w:spacing w:before="0"/>
        <w:rPr>
          <w:rFonts w:cs="Calibri"/>
          <w:lang w:val="sq-AL"/>
        </w:rPr>
      </w:pPr>
      <w:r w:rsidRPr="00001FA5">
        <w:rPr>
          <w:rFonts w:cs="Calibri"/>
          <w:lang w:val="sq-AL"/>
        </w:rPr>
        <w:t>Lartësimi i figurës dhe integritetit të ushtarakut</w:t>
      </w:r>
    </w:p>
    <w:p w:rsidR="007B7B50" w:rsidRPr="00001FA5" w:rsidRDefault="007B7B50" w:rsidP="002D2658">
      <w:pPr>
        <w:numPr>
          <w:ilvl w:val="0"/>
          <w:numId w:val="10"/>
        </w:numPr>
        <w:spacing w:before="0"/>
        <w:rPr>
          <w:rFonts w:cs="Calibri"/>
          <w:lang w:val="sq-AL"/>
        </w:rPr>
      </w:pPr>
      <w:r w:rsidRPr="00001FA5">
        <w:rPr>
          <w:rFonts w:cs="Calibri"/>
          <w:lang w:val="sq-AL"/>
        </w:rPr>
        <w:t>Implementimi në mënyrë cilësore i detyrimeve që rrjedhin nga pjesëmarrja dhe anëtarësia në organizma të niveleve të larta ndërkombëtare si: NATO, EAPC, RACVIAC, Karta e Atlantikut, etj; i realizuar nëpërmjet nënshkrimit të marrëveshjeve ndërkombëtare në kuadër të partneritetit mes vendeve, rritjes së sigurisë në rajon e më gjerë.</w:t>
      </w:r>
    </w:p>
    <w:p w:rsidR="007B7B50" w:rsidRPr="002108AB" w:rsidRDefault="007B7B50" w:rsidP="002D2658">
      <w:pPr>
        <w:numPr>
          <w:ilvl w:val="0"/>
          <w:numId w:val="10"/>
        </w:numPr>
        <w:spacing w:before="0"/>
        <w:rPr>
          <w:rFonts w:cs="Calibri"/>
          <w:lang w:val="sq-AL"/>
        </w:rPr>
      </w:pPr>
      <w:r w:rsidRPr="00001FA5">
        <w:rPr>
          <w:rFonts w:cs="Calibri"/>
          <w:lang w:val="sq-AL"/>
        </w:rPr>
        <w:t>Modernizimi me armatim të lehtë dhe municione për Forcat e Armatosura, sistemet e mbështetjes për zjarr apo vendosja e kamerave Infra të Kuqe stacionare të integruara me sistemin SIVHD.</w:t>
      </w:r>
    </w:p>
    <w:p w:rsidR="007B7B50" w:rsidRPr="00001FA5" w:rsidRDefault="007B7B50" w:rsidP="007B7B50">
      <w:pPr>
        <w:rPr>
          <w:rFonts w:cs="Calibri"/>
          <w:lang w:val="sq-AL"/>
        </w:rPr>
      </w:pPr>
      <w:r w:rsidRPr="00001FA5">
        <w:rPr>
          <w:rFonts w:cs="Calibri"/>
          <w:lang w:val="sq-AL"/>
        </w:rPr>
        <w:t>Projektet prioritare në aspektin e ndërveprueshmërisë me strukturat e NATO-s, si dhe në kuadër të rritjes së sigurisë kombëtare, janë:</w:t>
      </w:r>
    </w:p>
    <w:p w:rsidR="007B7B50" w:rsidRPr="00001FA5" w:rsidRDefault="007B7B50" w:rsidP="002D2658">
      <w:pPr>
        <w:numPr>
          <w:ilvl w:val="0"/>
          <w:numId w:val="10"/>
        </w:numPr>
        <w:spacing w:before="0"/>
        <w:rPr>
          <w:rFonts w:cs="Calibri"/>
          <w:lang w:val="sq-AL"/>
        </w:rPr>
      </w:pPr>
      <w:r>
        <w:rPr>
          <w:rFonts w:cs="Calibri"/>
          <w:lang w:val="sq-AL"/>
        </w:rPr>
        <w:t>Sistemet e Integruara të v</w:t>
      </w:r>
      <w:r w:rsidRPr="00001FA5">
        <w:rPr>
          <w:rFonts w:cs="Calibri"/>
          <w:lang w:val="sq-AL"/>
        </w:rPr>
        <w:t xml:space="preserve">ëzhgimit të </w:t>
      </w:r>
      <w:r>
        <w:rPr>
          <w:rFonts w:cs="Calibri"/>
          <w:lang w:val="sq-AL"/>
        </w:rPr>
        <w:t>h</w:t>
      </w:r>
      <w:r w:rsidRPr="00001FA5">
        <w:rPr>
          <w:rFonts w:cs="Calibri"/>
          <w:lang w:val="sq-AL"/>
        </w:rPr>
        <w:t xml:space="preserve">apësirës </w:t>
      </w:r>
      <w:r>
        <w:rPr>
          <w:rFonts w:cs="Calibri"/>
          <w:lang w:val="sq-AL"/>
        </w:rPr>
        <w:t>a</w:t>
      </w:r>
      <w:r w:rsidRPr="00001FA5">
        <w:rPr>
          <w:rFonts w:cs="Calibri"/>
          <w:lang w:val="sq-AL"/>
        </w:rPr>
        <w:t xml:space="preserve">jrore e </w:t>
      </w:r>
      <w:r>
        <w:rPr>
          <w:rFonts w:cs="Calibri"/>
          <w:lang w:val="sq-AL"/>
        </w:rPr>
        <w:t>d</w:t>
      </w:r>
      <w:r w:rsidRPr="00001FA5">
        <w:rPr>
          <w:rFonts w:cs="Calibri"/>
          <w:lang w:val="sq-AL"/>
        </w:rPr>
        <w:t>etare.</w:t>
      </w:r>
    </w:p>
    <w:p w:rsidR="007B7B50" w:rsidRPr="00001FA5" w:rsidRDefault="007B7B50" w:rsidP="002D2658">
      <w:pPr>
        <w:numPr>
          <w:ilvl w:val="0"/>
          <w:numId w:val="10"/>
        </w:numPr>
        <w:spacing w:before="0"/>
        <w:rPr>
          <w:rFonts w:cs="Calibri"/>
          <w:lang w:val="sq-AL"/>
        </w:rPr>
      </w:pPr>
      <w:r w:rsidRPr="00001FA5">
        <w:rPr>
          <w:rFonts w:cs="Calibri"/>
          <w:lang w:val="sq-AL"/>
        </w:rPr>
        <w:t>Kompletimi i Forcave të Armatosura me pajisje individuale të luftimit, në funksion të certifikimit të Batalionit të dytë të këmbësorisë si një komponent i gatshëm i NATO Response Force.</w:t>
      </w:r>
    </w:p>
    <w:p w:rsidR="007B7B50" w:rsidRPr="00001FA5" w:rsidRDefault="007B7B50" w:rsidP="002D2658">
      <w:pPr>
        <w:numPr>
          <w:ilvl w:val="0"/>
          <w:numId w:val="10"/>
        </w:numPr>
        <w:spacing w:before="0"/>
        <w:rPr>
          <w:rFonts w:cs="Calibri"/>
          <w:lang w:val="sq-AL"/>
        </w:rPr>
      </w:pPr>
      <w:r w:rsidRPr="00001FA5">
        <w:rPr>
          <w:rFonts w:cs="Calibri"/>
          <w:lang w:val="sq-AL"/>
        </w:rPr>
        <w:lastRenderedPageBreak/>
        <w:t xml:space="preserve">Shpenzimet operacionale u përdoren me efikasitet për kryerjen e misionit të Forcave të Armatosura si në rang kombëtar ashtu dhe në kuadër të misioneve paqeruajtëse, duke rritur prezencën e Forcave të Armatosura në Detin Egje, Afganistan, KFOR, etj. </w:t>
      </w:r>
    </w:p>
    <w:p w:rsidR="007B7B50" w:rsidRPr="00001FA5" w:rsidRDefault="007B7B50" w:rsidP="007B7B50">
      <w:pPr>
        <w:tabs>
          <w:tab w:val="left" w:pos="2160"/>
        </w:tabs>
        <w:spacing w:after="200"/>
        <w:rPr>
          <w:rFonts w:cs="Calibri"/>
          <w:lang w:val="sq-AL"/>
        </w:rPr>
      </w:pPr>
      <w:r w:rsidRPr="00001FA5">
        <w:rPr>
          <w:rFonts w:cs="Calibri"/>
          <w:b/>
          <w:lang w:val="sq-AL"/>
        </w:rPr>
        <w:t>Programi “Forca e Luftimit”</w:t>
      </w:r>
      <w:r>
        <w:rPr>
          <w:rFonts w:cs="Calibri"/>
          <w:b/>
          <w:lang w:val="sq-AL"/>
        </w:rPr>
        <w:t xml:space="preserve">, </w:t>
      </w:r>
      <w:r w:rsidRPr="00D51350">
        <w:rPr>
          <w:rFonts w:cs="Calibri"/>
          <w:lang w:val="sq-AL"/>
        </w:rPr>
        <w:t>i cili</w:t>
      </w:r>
      <w:r>
        <w:rPr>
          <w:rFonts w:cs="Calibri"/>
          <w:b/>
          <w:lang w:val="sq-AL"/>
        </w:rPr>
        <w:t xml:space="preserve"> </w:t>
      </w:r>
      <w:r w:rsidRPr="00D51350">
        <w:rPr>
          <w:rFonts w:cs="Calibri"/>
          <w:lang w:val="sq-AL"/>
        </w:rPr>
        <w:t>synon mbajtjen n</w:t>
      </w:r>
      <w:r>
        <w:rPr>
          <w:rFonts w:cs="Calibri"/>
          <w:lang w:val="sq-AL"/>
        </w:rPr>
        <w:t>ë</w:t>
      </w:r>
      <w:r w:rsidRPr="00D51350">
        <w:rPr>
          <w:rFonts w:cs="Calibri"/>
          <w:lang w:val="sq-AL"/>
        </w:rPr>
        <w:t xml:space="preserve"> gatishm</w:t>
      </w:r>
      <w:r>
        <w:rPr>
          <w:rFonts w:cs="Calibri"/>
          <w:lang w:val="sq-AL"/>
        </w:rPr>
        <w:t>ë</w:t>
      </w:r>
      <w:r w:rsidRPr="00D51350">
        <w:rPr>
          <w:rFonts w:cs="Calibri"/>
          <w:lang w:val="sq-AL"/>
        </w:rPr>
        <w:t>ri t</w:t>
      </w:r>
      <w:r>
        <w:rPr>
          <w:rFonts w:cs="Calibri"/>
          <w:lang w:val="sq-AL"/>
        </w:rPr>
        <w:t>ë</w:t>
      </w:r>
      <w:r w:rsidRPr="00D51350">
        <w:rPr>
          <w:rFonts w:cs="Calibri"/>
          <w:lang w:val="sq-AL"/>
        </w:rPr>
        <w:t xml:space="preserve"> kapaciteteve operacionale t</w:t>
      </w:r>
      <w:r>
        <w:rPr>
          <w:rFonts w:cs="Calibri"/>
          <w:lang w:val="sq-AL"/>
        </w:rPr>
        <w:t>ë</w:t>
      </w:r>
      <w:r w:rsidRPr="00D51350">
        <w:rPr>
          <w:rFonts w:cs="Calibri"/>
          <w:lang w:val="sq-AL"/>
        </w:rPr>
        <w:t xml:space="preserve"> forc</w:t>
      </w:r>
      <w:r>
        <w:rPr>
          <w:rFonts w:cs="Calibri"/>
          <w:lang w:val="sq-AL"/>
        </w:rPr>
        <w:t>ë</w:t>
      </w:r>
      <w:r w:rsidRPr="00D51350">
        <w:rPr>
          <w:rFonts w:cs="Calibri"/>
          <w:lang w:val="sq-AL"/>
        </w:rPr>
        <w:t>s tok</w:t>
      </w:r>
      <w:r>
        <w:rPr>
          <w:rFonts w:cs="Calibri"/>
          <w:lang w:val="sq-AL"/>
        </w:rPr>
        <w:t>ë</w:t>
      </w:r>
      <w:r w:rsidRPr="00D51350">
        <w:rPr>
          <w:rFonts w:cs="Calibri"/>
          <w:lang w:val="sq-AL"/>
        </w:rPr>
        <w:t xml:space="preserve">sore, detare e ajrore, ka </w:t>
      </w:r>
      <w:r>
        <w:rPr>
          <w:rFonts w:cs="Calibri"/>
          <w:lang w:val="sq-AL"/>
        </w:rPr>
        <w:t xml:space="preserve">shpenzuar 4.4 miliardë lekë (shpenzime korrente) në vitin 2020, ose 91 për qind të planit të rishikuar dhe 75 për qind të planit fillestar. Janë kryer disa projekte investimi, në vlerën 2.7 miliardë lekë, ose </w:t>
      </w:r>
      <w:r w:rsidRPr="00001FA5">
        <w:rPr>
          <w:rFonts w:cs="Calibri"/>
          <w:lang w:val="sq-AL"/>
        </w:rPr>
        <w:t xml:space="preserve"> </w:t>
      </w:r>
      <w:r>
        <w:rPr>
          <w:rFonts w:cs="Calibri"/>
          <w:lang w:val="sq-AL"/>
        </w:rPr>
        <w:t>72% e planit fillestar, përfshirë blerje armatimi e municionesh për forcat e armatosura (1.7 miliardë lekë).</w:t>
      </w:r>
    </w:p>
    <w:p w:rsidR="007B7B50" w:rsidRPr="00001FA5" w:rsidRDefault="007B7B50" w:rsidP="007B7B50">
      <w:pPr>
        <w:tabs>
          <w:tab w:val="left" w:pos="2160"/>
        </w:tabs>
        <w:spacing w:after="200"/>
        <w:rPr>
          <w:rFonts w:cs="Calibri"/>
          <w:lang w:val="sq-AL"/>
        </w:rPr>
      </w:pPr>
      <w:r w:rsidRPr="00001FA5">
        <w:rPr>
          <w:rFonts w:cs="Calibri"/>
          <w:b/>
          <w:lang w:val="sq-AL"/>
        </w:rPr>
        <w:t xml:space="preserve">Programi “Mbështetja e Luftimit” </w:t>
      </w:r>
      <w:r w:rsidRPr="00AB7A2C">
        <w:rPr>
          <w:rFonts w:cs="Calibri"/>
          <w:lang w:val="sq-AL"/>
        </w:rPr>
        <w:t>siguron logjistik</w:t>
      </w:r>
      <w:r>
        <w:rPr>
          <w:rFonts w:cs="Calibri"/>
          <w:lang w:val="sq-AL"/>
        </w:rPr>
        <w:t>ë</w:t>
      </w:r>
      <w:r w:rsidRPr="00AB7A2C">
        <w:rPr>
          <w:rFonts w:cs="Calibri"/>
          <w:lang w:val="sq-AL"/>
        </w:rPr>
        <w:t>n dhe inteligjenc</w:t>
      </w:r>
      <w:r>
        <w:rPr>
          <w:rFonts w:cs="Calibri"/>
          <w:lang w:val="sq-AL"/>
        </w:rPr>
        <w:t>ë</w:t>
      </w:r>
      <w:r w:rsidRPr="00AB7A2C">
        <w:rPr>
          <w:rFonts w:cs="Calibri"/>
          <w:lang w:val="sq-AL"/>
        </w:rPr>
        <w:t>n strategjiske p</w:t>
      </w:r>
      <w:r>
        <w:rPr>
          <w:rFonts w:cs="Calibri"/>
          <w:lang w:val="sq-AL"/>
        </w:rPr>
        <w:t>ë</w:t>
      </w:r>
      <w:r w:rsidRPr="00AB7A2C">
        <w:rPr>
          <w:rFonts w:cs="Calibri"/>
          <w:lang w:val="sq-AL"/>
        </w:rPr>
        <w:t>r operacione t</w:t>
      </w:r>
      <w:r>
        <w:rPr>
          <w:rFonts w:cs="Calibri"/>
          <w:lang w:val="sq-AL"/>
        </w:rPr>
        <w:t>ë</w:t>
      </w:r>
      <w:r w:rsidRPr="00AB7A2C">
        <w:rPr>
          <w:rFonts w:cs="Calibri"/>
          <w:lang w:val="sq-AL"/>
        </w:rPr>
        <w:t xml:space="preserve"> ndryshme si dhe kapacitete operacionale p</w:t>
      </w:r>
      <w:r>
        <w:rPr>
          <w:rFonts w:cs="Calibri"/>
          <w:lang w:val="sq-AL"/>
        </w:rPr>
        <w:t>ë</w:t>
      </w:r>
      <w:r w:rsidRPr="00AB7A2C">
        <w:rPr>
          <w:rFonts w:cs="Calibri"/>
          <w:lang w:val="sq-AL"/>
        </w:rPr>
        <w:t>r reparte t</w:t>
      </w:r>
      <w:r>
        <w:rPr>
          <w:rFonts w:cs="Calibri"/>
          <w:lang w:val="sq-AL"/>
        </w:rPr>
        <w:t>ë</w:t>
      </w:r>
      <w:r w:rsidRPr="00AB7A2C">
        <w:rPr>
          <w:rFonts w:cs="Calibri"/>
          <w:lang w:val="sq-AL"/>
        </w:rPr>
        <w:t xml:space="preserve"> vecanta. </w:t>
      </w:r>
      <w:r>
        <w:rPr>
          <w:rFonts w:cs="Calibri"/>
          <w:lang w:val="sq-AL"/>
        </w:rPr>
        <w:t>Realizimi ishte 5.8 miliardë lekë, ose 89% e planit fillestar dhe 94% e të rishkuarit.</w:t>
      </w:r>
    </w:p>
    <w:p w:rsidR="007B7B50" w:rsidRPr="00001FA5" w:rsidRDefault="00F93319" w:rsidP="007B7B50">
      <w:pPr>
        <w:tabs>
          <w:tab w:val="left" w:pos="2160"/>
        </w:tabs>
        <w:spacing w:after="200"/>
        <w:rPr>
          <w:rFonts w:cs="Calibri"/>
          <w:lang w:val="sq-AL"/>
        </w:rPr>
      </w:pPr>
      <w:r w:rsidRPr="00F93319">
        <w:rPr>
          <w:rFonts w:cs="Calibri"/>
          <w:b/>
          <w:lang w:val="sq-AL"/>
        </w:rPr>
        <w:t>Për programin ”</w:t>
      </w:r>
      <w:r w:rsidR="007B7B50" w:rsidRPr="00F93319">
        <w:rPr>
          <w:rFonts w:cs="Calibri"/>
          <w:b/>
          <w:lang w:val="sq-AL"/>
        </w:rPr>
        <w:t>Mbështetje për Shëndetësinë”</w:t>
      </w:r>
      <w:r w:rsidR="007B7B50" w:rsidRPr="00001FA5">
        <w:rPr>
          <w:rFonts w:cs="Calibri"/>
          <w:lang w:val="sq-AL"/>
        </w:rPr>
        <w:t xml:space="preserve">, janë planifikuar  fillimisht 3 (tre ) produkte </w:t>
      </w:r>
      <w:r w:rsidR="007B7B50">
        <w:rPr>
          <w:rFonts w:cs="Calibri"/>
          <w:lang w:val="sq-AL"/>
        </w:rPr>
        <w:t xml:space="preserve">korrente </w:t>
      </w:r>
      <w:r w:rsidR="007B7B50" w:rsidRPr="00001FA5">
        <w:rPr>
          <w:rFonts w:cs="Calibri"/>
          <w:lang w:val="sq-AL"/>
        </w:rPr>
        <w:t>me buxhet 84</w:t>
      </w:r>
      <w:r w:rsidR="007B7B50">
        <w:rPr>
          <w:rFonts w:cs="Calibri"/>
          <w:lang w:val="sq-AL"/>
        </w:rPr>
        <w:t xml:space="preserve">6 milionë lekë; i cili u rrit për të përballaur pasojat e pandemisë në 1.1 miliardë lekë, të cilat u realizuan në vlerën 1.08 miliardë, ose </w:t>
      </w:r>
      <w:r w:rsidR="007B7B50" w:rsidRPr="00001FA5">
        <w:rPr>
          <w:rFonts w:cs="Calibri"/>
          <w:lang w:val="sq-AL"/>
        </w:rPr>
        <w:t xml:space="preserve">97 </w:t>
      </w:r>
      <w:r w:rsidR="007B7B50">
        <w:rPr>
          <w:rFonts w:cs="Calibri"/>
          <w:lang w:val="sq-AL"/>
        </w:rPr>
        <w:t>për qind e planit të rishikuar</w:t>
      </w:r>
      <w:r w:rsidR="007B7B50" w:rsidRPr="00001FA5">
        <w:rPr>
          <w:rFonts w:cs="Calibri"/>
          <w:lang w:val="sq-AL"/>
        </w:rPr>
        <w:t>.</w:t>
      </w:r>
      <w:r w:rsidR="007B7B50">
        <w:rPr>
          <w:rFonts w:cs="Calibri"/>
          <w:lang w:val="sq-AL"/>
        </w:rPr>
        <w:t xml:space="preserve"> Për sa u përket shpenzimeve kapitale, 3 projekteve të parashikuara fillimisht iu shtua një i katërt, i cili u akomodua brenda parashikimit financiar fillestar, ku përfshihen projektime dhe përmirësime në infrastrukturën fizike të Spitalit të traumës e projektim përkatës (20.6 milionë lekë) si dhe blerje pajisjesh mjekësore e radiografie (16.6 milionë lekë).</w:t>
      </w:r>
    </w:p>
    <w:p w:rsidR="007B7B50" w:rsidRDefault="007B7B50" w:rsidP="007B7B50">
      <w:pPr>
        <w:tabs>
          <w:tab w:val="left" w:pos="2160"/>
        </w:tabs>
        <w:spacing w:after="200"/>
        <w:rPr>
          <w:rFonts w:cs="Calibri"/>
          <w:lang w:val="sq-AL"/>
        </w:rPr>
      </w:pPr>
      <w:r w:rsidRPr="00DD7D21">
        <w:rPr>
          <w:rFonts w:cs="Calibri"/>
          <w:lang w:val="sq-AL"/>
        </w:rPr>
        <w:t>Programi</w:t>
      </w:r>
      <w:r w:rsidRPr="00001FA5">
        <w:rPr>
          <w:rFonts w:cs="Calibri"/>
          <w:b/>
          <w:lang w:val="sq-AL"/>
        </w:rPr>
        <w:t xml:space="preserve"> “Emergjenca Civile” </w:t>
      </w:r>
      <w:r w:rsidRPr="002108AB">
        <w:rPr>
          <w:rFonts w:cs="Calibri"/>
          <w:lang w:val="sq-AL"/>
        </w:rPr>
        <w:t>lidhet</w:t>
      </w:r>
      <w:r>
        <w:rPr>
          <w:rFonts w:cs="Calibri"/>
          <w:lang w:val="sq-AL"/>
        </w:rPr>
        <w:t xml:space="preserve"> me veprimtarinë e Agjencisë Kombëtare për Mbrojtjen Civile. F</w:t>
      </w:r>
      <w:r w:rsidRPr="00001FA5">
        <w:rPr>
          <w:rFonts w:cs="Calibri"/>
          <w:lang w:val="sq-AL"/>
        </w:rPr>
        <w:t xml:space="preserve">ondet e miratuara për këtë program </w:t>
      </w:r>
      <w:r>
        <w:rPr>
          <w:rFonts w:cs="Calibri"/>
          <w:lang w:val="sq-AL"/>
        </w:rPr>
        <w:t xml:space="preserve">u rishikuan në rritje për buxhetin 2020, në vijim të tërmetit të nëntorit 2019, duke arritur në 955 milionë lekë, ose mbi dyfishin e planit fillestar. Gjatë vitit 2020 u realizuan shpenzime në masën 760 milionë lekë, ose </w:t>
      </w:r>
      <w:r w:rsidRPr="00001FA5">
        <w:rPr>
          <w:rFonts w:cs="Calibri"/>
          <w:lang w:val="sq-AL"/>
        </w:rPr>
        <w:t xml:space="preserve">78 </w:t>
      </w:r>
      <w:r>
        <w:rPr>
          <w:rFonts w:cs="Calibri"/>
          <w:lang w:val="sq-AL"/>
        </w:rPr>
        <w:t>për qind</w:t>
      </w:r>
      <w:r w:rsidRPr="00001FA5">
        <w:rPr>
          <w:rFonts w:cs="Calibri"/>
          <w:lang w:val="sq-AL"/>
        </w:rPr>
        <w:t xml:space="preserve"> </w:t>
      </w:r>
      <w:r>
        <w:rPr>
          <w:rFonts w:cs="Calibri"/>
          <w:lang w:val="sq-AL"/>
        </w:rPr>
        <w:t>e</w:t>
      </w:r>
      <w:r w:rsidRPr="00001FA5">
        <w:rPr>
          <w:rFonts w:cs="Calibri"/>
          <w:lang w:val="sq-AL"/>
        </w:rPr>
        <w:t xml:space="preserve"> shpenzimeve kor</w:t>
      </w:r>
      <w:r>
        <w:rPr>
          <w:rFonts w:cs="Calibri"/>
          <w:lang w:val="sq-AL"/>
        </w:rPr>
        <w:t>r</w:t>
      </w:r>
      <w:r w:rsidRPr="00001FA5">
        <w:rPr>
          <w:rFonts w:cs="Calibri"/>
          <w:lang w:val="sq-AL"/>
        </w:rPr>
        <w:t xml:space="preserve">ente, 99 </w:t>
      </w:r>
      <w:r>
        <w:rPr>
          <w:rFonts w:cs="Calibri"/>
          <w:lang w:val="sq-AL"/>
        </w:rPr>
        <w:t>për qind</w:t>
      </w:r>
      <w:r w:rsidRPr="00001FA5">
        <w:rPr>
          <w:rFonts w:cs="Calibri"/>
          <w:lang w:val="sq-AL"/>
        </w:rPr>
        <w:t xml:space="preserve"> </w:t>
      </w:r>
      <w:r>
        <w:rPr>
          <w:rFonts w:cs="Calibri"/>
          <w:lang w:val="sq-AL"/>
        </w:rPr>
        <w:t>e</w:t>
      </w:r>
      <w:r w:rsidRPr="00001FA5">
        <w:rPr>
          <w:rFonts w:cs="Calibri"/>
          <w:lang w:val="sq-AL"/>
        </w:rPr>
        <w:t xml:space="preserve"> përket shpenzimeve kapitale me financim të brendshëm dhe vërejmë se nuk ka pothuaj fare realizim per financimin e huaj të planifikuar në masën 119.250 mijë lekë.</w:t>
      </w:r>
      <w:r>
        <w:rPr>
          <w:rFonts w:cs="Calibri"/>
          <w:lang w:val="sq-AL"/>
        </w:rPr>
        <w:t xml:space="preserve"> Nënrealizimi përkundrejt planit të rishikuar lidhet kryesisht me situatën e pandemisë, e cila vonoi proceset e rekrutimit në AKMC; si dhe vështirësoi mobilizimin e mjeteve për kryerjen e projekteve të huaja.</w:t>
      </w:r>
    </w:p>
    <w:p w:rsidR="007B7B50" w:rsidRPr="00001FA5" w:rsidRDefault="007B7B50" w:rsidP="007B7B50">
      <w:pPr>
        <w:rPr>
          <w:rFonts w:cs="Calibri"/>
          <w:lang w:val="sq-AL"/>
        </w:rPr>
      </w:pPr>
    </w:p>
    <w:p w:rsidR="007B7B50" w:rsidRPr="00001FA5" w:rsidRDefault="007B7B50" w:rsidP="007B7B50">
      <w:pPr>
        <w:pStyle w:val="fiskale3"/>
        <w:rPr>
          <w:rFonts w:ascii="Calibri" w:hAnsi="Calibri" w:cs="Calibri"/>
          <w:b/>
        </w:rPr>
      </w:pPr>
      <w:bookmarkStart w:id="266" w:name="_Toc10033299"/>
      <w:bookmarkStart w:id="267" w:name="_Toc10721435"/>
      <w:bookmarkStart w:id="268" w:name="_Toc74912898"/>
      <w:r w:rsidRPr="00001FA5">
        <w:rPr>
          <w:rFonts w:ascii="Calibri" w:hAnsi="Calibri" w:cs="Calibri"/>
          <w:b/>
        </w:rPr>
        <w:t>Kultura</w:t>
      </w:r>
      <w:bookmarkEnd w:id="266"/>
      <w:bookmarkEnd w:id="267"/>
      <w:bookmarkEnd w:id="268"/>
    </w:p>
    <w:p w:rsidR="007B7B50" w:rsidRPr="00001FA5" w:rsidRDefault="007B7B50" w:rsidP="007B7B50">
      <w:r w:rsidRPr="00001FA5">
        <w:t>Performanca e treguesve buxhetorë për programet kryesore të Ministrisë së Kulturës paraqitet si mëposhtë:</w:t>
      </w:r>
    </w:p>
    <w:p w:rsidR="007B7B50" w:rsidRPr="001F12F7" w:rsidRDefault="007B7B50" w:rsidP="007B7B50">
      <w:pPr>
        <w:pStyle w:val="Caption"/>
        <w:keepNext/>
        <w:spacing w:after="0"/>
        <w:rPr>
          <w:rFonts w:cs="Calibri"/>
          <w:color w:val="0B5294" w:themeColor="accent1" w:themeShade="BF"/>
          <w:lang w:val="sq-AL"/>
        </w:rPr>
      </w:pPr>
      <w:bookmarkStart w:id="269" w:name="_Toc74913687"/>
      <w:r w:rsidRPr="001F12F7">
        <w:rPr>
          <w:rFonts w:cs="Calibri"/>
          <w:color w:val="0B5294" w:themeColor="accent1" w:themeShade="BF"/>
          <w:lang w:val="sq-AL"/>
        </w:rPr>
        <w:t xml:space="preserve">Tabela </w:t>
      </w:r>
      <w:r w:rsidRPr="001F12F7">
        <w:rPr>
          <w:rFonts w:cs="Calibri"/>
          <w:color w:val="0B5294" w:themeColor="accent1" w:themeShade="BF"/>
          <w:lang w:val="sq-AL"/>
        </w:rPr>
        <w:fldChar w:fldCharType="begin"/>
      </w:r>
      <w:r w:rsidRPr="001F12F7">
        <w:rPr>
          <w:rFonts w:cs="Calibri"/>
          <w:color w:val="0B5294" w:themeColor="accent1" w:themeShade="BF"/>
          <w:lang w:val="sq-AL"/>
        </w:rPr>
        <w:instrText xml:space="preserve"> SEQ Tabela \* ARABIC </w:instrText>
      </w:r>
      <w:r w:rsidRPr="001F12F7">
        <w:rPr>
          <w:rFonts w:cs="Calibri"/>
          <w:color w:val="0B5294" w:themeColor="accent1" w:themeShade="BF"/>
          <w:lang w:val="sq-AL"/>
        </w:rPr>
        <w:fldChar w:fldCharType="separate"/>
      </w:r>
      <w:r w:rsidR="00C039B8">
        <w:rPr>
          <w:rFonts w:cs="Calibri"/>
          <w:noProof/>
          <w:color w:val="0B5294" w:themeColor="accent1" w:themeShade="BF"/>
          <w:lang w:val="sq-AL"/>
        </w:rPr>
        <w:t>26</w:t>
      </w:r>
      <w:r w:rsidRPr="001F12F7">
        <w:rPr>
          <w:rFonts w:cs="Calibri"/>
          <w:color w:val="0B5294" w:themeColor="accent1" w:themeShade="BF"/>
          <w:lang w:val="sq-AL"/>
        </w:rPr>
        <w:fldChar w:fldCharType="end"/>
      </w:r>
      <w:r w:rsidRPr="001F12F7">
        <w:rPr>
          <w:rFonts w:cs="Calibri"/>
          <w:color w:val="0B5294" w:themeColor="accent1" w:themeShade="BF"/>
          <w:lang w:val="sq-AL"/>
        </w:rPr>
        <w:t xml:space="preserve"> Realizimi i buxhetit 2020 për Ministrinë e Kulturës</w:t>
      </w:r>
      <w:bookmarkEnd w:id="269"/>
    </w:p>
    <w:tbl>
      <w:tblPr>
        <w:tblStyle w:val="GridTable1Light-Accent11"/>
        <w:tblW w:w="5353" w:type="pct"/>
        <w:jc w:val="center"/>
        <w:tblLook w:val="01E0" w:firstRow="1" w:lastRow="1" w:firstColumn="1" w:lastColumn="1" w:noHBand="0" w:noVBand="0"/>
      </w:tblPr>
      <w:tblGrid>
        <w:gridCol w:w="2050"/>
        <w:gridCol w:w="1154"/>
        <w:gridCol w:w="975"/>
        <w:gridCol w:w="901"/>
        <w:gridCol w:w="975"/>
        <w:gridCol w:w="901"/>
        <w:gridCol w:w="975"/>
        <w:gridCol w:w="602"/>
        <w:gridCol w:w="739"/>
        <w:gridCol w:w="817"/>
        <w:gridCol w:w="741"/>
      </w:tblGrid>
      <w:tr w:rsidR="007B7B50" w:rsidRPr="00C16428" w:rsidTr="00E81F0C">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47" w:type="pct"/>
            <w:vMerge w:val="restart"/>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r w:rsidRPr="00C16428">
              <w:rPr>
                <w:rFonts w:cs="Calibri"/>
                <w:color w:val="FFFFFF" w:themeColor="background1"/>
                <w:sz w:val="16"/>
                <w:lang w:val="sq-AL"/>
              </w:rPr>
              <w:t>Programi buxhetor</w:t>
            </w:r>
          </w:p>
          <w:p w:rsidR="007B7B50" w:rsidRPr="00C16428" w:rsidRDefault="007B7B50" w:rsidP="00C16428">
            <w:pPr>
              <w:spacing w:before="0" w:line="240" w:lineRule="auto"/>
              <w:rPr>
                <w:rFonts w:cs="Calibri"/>
                <w:b w:val="0"/>
                <w:i/>
                <w:color w:val="FFFFFF" w:themeColor="background1"/>
                <w:sz w:val="16"/>
                <w:lang w:val="sq-AL"/>
              </w:rPr>
            </w:pPr>
            <w:r w:rsidRPr="00C16428">
              <w:rPr>
                <w:rFonts w:cs="Calibri"/>
                <w:b w:val="0"/>
                <w:i/>
                <w:color w:val="FFFFFF" w:themeColor="background1"/>
                <w:sz w:val="16"/>
                <w:lang w:val="sq-AL"/>
              </w:rPr>
              <w:t>000 lekë</w:t>
            </w:r>
          </w:p>
        </w:tc>
        <w:tc>
          <w:tcPr>
            <w:tcW w:w="983"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fillestar 2020</w:t>
            </w:r>
          </w:p>
        </w:tc>
        <w:tc>
          <w:tcPr>
            <w:tcW w:w="86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i rishikuar 2020</w:t>
            </w:r>
          </w:p>
        </w:tc>
        <w:tc>
          <w:tcPr>
            <w:tcW w:w="86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Fakti 2020</w:t>
            </w:r>
          </w:p>
        </w:tc>
        <w:tc>
          <w:tcPr>
            <w:tcW w:w="619"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fillestar</w:t>
            </w:r>
          </w:p>
        </w:tc>
        <w:tc>
          <w:tcPr>
            <w:cnfStyle w:val="000100000000" w:firstRow="0" w:lastRow="0" w:firstColumn="0" w:lastColumn="1" w:oddVBand="0" w:evenVBand="0" w:oddHBand="0" w:evenHBand="0" w:firstRowFirstColumn="0" w:firstRowLastColumn="0" w:lastRowFirstColumn="0" w:lastRowLastColumn="0"/>
            <w:tcW w:w="722" w:type="pct"/>
            <w:gridSpan w:val="2"/>
            <w:shd w:val="clear" w:color="auto" w:fill="0B5294" w:themeFill="accent1" w:themeFillShade="BF"/>
          </w:tcPr>
          <w:p w:rsidR="007B7B50" w:rsidRPr="00C16428" w:rsidRDefault="007B7B50" w:rsidP="00C16428">
            <w:pPr>
              <w:spacing w:before="0" w:line="240" w:lineRule="auto"/>
              <w:jc w:val="center"/>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e rishikuar</w:t>
            </w:r>
          </w:p>
        </w:tc>
      </w:tr>
      <w:tr w:rsidR="007B7B50" w:rsidRPr="00C16428" w:rsidTr="00E81F0C">
        <w:trPr>
          <w:trHeight w:val="284"/>
          <w:jc w:val="center"/>
        </w:trPr>
        <w:tc>
          <w:tcPr>
            <w:cnfStyle w:val="001000000000" w:firstRow="0" w:lastRow="0" w:firstColumn="1" w:lastColumn="0" w:oddVBand="0" w:evenVBand="0" w:oddHBand="0" w:evenHBand="0" w:firstRowFirstColumn="0" w:firstRowLastColumn="0" w:lastRowFirstColumn="0" w:lastRowLastColumn="0"/>
            <w:tcW w:w="947" w:type="pct"/>
            <w:vMerge/>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p>
        </w:tc>
        <w:tc>
          <w:tcPr>
            <w:tcW w:w="53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Korrente</w:t>
            </w:r>
          </w:p>
        </w:tc>
        <w:tc>
          <w:tcPr>
            <w:tcW w:w="45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Investime</w:t>
            </w:r>
          </w:p>
        </w:tc>
        <w:tc>
          <w:tcPr>
            <w:tcW w:w="416"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416"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278"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w:t>
            </w:r>
          </w:p>
        </w:tc>
        <w:tc>
          <w:tcPr>
            <w:tcW w:w="341"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6"/>
                <w:lang w:val="sq-AL"/>
              </w:rPr>
            </w:pPr>
            <w:r w:rsidRPr="00C16428">
              <w:rPr>
                <w:rFonts w:cs="Calibri"/>
                <w:bCs/>
                <w:color w:val="FFFFFF" w:themeColor="background1"/>
                <w:sz w:val="16"/>
                <w:lang w:val="sq-AL"/>
              </w:rPr>
              <w:t>Inv.</w:t>
            </w:r>
          </w:p>
        </w:tc>
        <w:tc>
          <w:tcPr>
            <w:tcW w:w="377"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6"/>
                <w:lang w:val="sq-AL"/>
              </w:rPr>
            </w:pPr>
            <w:r w:rsidRPr="00C16428">
              <w:rPr>
                <w:rFonts w:cs="Calibri"/>
                <w:b/>
                <w:color w:val="FFFFFF" w:themeColor="background1"/>
                <w:sz w:val="16"/>
                <w:lang w:val="sq-AL"/>
              </w:rPr>
              <w:t>Korr.</w:t>
            </w:r>
          </w:p>
        </w:tc>
        <w:tc>
          <w:tcPr>
            <w:cnfStyle w:val="000100000000" w:firstRow="0" w:lastRow="0" w:firstColumn="0" w:lastColumn="1" w:oddVBand="0" w:evenVBand="0" w:oddHBand="0" w:evenHBand="0" w:firstRowFirstColumn="0" w:firstRowLastColumn="0" w:lastRowFirstColumn="0" w:lastRowLastColumn="0"/>
            <w:tcW w:w="344" w:type="pct"/>
            <w:shd w:val="clear" w:color="auto" w:fill="0B5294" w:themeFill="accent1" w:themeFillShade="BF"/>
          </w:tcPr>
          <w:p w:rsidR="007B7B50" w:rsidRPr="00C16428" w:rsidRDefault="007B7B50" w:rsidP="00C16428">
            <w:pPr>
              <w:spacing w:before="0" w:line="240" w:lineRule="auto"/>
              <w:jc w:val="center"/>
              <w:rPr>
                <w:rFonts w:cs="Calibri"/>
                <w:bCs w:val="0"/>
                <w:color w:val="FFFFFF" w:themeColor="background1"/>
                <w:sz w:val="16"/>
                <w:lang w:val="sq-AL"/>
              </w:rPr>
            </w:pPr>
            <w:r w:rsidRPr="00C16428">
              <w:rPr>
                <w:rFonts w:cs="Calibri"/>
                <w:bCs w:val="0"/>
                <w:color w:val="FFFFFF" w:themeColor="background1"/>
                <w:sz w:val="16"/>
                <w:lang w:val="sq-AL"/>
              </w:rPr>
              <w:t>Inv.</w:t>
            </w:r>
          </w:p>
        </w:tc>
      </w:tr>
      <w:tr w:rsidR="007B7B50" w:rsidRPr="00C16428" w:rsidTr="00E81F0C">
        <w:trPr>
          <w:trHeight w:val="284"/>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Planifikimi, Menaxhimi Administrimi</w:t>
            </w:r>
          </w:p>
        </w:tc>
        <w:tc>
          <w:tcPr>
            <w:tcW w:w="53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165 000</w:t>
            </w:r>
          </w:p>
        </w:tc>
        <w:tc>
          <w:tcPr>
            <w:tcW w:w="45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151 400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139 650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2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85%</w:t>
            </w:r>
          </w:p>
        </w:tc>
        <w:tc>
          <w:tcPr>
            <w:tcW w:w="341"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p>
        </w:tc>
        <w:tc>
          <w:tcPr>
            <w:tcW w:w="377"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92,2%</w:t>
            </w:r>
          </w:p>
        </w:tc>
        <w:tc>
          <w:tcPr>
            <w:cnfStyle w:val="000100000000" w:firstRow="0" w:lastRow="0" w:firstColumn="0" w:lastColumn="1" w:oddVBand="0" w:evenVBand="0" w:oddHBand="0" w:evenHBand="0" w:firstRowFirstColumn="0" w:firstRowLastColumn="0" w:lastRowFirstColumn="0" w:lastRowLastColumn="0"/>
            <w:tcW w:w="344" w:type="pct"/>
            <w:vAlign w:val="center"/>
          </w:tcPr>
          <w:p w:rsidR="007B7B50" w:rsidRPr="00C16428" w:rsidRDefault="007B7B50" w:rsidP="00C16428">
            <w:pPr>
              <w:spacing w:before="0" w:line="240" w:lineRule="auto"/>
              <w:jc w:val="center"/>
              <w:rPr>
                <w:rFonts w:cs="Calibri"/>
                <w:bCs w:val="0"/>
                <w:sz w:val="16"/>
                <w:szCs w:val="18"/>
                <w:lang w:val="sq-AL"/>
              </w:rPr>
            </w:pPr>
          </w:p>
        </w:tc>
      </w:tr>
      <w:tr w:rsidR="007B7B50" w:rsidRPr="00C16428" w:rsidTr="00E81F0C">
        <w:trPr>
          <w:trHeight w:val="252"/>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Trashëgimia kulturore dhe muzetë</w:t>
            </w:r>
          </w:p>
        </w:tc>
        <w:tc>
          <w:tcPr>
            <w:tcW w:w="53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555 881</w:t>
            </w:r>
          </w:p>
        </w:tc>
        <w:tc>
          <w:tcPr>
            <w:tcW w:w="45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7 500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525 981</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370 127</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483 672</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312 251</w:t>
            </w:r>
          </w:p>
        </w:tc>
        <w:tc>
          <w:tcPr>
            <w:tcW w:w="2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87%</w:t>
            </w:r>
          </w:p>
        </w:tc>
        <w:tc>
          <w:tcPr>
            <w:tcW w:w="341"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4163%</w:t>
            </w:r>
          </w:p>
        </w:tc>
        <w:tc>
          <w:tcPr>
            <w:tcW w:w="377"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92,0%</w:t>
            </w:r>
          </w:p>
        </w:tc>
        <w:tc>
          <w:tcPr>
            <w:cnfStyle w:val="000100000000" w:firstRow="0" w:lastRow="0" w:firstColumn="0" w:lastColumn="1" w:oddVBand="0" w:evenVBand="0" w:oddHBand="0" w:evenHBand="0" w:firstRowFirstColumn="0" w:firstRowLastColumn="0" w:lastRowFirstColumn="0" w:lastRowLastColumn="0"/>
            <w:tcW w:w="344" w:type="pct"/>
            <w:vAlign w:val="center"/>
          </w:tcPr>
          <w:p w:rsidR="007B7B50" w:rsidRPr="00C16428" w:rsidRDefault="007B7B50" w:rsidP="00C16428">
            <w:pPr>
              <w:spacing w:before="0" w:line="240" w:lineRule="auto"/>
              <w:jc w:val="center"/>
              <w:rPr>
                <w:rFonts w:cs="Calibri"/>
                <w:bCs w:val="0"/>
                <w:sz w:val="16"/>
                <w:szCs w:val="18"/>
                <w:lang w:val="sq-AL"/>
              </w:rPr>
            </w:pPr>
            <w:r w:rsidRPr="00C16428">
              <w:rPr>
                <w:rFonts w:cs="Calibri"/>
                <w:color w:val="000000"/>
                <w:sz w:val="16"/>
                <w:szCs w:val="18"/>
                <w:lang w:val="sq-AL"/>
              </w:rPr>
              <w:t>84,4%</w:t>
            </w:r>
          </w:p>
        </w:tc>
      </w:tr>
      <w:tr w:rsidR="007B7B50" w:rsidRPr="00C16428" w:rsidTr="00E81F0C">
        <w:trPr>
          <w:trHeight w:val="252"/>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Financimi i huaj</w:t>
            </w:r>
          </w:p>
        </w:tc>
        <w:tc>
          <w:tcPr>
            <w:tcW w:w="53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35 323</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35 323</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14 697</w:t>
            </w:r>
          </w:p>
        </w:tc>
        <w:tc>
          <w:tcPr>
            <w:tcW w:w="2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341"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42%</w:t>
            </w:r>
          </w:p>
        </w:tc>
        <w:tc>
          <w:tcPr>
            <w:tcW w:w="377"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p>
        </w:tc>
        <w:tc>
          <w:tcPr>
            <w:cnfStyle w:val="000100000000" w:firstRow="0" w:lastRow="0" w:firstColumn="0" w:lastColumn="1" w:oddVBand="0" w:evenVBand="0" w:oddHBand="0" w:evenHBand="0" w:firstRowFirstColumn="0" w:firstRowLastColumn="0" w:lastRowFirstColumn="0" w:lastRowLastColumn="0"/>
            <w:tcW w:w="344" w:type="pct"/>
            <w:vAlign w:val="center"/>
          </w:tcPr>
          <w:p w:rsidR="007B7B50" w:rsidRPr="00C16428" w:rsidRDefault="007B7B50" w:rsidP="00C16428">
            <w:pPr>
              <w:spacing w:before="0" w:line="240" w:lineRule="auto"/>
              <w:jc w:val="center"/>
              <w:rPr>
                <w:rFonts w:cs="Calibri"/>
                <w:bCs w:val="0"/>
                <w:sz w:val="16"/>
                <w:szCs w:val="18"/>
                <w:lang w:val="sq-AL"/>
              </w:rPr>
            </w:pPr>
            <w:r w:rsidRPr="00C16428">
              <w:rPr>
                <w:rFonts w:cs="Calibri"/>
                <w:color w:val="000000"/>
                <w:sz w:val="16"/>
                <w:szCs w:val="18"/>
                <w:lang w:val="sq-AL"/>
              </w:rPr>
              <w:t>41,6%</w:t>
            </w:r>
          </w:p>
        </w:tc>
      </w:tr>
      <w:tr w:rsidR="007B7B50" w:rsidRPr="00C16428" w:rsidTr="00E81F0C">
        <w:trPr>
          <w:trHeight w:val="131"/>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auto"/>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color w:val="000000"/>
                <w:sz w:val="16"/>
                <w:szCs w:val="18"/>
                <w:lang w:val="sq-AL"/>
              </w:rPr>
              <w:t>Arti dhe Kultura</w:t>
            </w:r>
          </w:p>
        </w:tc>
        <w:tc>
          <w:tcPr>
            <w:tcW w:w="53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768 000</w:t>
            </w:r>
          </w:p>
        </w:tc>
        <w:tc>
          <w:tcPr>
            <w:tcW w:w="45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579 500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751 000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547 500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724 270</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487 977</w:t>
            </w:r>
          </w:p>
        </w:tc>
        <w:tc>
          <w:tcPr>
            <w:tcW w:w="2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94%</w:t>
            </w:r>
          </w:p>
        </w:tc>
        <w:tc>
          <w:tcPr>
            <w:tcW w:w="341"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84%</w:t>
            </w:r>
          </w:p>
        </w:tc>
        <w:tc>
          <w:tcPr>
            <w:tcW w:w="377"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96,4%</w:t>
            </w:r>
          </w:p>
        </w:tc>
        <w:tc>
          <w:tcPr>
            <w:cnfStyle w:val="000100000000" w:firstRow="0" w:lastRow="0" w:firstColumn="0" w:lastColumn="1" w:oddVBand="0" w:evenVBand="0" w:oddHBand="0" w:evenHBand="0" w:firstRowFirstColumn="0" w:firstRowLastColumn="0" w:lastRowFirstColumn="0" w:lastRowLastColumn="0"/>
            <w:tcW w:w="344" w:type="pct"/>
            <w:vAlign w:val="center"/>
          </w:tcPr>
          <w:p w:rsidR="007B7B50" w:rsidRPr="00C16428" w:rsidRDefault="007B7B50" w:rsidP="00C16428">
            <w:pPr>
              <w:tabs>
                <w:tab w:val="left" w:pos="285"/>
                <w:tab w:val="center" w:pos="474"/>
              </w:tabs>
              <w:spacing w:before="0" w:line="240" w:lineRule="auto"/>
              <w:jc w:val="center"/>
              <w:rPr>
                <w:rFonts w:cs="Calibri"/>
                <w:bCs w:val="0"/>
                <w:sz w:val="16"/>
                <w:szCs w:val="18"/>
                <w:lang w:val="sq-AL"/>
              </w:rPr>
            </w:pPr>
            <w:r w:rsidRPr="00C16428">
              <w:rPr>
                <w:rFonts w:cs="Calibri"/>
                <w:color w:val="000000"/>
                <w:sz w:val="16"/>
                <w:szCs w:val="18"/>
                <w:lang w:val="sq-AL"/>
              </w:rPr>
              <w:t>89,1%</w:t>
            </w:r>
          </w:p>
        </w:tc>
      </w:tr>
      <w:tr w:rsidR="007B7B50" w:rsidRPr="00C16428" w:rsidTr="00E81F0C">
        <w:trPr>
          <w:trHeight w:val="131"/>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lang w:val="sq-AL"/>
              </w:rPr>
              <w:t>Financimi i huaj</w:t>
            </w:r>
          </w:p>
        </w:tc>
        <w:tc>
          <w:tcPr>
            <w:tcW w:w="53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p>
        </w:tc>
        <w:tc>
          <w:tcPr>
            <w:tcW w:w="45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145 000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145 000</w:t>
            </w:r>
          </w:p>
        </w:tc>
        <w:tc>
          <w:tcPr>
            <w:tcW w:w="416"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w:t>
            </w:r>
          </w:p>
        </w:tc>
        <w:tc>
          <w:tcPr>
            <w:tcW w:w="45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8 940</w:t>
            </w:r>
          </w:p>
        </w:tc>
        <w:tc>
          <w:tcPr>
            <w:tcW w:w="2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p>
        </w:tc>
        <w:tc>
          <w:tcPr>
            <w:tcW w:w="341"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rPr>
              <w:t>6%</w:t>
            </w:r>
          </w:p>
        </w:tc>
        <w:tc>
          <w:tcPr>
            <w:tcW w:w="377"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p>
        </w:tc>
        <w:tc>
          <w:tcPr>
            <w:cnfStyle w:val="000100000000" w:firstRow="0" w:lastRow="0" w:firstColumn="0" w:lastColumn="1" w:oddVBand="0" w:evenVBand="0" w:oddHBand="0" w:evenHBand="0" w:firstRowFirstColumn="0" w:firstRowLastColumn="0" w:lastRowFirstColumn="0" w:lastRowLastColumn="0"/>
            <w:tcW w:w="344" w:type="pct"/>
            <w:vAlign w:val="center"/>
          </w:tcPr>
          <w:p w:rsidR="007B7B50" w:rsidRPr="00C16428" w:rsidRDefault="007B7B50" w:rsidP="00C16428">
            <w:pPr>
              <w:tabs>
                <w:tab w:val="left" w:pos="285"/>
                <w:tab w:val="center" w:pos="474"/>
              </w:tabs>
              <w:spacing w:before="0" w:line="240" w:lineRule="auto"/>
              <w:jc w:val="center"/>
              <w:rPr>
                <w:rFonts w:cs="Calibri"/>
                <w:color w:val="000000"/>
                <w:sz w:val="16"/>
                <w:szCs w:val="18"/>
              </w:rPr>
            </w:pPr>
            <w:r w:rsidRPr="00C16428">
              <w:rPr>
                <w:rFonts w:cs="Calibri"/>
                <w:color w:val="000000"/>
                <w:sz w:val="16"/>
                <w:szCs w:val="18"/>
                <w:lang w:val="sq-AL"/>
              </w:rPr>
              <w:t>6,2%</w:t>
            </w:r>
          </w:p>
        </w:tc>
      </w:tr>
      <w:tr w:rsidR="007B7B50" w:rsidRPr="00C16428" w:rsidTr="00E81F0C">
        <w:trPr>
          <w:trHeight w:val="165"/>
          <w:jc w:val="center"/>
        </w:trPr>
        <w:tc>
          <w:tcPr>
            <w:cnfStyle w:val="001000000000" w:firstRow="0" w:lastRow="0" w:firstColumn="1" w:lastColumn="0" w:oddVBand="0" w:evenVBand="0" w:oddHBand="0" w:evenHBand="0" w:firstRowFirstColumn="0" w:firstRowLastColumn="0" w:lastRowFirstColumn="0" w:lastRowLastColumn="0"/>
            <w:tcW w:w="947"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contextualSpacing/>
              <w:jc w:val="center"/>
              <w:rPr>
                <w:rFonts w:cs="Calibri"/>
                <w:i/>
                <w:sz w:val="16"/>
                <w:szCs w:val="18"/>
                <w:lang w:val="sq-AL"/>
              </w:rPr>
            </w:pPr>
            <w:r w:rsidRPr="00C16428">
              <w:rPr>
                <w:rFonts w:cs="Calibri"/>
                <w:i/>
                <w:sz w:val="16"/>
                <w:szCs w:val="18"/>
                <w:lang w:val="sq-AL"/>
              </w:rPr>
              <w:t>Gjithsej sipas natyrës</w:t>
            </w:r>
          </w:p>
        </w:tc>
        <w:tc>
          <w:tcPr>
            <w:tcW w:w="533"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1 488 881</w:t>
            </w:r>
          </w:p>
        </w:tc>
        <w:tc>
          <w:tcPr>
            <w:tcW w:w="450"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767 323</w:t>
            </w:r>
          </w:p>
        </w:tc>
        <w:tc>
          <w:tcPr>
            <w:tcW w:w="416"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1 428 381</w:t>
            </w:r>
          </w:p>
        </w:tc>
        <w:tc>
          <w:tcPr>
            <w:tcW w:w="45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1 097 950</w:t>
            </w:r>
          </w:p>
        </w:tc>
        <w:tc>
          <w:tcPr>
            <w:tcW w:w="416"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1 347 592</w:t>
            </w:r>
          </w:p>
        </w:tc>
        <w:tc>
          <w:tcPr>
            <w:tcW w:w="45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823 865</w:t>
            </w:r>
          </w:p>
        </w:tc>
        <w:tc>
          <w:tcPr>
            <w:tcW w:w="278"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91%</w:t>
            </w:r>
          </w:p>
        </w:tc>
        <w:tc>
          <w:tcPr>
            <w:tcW w:w="341"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rPr>
              <w:t>107%</w:t>
            </w:r>
          </w:p>
        </w:tc>
        <w:tc>
          <w:tcPr>
            <w:tcW w:w="377"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lang w:val="sq-AL"/>
              </w:rPr>
              <w:t>94,3%</w:t>
            </w:r>
          </w:p>
        </w:tc>
        <w:tc>
          <w:tcPr>
            <w:cnfStyle w:val="000100000000" w:firstRow="0" w:lastRow="0" w:firstColumn="0" w:lastColumn="1" w:oddVBand="0" w:evenVBand="0" w:oddHBand="0" w:evenHBand="0" w:firstRowFirstColumn="0" w:firstRowLastColumn="0" w:lastRowFirstColumn="0" w:lastRowLastColumn="0"/>
            <w:tcW w:w="344" w:type="pct"/>
            <w:tcBorders>
              <w:bottom w:val="double" w:sz="2" w:space="0" w:color="59A9F2" w:themeColor="accent1" w:themeTint="99"/>
            </w:tcBorders>
            <w:vAlign w:val="center"/>
          </w:tcPr>
          <w:p w:rsidR="007B7B50" w:rsidRPr="00C16428" w:rsidRDefault="007B7B50" w:rsidP="00C16428">
            <w:pPr>
              <w:spacing w:before="0" w:line="240" w:lineRule="auto"/>
              <w:jc w:val="center"/>
              <w:rPr>
                <w:rFonts w:cs="Calibri"/>
                <w:bCs w:val="0"/>
                <w:i/>
                <w:sz w:val="16"/>
                <w:szCs w:val="18"/>
                <w:lang w:val="sq-AL"/>
              </w:rPr>
            </w:pPr>
            <w:r w:rsidRPr="00C16428">
              <w:rPr>
                <w:rFonts w:cs="Calibri"/>
                <w:color w:val="000000"/>
                <w:sz w:val="16"/>
                <w:szCs w:val="18"/>
                <w:lang w:val="sq-AL"/>
              </w:rPr>
              <w:t>75,0%</w:t>
            </w:r>
          </w:p>
        </w:tc>
      </w:tr>
      <w:tr w:rsidR="007B7B50" w:rsidRPr="00C16428" w:rsidTr="00E81F0C">
        <w:trPr>
          <w:cnfStyle w:val="010000000000" w:firstRow="0" w:lastRow="1"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947" w:type="pct"/>
            <w:shd w:val="clear" w:color="auto" w:fill="0B5294" w:themeFill="accent1" w:themeFillShade="BF"/>
            <w:vAlign w:val="center"/>
          </w:tcPr>
          <w:p w:rsidR="007B7B50" w:rsidRPr="00C16428" w:rsidRDefault="007B7B50" w:rsidP="00C16428">
            <w:pPr>
              <w:spacing w:before="0" w:line="240" w:lineRule="auto"/>
              <w:contextualSpacing/>
              <w:jc w:val="center"/>
              <w:rPr>
                <w:rFonts w:cs="Calibri"/>
                <w:color w:val="FFFFFF" w:themeColor="background1"/>
                <w:sz w:val="16"/>
                <w:szCs w:val="18"/>
                <w:lang w:val="sq-AL"/>
              </w:rPr>
            </w:pPr>
            <w:r w:rsidRPr="00C16428">
              <w:rPr>
                <w:rFonts w:cs="Calibri"/>
                <w:color w:val="FFFFFF" w:themeColor="background1"/>
                <w:sz w:val="16"/>
                <w:lang w:val="sq-AL"/>
              </w:rPr>
              <w:t>Gjithsej</w:t>
            </w:r>
          </w:p>
        </w:tc>
        <w:tc>
          <w:tcPr>
            <w:tcW w:w="983"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2 256 204</w:t>
            </w:r>
          </w:p>
        </w:tc>
        <w:tc>
          <w:tcPr>
            <w:tcW w:w="865"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2 526 331</w:t>
            </w:r>
          </w:p>
        </w:tc>
        <w:tc>
          <w:tcPr>
            <w:tcW w:w="865"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2 171 457</w:t>
            </w:r>
          </w:p>
        </w:tc>
        <w:tc>
          <w:tcPr>
            <w:tcW w:w="619"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96%</w:t>
            </w:r>
          </w:p>
        </w:tc>
        <w:tc>
          <w:tcPr>
            <w:cnfStyle w:val="000100000000" w:firstRow="0" w:lastRow="0" w:firstColumn="0" w:lastColumn="1" w:oddVBand="0" w:evenVBand="0" w:oddHBand="0" w:evenHBand="0" w:firstRowFirstColumn="0" w:firstRowLastColumn="0" w:lastRowFirstColumn="0" w:lastRowLastColumn="0"/>
            <w:tcW w:w="722" w:type="pct"/>
            <w:gridSpan w:val="2"/>
            <w:shd w:val="clear" w:color="auto" w:fill="0B5294" w:themeFill="accent1" w:themeFillShade="BF"/>
            <w:vAlign w:val="bottom"/>
          </w:tcPr>
          <w:p w:rsidR="007B7B50" w:rsidRPr="00C16428" w:rsidRDefault="007B7B50" w:rsidP="00C16428">
            <w:pPr>
              <w:spacing w:before="0" w:line="240" w:lineRule="auto"/>
              <w:jc w:val="center"/>
              <w:rPr>
                <w:rFonts w:cs="Calibri"/>
                <w:color w:val="FFFFFF" w:themeColor="background1"/>
                <w:sz w:val="16"/>
                <w:szCs w:val="18"/>
              </w:rPr>
            </w:pPr>
            <w:r w:rsidRPr="00C16428">
              <w:rPr>
                <w:rFonts w:cs="Calibri"/>
                <w:color w:val="FFFFFF" w:themeColor="background1"/>
                <w:sz w:val="16"/>
                <w:szCs w:val="18"/>
              </w:rPr>
              <w:t>86%</w:t>
            </w:r>
          </w:p>
        </w:tc>
      </w:tr>
    </w:tbl>
    <w:p w:rsidR="007B7B50" w:rsidRPr="001C3103" w:rsidRDefault="007B7B50" w:rsidP="007B7B50">
      <w:pPr>
        <w:rPr>
          <w:rFonts w:cs="Calibri"/>
          <w:color w:val="000000"/>
          <w:lang w:val="sq-AL"/>
        </w:rPr>
      </w:pPr>
      <w:r>
        <w:rPr>
          <w:rFonts w:cs="Calibri"/>
          <w:color w:val="000000"/>
          <w:lang w:val="sq-AL"/>
        </w:rPr>
        <w:t>Buxheti i Ministrisë së Kulturës u rishikua në rritje gjatë vitit 2020, kryesisht për të përballuar disa nga pasojat shkatërruese që tërmeti i vitit 2019 la edhe në trashëgiminë kulturore. Buxheti u rrit me rreth 12% në krahasim me planin fillestar të përgjithshëm: rritja i atribuohet kryesisht programit të trahsëgimisë kulturore; ndërkohë që programet e tjera patën pakësime të vogla.</w:t>
      </w:r>
    </w:p>
    <w:p w:rsidR="007B7B50" w:rsidRDefault="007B7B50" w:rsidP="007B7B50">
      <w:pPr>
        <w:rPr>
          <w:rFonts w:eastAsia="MS Mincho" w:cs="Calibri"/>
          <w:lang w:val="sq-AL"/>
        </w:rPr>
      </w:pPr>
      <w:r w:rsidRPr="00001FA5">
        <w:rPr>
          <w:rFonts w:eastAsia="MS Mincho" w:cs="Calibri"/>
          <w:lang w:val="sq-AL"/>
        </w:rPr>
        <w:lastRenderedPageBreak/>
        <w:t>Në programin</w:t>
      </w:r>
      <w:r w:rsidRPr="00001FA5">
        <w:rPr>
          <w:rFonts w:eastAsia="MS Mincho" w:cs="Calibri"/>
          <w:b/>
          <w:lang w:val="sq-AL"/>
        </w:rPr>
        <w:t xml:space="preserve"> “Trashëgimia Kulturore</w:t>
      </w:r>
      <w:r w:rsidRPr="00001FA5">
        <w:rPr>
          <w:rFonts w:eastAsia="MS Mincho" w:cs="Calibri"/>
          <w:lang w:val="sq-AL"/>
        </w:rPr>
        <w:t>”</w:t>
      </w:r>
      <w:r>
        <w:rPr>
          <w:rFonts w:eastAsia="MS Mincho" w:cs="Calibri"/>
          <w:lang w:val="sq-AL"/>
        </w:rPr>
        <w:t xml:space="preserve">, </w:t>
      </w:r>
      <w:r w:rsidRPr="00001FA5">
        <w:rPr>
          <w:rFonts w:eastAsia="MS Mincho" w:cs="Calibri"/>
          <w:lang w:val="sq-AL"/>
        </w:rPr>
        <w:t>u realizuan hartimi i një sërë projektesh për restaurimin e objekteve të dëmtuar nga tërmetet e shtatorit dhe nëntorit 2019, si dhe restaurimi apo konsolidimi i objekteve monument kulture që rrezikohen nga degradimi i plotë për: Muzealizim i Muzeut “Mesenjëtorja e parë shqipe”, “Restaurim kisha e Shën Ilias Stegopull”, “Restaurimi i catisë së banesës së Sali Shijakut”, “Projekti elektrik për ndricimin e jashtëm Kalaja e Shkodrës, Kalaja e Beratit, Kalaja e Krujës, Kalaja e Gjirokastrës.</w:t>
      </w:r>
      <w:r>
        <w:rPr>
          <w:rFonts w:eastAsia="MS Mincho" w:cs="Calibri"/>
          <w:lang w:val="sq-AL"/>
        </w:rPr>
        <w:t xml:space="preserve"> Instituti Kombëtar i Trashëgimisë Kulturore, të cilit iu akorduan 236.6 milionë lekë për restaurimet pas tërmetit dhe vrojtime arkeologjike në Zonat e reja të zhvillimit pas tërmetit, shpenzoi 190.2 milionë lekë për këtë qëllim, ose 80 për qind të fondit.</w:t>
      </w:r>
    </w:p>
    <w:p w:rsidR="007B7B50" w:rsidRPr="00001FA5" w:rsidRDefault="007B7B50" w:rsidP="007B7B50">
      <w:pPr>
        <w:rPr>
          <w:rFonts w:eastAsia="MS Mincho" w:cs="Calibri"/>
          <w:lang w:val="sq-AL"/>
        </w:rPr>
      </w:pPr>
      <w:r>
        <w:rPr>
          <w:rFonts w:eastAsia="MS Mincho" w:cs="Calibri"/>
          <w:lang w:val="sq-AL"/>
        </w:rPr>
        <w:t xml:space="preserve">Gjithashtu, veprimtaria muzeale vijoi nëpërmjet aktiviteteve dhe projekteve online në Muzeun Kombëtar të Fotografisë “Marubi” dhe disa muze të tjera; ndërkohë që restaurime vijuan në Muzeun Historik Kombëtar dhe parqet arkeologjike të </w:t>
      </w:r>
      <w:r w:rsidRPr="00001FA5">
        <w:rPr>
          <w:rFonts w:eastAsia="MS Mincho" w:cs="Calibri"/>
          <w:lang w:val="sq-AL"/>
        </w:rPr>
        <w:t>Butrintit dhe Apolonisë.</w:t>
      </w:r>
    </w:p>
    <w:p w:rsidR="007B7B50" w:rsidRPr="00001FA5" w:rsidRDefault="007B7B50" w:rsidP="007B7B50">
      <w:pPr>
        <w:rPr>
          <w:rFonts w:eastAsia="MS Mincho" w:cs="Calibri"/>
          <w:lang w:val="sq-AL"/>
        </w:rPr>
      </w:pPr>
      <w:r w:rsidRPr="00001FA5">
        <w:rPr>
          <w:rFonts w:eastAsia="MS Mincho" w:cs="Calibri"/>
          <w:lang w:val="sq-AL"/>
        </w:rPr>
        <w:t>Në kushtet e masave të marra për parandalimin e përhapjes së infeksionit të shkaktuar nga COVID-19</w:t>
      </w:r>
      <w:r>
        <w:rPr>
          <w:rFonts w:eastAsia="MS Mincho" w:cs="Calibri"/>
          <w:lang w:val="sq-AL"/>
        </w:rPr>
        <w:t>, në p</w:t>
      </w:r>
      <w:r w:rsidRPr="00001FA5">
        <w:rPr>
          <w:rFonts w:eastAsia="MS Mincho" w:cs="Calibri"/>
          <w:lang w:val="sq-AL"/>
        </w:rPr>
        <w:t>rogrami</w:t>
      </w:r>
      <w:r>
        <w:rPr>
          <w:rFonts w:eastAsia="MS Mincho" w:cs="Calibri"/>
          <w:lang w:val="sq-AL"/>
        </w:rPr>
        <w:t>n</w:t>
      </w:r>
      <w:r w:rsidRPr="00001FA5">
        <w:rPr>
          <w:rFonts w:eastAsia="MS Mincho" w:cs="Calibri"/>
          <w:b/>
          <w:lang w:val="sq-AL"/>
        </w:rPr>
        <w:t xml:space="preserve"> “Arti dhe Kultura”</w:t>
      </w:r>
      <w:r w:rsidRPr="00001FA5">
        <w:rPr>
          <w:rFonts w:eastAsia="MS Mincho" w:cs="Calibri"/>
          <w:lang w:val="sq-AL"/>
        </w:rPr>
        <w:t xml:space="preserve"> </w:t>
      </w:r>
      <w:r>
        <w:rPr>
          <w:rFonts w:eastAsia="MS Mincho" w:cs="Calibri"/>
          <w:lang w:val="sq-AL"/>
        </w:rPr>
        <w:t>k</w:t>
      </w:r>
      <w:r w:rsidRPr="00001FA5">
        <w:rPr>
          <w:rFonts w:eastAsia="MS Mincho" w:cs="Calibri"/>
          <w:lang w:val="sq-AL"/>
        </w:rPr>
        <w:t xml:space="preserve">a vjijuar puna on-line </w:t>
      </w:r>
      <w:r>
        <w:rPr>
          <w:rFonts w:eastAsia="MS Mincho" w:cs="Calibri"/>
          <w:lang w:val="sq-AL"/>
        </w:rPr>
        <w:t>dhe janë vënë në skenë disa shfaqje online, përfshirë 200 p</w:t>
      </w:r>
      <w:r w:rsidRPr="00001FA5">
        <w:rPr>
          <w:rFonts w:eastAsia="MS Mincho" w:cs="Calibri"/>
          <w:lang w:val="sq-AL"/>
        </w:rPr>
        <w:t>remiera dhe shfaqje artistike të zhanrit skenik operistik, koreografik dhe folklorik kombëtar</w:t>
      </w:r>
      <w:r>
        <w:rPr>
          <w:rFonts w:eastAsia="MS Mincho" w:cs="Calibri"/>
          <w:lang w:val="sq-AL"/>
        </w:rPr>
        <w:t xml:space="preserve"> (</w:t>
      </w:r>
      <w:r w:rsidRPr="00001FA5">
        <w:rPr>
          <w:rFonts w:eastAsia="MS Mincho" w:cs="Calibri"/>
          <w:lang w:val="sq-AL"/>
        </w:rPr>
        <w:t>288.8 milion</w:t>
      </w:r>
      <w:r>
        <w:rPr>
          <w:rFonts w:eastAsia="MS Mincho" w:cs="Calibri"/>
          <w:lang w:val="sq-AL"/>
        </w:rPr>
        <w:t>ë</w:t>
      </w:r>
      <w:r w:rsidRPr="00001FA5">
        <w:rPr>
          <w:rFonts w:eastAsia="MS Mincho" w:cs="Calibri"/>
          <w:lang w:val="sq-AL"/>
        </w:rPr>
        <w:t xml:space="preserve"> lekë</w:t>
      </w:r>
      <w:r>
        <w:rPr>
          <w:rFonts w:eastAsia="MS Mincho" w:cs="Calibri"/>
          <w:lang w:val="sq-AL"/>
        </w:rPr>
        <w:t>); 170 p</w:t>
      </w:r>
      <w:r w:rsidRPr="00001FA5">
        <w:rPr>
          <w:rFonts w:eastAsia="MS Mincho" w:cs="Calibri"/>
          <w:lang w:val="sq-AL"/>
        </w:rPr>
        <w:t>r</w:t>
      </w:r>
      <w:r>
        <w:rPr>
          <w:rFonts w:eastAsia="MS Mincho" w:cs="Calibri"/>
          <w:lang w:val="sq-AL"/>
        </w:rPr>
        <w:t>emiera dhe shfaqjj</w:t>
      </w:r>
      <w:r w:rsidRPr="00001FA5">
        <w:rPr>
          <w:rFonts w:eastAsia="MS Mincho" w:cs="Calibri"/>
          <w:lang w:val="sq-AL"/>
        </w:rPr>
        <w:t>e artistike  të zhanrit skenik</w:t>
      </w:r>
      <w:r>
        <w:rPr>
          <w:rFonts w:eastAsia="MS Mincho" w:cs="Calibri"/>
          <w:lang w:val="sq-AL"/>
        </w:rPr>
        <w:t xml:space="preserve"> teatror klasik dhe bashkekohor (</w:t>
      </w:r>
      <w:r w:rsidRPr="00001FA5">
        <w:rPr>
          <w:rFonts w:eastAsia="MS Mincho" w:cs="Calibri"/>
          <w:lang w:val="sq-AL"/>
        </w:rPr>
        <w:t>87.2 milion</w:t>
      </w:r>
      <w:r>
        <w:rPr>
          <w:rFonts w:eastAsia="MS Mincho" w:cs="Calibri"/>
          <w:lang w:val="sq-AL"/>
        </w:rPr>
        <w:t>e</w:t>
      </w:r>
      <w:r w:rsidRPr="00001FA5">
        <w:rPr>
          <w:rFonts w:eastAsia="MS Mincho" w:cs="Calibri"/>
          <w:lang w:val="sq-AL"/>
        </w:rPr>
        <w:t xml:space="preserve"> lekë</w:t>
      </w:r>
      <w:r>
        <w:rPr>
          <w:rFonts w:eastAsia="MS Mincho" w:cs="Calibri"/>
          <w:lang w:val="sq-AL"/>
        </w:rPr>
        <w:t>) dhe 135 p</w:t>
      </w:r>
      <w:r w:rsidRPr="00001FA5">
        <w:rPr>
          <w:rFonts w:eastAsia="MS Mincho" w:cs="Calibri"/>
          <w:lang w:val="sq-AL"/>
        </w:rPr>
        <w:t>remiera dhe shfaqje artistike të zhanrit skenik teatror eksperimental klasik dhe bashkekohor</w:t>
      </w:r>
      <w:r>
        <w:rPr>
          <w:rFonts w:eastAsia="MS Mincho" w:cs="Calibri"/>
          <w:lang w:val="sq-AL"/>
        </w:rPr>
        <w:t xml:space="preserve"> (</w:t>
      </w:r>
      <w:r w:rsidRPr="00001FA5">
        <w:rPr>
          <w:rFonts w:eastAsia="MS Mincho" w:cs="Calibri"/>
          <w:lang w:val="sq-AL"/>
        </w:rPr>
        <w:t>30.6 milion</w:t>
      </w:r>
      <w:r>
        <w:rPr>
          <w:rFonts w:eastAsia="MS Mincho" w:cs="Calibri"/>
          <w:lang w:val="sq-AL"/>
        </w:rPr>
        <w:t>ë</w:t>
      </w:r>
      <w:r w:rsidRPr="00001FA5">
        <w:rPr>
          <w:rFonts w:eastAsia="MS Mincho" w:cs="Calibri"/>
          <w:lang w:val="sq-AL"/>
        </w:rPr>
        <w:t xml:space="preserve"> lek</w:t>
      </w:r>
      <w:r>
        <w:rPr>
          <w:rFonts w:eastAsia="MS Mincho" w:cs="Calibri"/>
          <w:lang w:val="sq-AL"/>
        </w:rPr>
        <w:t>ë) dhe 30 a</w:t>
      </w:r>
      <w:r w:rsidRPr="00001FA5">
        <w:rPr>
          <w:rFonts w:eastAsia="MS Mincho" w:cs="Calibri"/>
          <w:lang w:val="sq-AL"/>
        </w:rPr>
        <w:t>ktivitete me fokus pro</w:t>
      </w:r>
      <w:r>
        <w:rPr>
          <w:rFonts w:eastAsia="MS Mincho" w:cs="Calibri"/>
          <w:lang w:val="sq-AL"/>
        </w:rPr>
        <w:t>movimin e krijimtarisë letrare(21.1</w:t>
      </w:r>
      <w:r w:rsidRPr="00001FA5">
        <w:rPr>
          <w:rFonts w:eastAsia="MS Mincho" w:cs="Calibri"/>
          <w:lang w:val="sq-AL"/>
        </w:rPr>
        <w:t xml:space="preserve"> milion</w:t>
      </w:r>
      <w:r>
        <w:rPr>
          <w:rFonts w:eastAsia="MS Mincho" w:cs="Calibri"/>
          <w:lang w:val="sq-AL"/>
        </w:rPr>
        <w:t>ë</w:t>
      </w:r>
      <w:r w:rsidRPr="00001FA5">
        <w:rPr>
          <w:rFonts w:eastAsia="MS Mincho" w:cs="Calibri"/>
          <w:lang w:val="sq-AL"/>
        </w:rPr>
        <w:t xml:space="preserve"> lekë</w:t>
      </w:r>
      <w:r>
        <w:rPr>
          <w:rFonts w:eastAsia="MS Mincho" w:cs="Calibri"/>
          <w:lang w:val="sq-AL"/>
        </w:rPr>
        <w:t>)</w:t>
      </w:r>
      <w:r w:rsidRPr="00001FA5">
        <w:rPr>
          <w:rFonts w:eastAsia="MS Mincho" w:cs="Calibri"/>
          <w:lang w:val="sq-AL"/>
        </w:rPr>
        <w:t xml:space="preserve">. </w:t>
      </w:r>
    </w:p>
    <w:p w:rsidR="007B7B50" w:rsidRDefault="007B7B50" w:rsidP="007B7B50">
      <w:pPr>
        <w:shd w:val="clear" w:color="auto" w:fill="FFFFFF" w:themeFill="background1"/>
        <w:rPr>
          <w:rFonts w:cs="Calibri"/>
          <w:lang w:val="sq-AL"/>
        </w:rPr>
      </w:pPr>
      <w:r w:rsidRPr="00001FA5">
        <w:rPr>
          <w:rFonts w:eastAsiaTheme="minorHAnsi" w:cs="Calibri"/>
          <w:lang w:val="sq-AL"/>
        </w:rPr>
        <w:t xml:space="preserve">Për sa i përket </w:t>
      </w:r>
      <w:r w:rsidRPr="00001FA5">
        <w:rPr>
          <w:rFonts w:eastAsiaTheme="minorHAnsi" w:cs="Calibri"/>
          <w:b/>
          <w:bCs/>
          <w:lang w:val="sq-AL"/>
        </w:rPr>
        <w:t>investimeve publike</w:t>
      </w:r>
      <w:r w:rsidRPr="00001FA5">
        <w:rPr>
          <w:rFonts w:eastAsiaTheme="minorHAnsi" w:cs="Calibri"/>
          <w:lang w:val="sq-AL"/>
        </w:rPr>
        <w:t xml:space="preserve"> </w:t>
      </w:r>
      <w:r w:rsidRPr="00001FA5">
        <w:rPr>
          <w:rFonts w:cs="Calibri"/>
          <w:lang w:val="sq-AL"/>
        </w:rPr>
        <w:t xml:space="preserve">janë mbyllur 13 kontrata </w:t>
      </w:r>
      <w:bookmarkStart w:id="270" w:name="_Hlk40881858"/>
      <w:r w:rsidRPr="00001FA5">
        <w:rPr>
          <w:rFonts w:cs="Calibri"/>
          <w:lang w:val="sq-AL"/>
        </w:rPr>
        <w:t xml:space="preserve">me vlerë totale 1.8 miliardë lekë nga </w:t>
      </w:r>
      <w:r>
        <w:rPr>
          <w:rFonts w:cs="Calibri"/>
          <w:lang w:val="sq-AL"/>
        </w:rPr>
        <w:t>të cilat veçojmë:</w:t>
      </w:r>
    </w:p>
    <w:p w:rsidR="007B7B50" w:rsidRDefault="007B7B50" w:rsidP="002D2658">
      <w:pPr>
        <w:pStyle w:val="ListParagraph"/>
        <w:numPr>
          <w:ilvl w:val="0"/>
          <w:numId w:val="11"/>
        </w:numPr>
        <w:spacing w:before="240"/>
        <w:rPr>
          <w:rFonts w:cs="Calibri"/>
          <w:lang w:val="sq-AL"/>
        </w:rPr>
      </w:pPr>
      <w:r w:rsidRPr="00001FA5">
        <w:rPr>
          <w:rFonts w:cs="Calibri"/>
          <w:lang w:val="sq-AL"/>
        </w:rPr>
        <w:t>Investime</w:t>
      </w:r>
      <w:r>
        <w:rPr>
          <w:rFonts w:cs="Calibri"/>
          <w:lang w:val="sq-AL"/>
        </w:rPr>
        <w:t xml:space="preserve"> të reja në skenat bashkëkohore si r</w:t>
      </w:r>
      <w:r w:rsidRPr="00001FA5">
        <w:rPr>
          <w:rFonts w:cs="Calibri"/>
          <w:lang w:val="sq-AL"/>
        </w:rPr>
        <w:t>ikonstruksionin e Teatrit të Operas dhe Baletit</w:t>
      </w:r>
      <w:r>
        <w:rPr>
          <w:rFonts w:cs="Calibri"/>
          <w:lang w:val="sq-AL"/>
        </w:rPr>
        <w:t xml:space="preserve"> 91.7 (miliardë lekë); r</w:t>
      </w:r>
      <w:r w:rsidRPr="00001FA5">
        <w:rPr>
          <w:rFonts w:cs="Calibri"/>
          <w:lang w:val="sq-AL"/>
        </w:rPr>
        <w:t>ikonstruksioni dhe rehabilitimi i hapësirave në Muzeun Kombëtar të Arteve të Bukura</w:t>
      </w:r>
      <w:r>
        <w:rPr>
          <w:rFonts w:cs="Calibri"/>
          <w:lang w:val="sq-AL"/>
        </w:rPr>
        <w:t xml:space="preserve">; </w:t>
      </w:r>
      <w:bookmarkStart w:id="271" w:name="_Hlk40881889"/>
      <w:bookmarkEnd w:id="270"/>
    </w:p>
    <w:p w:rsidR="007B7B50" w:rsidRPr="00001FA5" w:rsidRDefault="007B7B50" w:rsidP="002D2658">
      <w:pPr>
        <w:pStyle w:val="ListParagraph"/>
        <w:numPr>
          <w:ilvl w:val="0"/>
          <w:numId w:val="11"/>
        </w:numPr>
        <w:spacing w:before="240"/>
        <w:rPr>
          <w:rFonts w:cs="Calibri"/>
          <w:lang w:val="sq-AL"/>
        </w:rPr>
      </w:pPr>
      <w:r w:rsidRPr="00001FA5">
        <w:rPr>
          <w:rFonts w:cs="Calibri"/>
          <w:lang w:val="sq-AL"/>
        </w:rPr>
        <w:t>Muzealizimi i Muzeut "Mesonjëtorja e parë shqipe" me vlerë 6 milionë lekë</w:t>
      </w:r>
    </w:p>
    <w:p w:rsidR="007B7B50" w:rsidRPr="00001FA5" w:rsidRDefault="007B7B50" w:rsidP="002D2658">
      <w:pPr>
        <w:pStyle w:val="ListParagraph"/>
        <w:numPr>
          <w:ilvl w:val="0"/>
          <w:numId w:val="11"/>
        </w:numPr>
        <w:spacing w:before="240"/>
        <w:rPr>
          <w:rFonts w:cs="Calibri"/>
          <w:lang w:val="sq-AL"/>
        </w:rPr>
      </w:pPr>
      <w:r w:rsidRPr="00001FA5">
        <w:rPr>
          <w:rFonts w:cs="Calibri"/>
          <w:lang w:val="sq-AL"/>
        </w:rPr>
        <w:t>Restaurim i kishës së "Shën Ilias Stegopull" me vlerë 8 milionë lekë,</w:t>
      </w:r>
    </w:p>
    <w:p w:rsidR="007B7B50" w:rsidRDefault="007B7B50" w:rsidP="002D2658">
      <w:pPr>
        <w:pStyle w:val="ListParagraph"/>
        <w:numPr>
          <w:ilvl w:val="0"/>
          <w:numId w:val="11"/>
        </w:numPr>
        <w:spacing w:before="240"/>
        <w:rPr>
          <w:rFonts w:cs="Calibri"/>
          <w:lang w:val="sq-AL"/>
        </w:rPr>
      </w:pPr>
      <w:r w:rsidRPr="00001FA5">
        <w:rPr>
          <w:rFonts w:cs="Calibri"/>
          <w:lang w:val="sq-AL"/>
        </w:rPr>
        <w:t>Restaurim i kishës së "Shën e Premtes në fshatin Valsh", Faza II, Gjinar, Elbasan me vlerë 4 milionë lekë.</w:t>
      </w:r>
    </w:p>
    <w:p w:rsidR="00C16428" w:rsidRDefault="00C16428" w:rsidP="00C16428">
      <w:pPr>
        <w:pStyle w:val="ListParagraph"/>
        <w:spacing w:before="240"/>
        <w:rPr>
          <w:rFonts w:cs="Calibri"/>
          <w:lang w:val="sq-AL"/>
        </w:rPr>
      </w:pPr>
    </w:p>
    <w:p w:rsidR="00C16428" w:rsidRPr="00001FA5" w:rsidRDefault="00C16428" w:rsidP="00C16428">
      <w:pPr>
        <w:pStyle w:val="ListParagraph"/>
        <w:spacing w:before="240"/>
        <w:rPr>
          <w:rFonts w:cs="Calibri"/>
          <w:lang w:val="sq-AL"/>
        </w:rPr>
      </w:pPr>
    </w:p>
    <w:p w:rsidR="007B7B50" w:rsidRPr="00001FA5" w:rsidRDefault="007B7B50" w:rsidP="007B7B50">
      <w:pPr>
        <w:pStyle w:val="fiskale3"/>
        <w:rPr>
          <w:rFonts w:ascii="Calibri" w:hAnsi="Calibri" w:cs="Calibri"/>
          <w:b/>
        </w:rPr>
      </w:pPr>
      <w:bookmarkStart w:id="272" w:name="_Toc10033301"/>
      <w:bookmarkStart w:id="273" w:name="_Toc10721437"/>
      <w:bookmarkStart w:id="274" w:name="_Toc74912899"/>
      <w:bookmarkEnd w:id="271"/>
      <w:r w:rsidRPr="00001FA5">
        <w:rPr>
          <w:rFonts w:ascii="Calibri" w:hAnsi="Calibri" w:cs="Calibri"/>
          <w:b/>
        </w:rPr>
        <w:t>Rendi dhe Siguria Publike</w:t>
      </w:r>
      <w:bookmarkEnd w:id="272"/>
      <w:bookmarkEnd w:id="273"/>
      <w:bookmarkEnd w:id="274"/>
    </w:p>
    <w:p w:rsidR="007B7B50" w:rsidRPr="00D22A37" w:rsidRDefault="007B7B50" w:rsidP="007B7B50">
      <w:pPr>
        <w:rPr>
          <w:rFonts w:cs="Calibri"/>
          <w:color w:val="000000"/>
          <w:lang w:val="sq-AL"/>
        </w:rPr>
      </w:pPr>
      <w:r w:rsidRPr="00001FA5">
        <w:rPr>
          <w:rFonts w:cs="Calibri"/>
          <w:color w:val="000000"/>
          <w:lang w:val="sq-AL"/>
        </w:rPr>
        <w:t>Performanca e treguesve buxhetorë për programet kryesore të Ministrisë së Brendshme paraqitet si mëposhtë:</w:t>
      </w:r>
    </w:p>
    <w:p w:rsidR="007B7B50" w:rsidRPr="001F12F7" w:rsidRDefault="007B7B50" w:rsidP="007B7B50">
      <w:pPr>
        <w:pStyle w:val="Caption"/>
        <w:keepNext/>
        <w:spacing w:after="0"/>
        <w:rPr>
          <w:rFonts w:cs="Calibri"/>
          <w:i w:val="0"/>
          <w:color w:val="0B5294" w:themeColor="accent1" w:themeShade="BF"/>
          <w:sz w:val="20"/>
          <w:u w:val="single"/>
          <w:lang w:val="sq-AL"/>
        </w:rPr>
      </w:pPr>
      <w:bookmarkStart w:id="275" w:name="_Toc74913688"/>
      <w:r w:rsidRPr="001F12F7">
        <w:rPr>
          <w:rFonts w:cs="Calibri"/>
          <w:color w:val="0B5294" w:themeColor="accent1" w:themeShade="BF"/>
          <w:lang w:val="sq-AL"/>
        </w:rPr>
        <w:t xml:space="preserve">Tabela </w:t>
      </w:r>
      <w:r w:rsidRPr="001F12F7">
        <w:rPr>
          <w:rFonts w:cs="Calibri"/>
          <w:color w:val="0B5294" w:themeColor="accent1" w:themeShade="BF"/>
          <w:lang w:val="sq-AL"/>
        </w:rPr>
        <w:fldChar w:fldCharType="begin"/>
      </w:r>
      <w:r w:rsidRPr="001F12F7">
        <w:rPr>
          <w:rFonts w:cs="Calibri"/>
          <w:color w:val="0B5294" w:themeColor="accent1" w:themeShade="BF"/>
          <w:lang w:val="sq-AL"/>
        </w:rPr>
        <w:instrText xml:space="preserve"> SEQ Tabela \* ARABIC </w:instrText>
      </w:r>
      <w:r w:rsidRPr="001F12F7">
        <w:rPr>
          <w:rFonts w:cs="Calibri"/>
          <w:color w:val="0B5294" w:themeColor="accent1" w:themeShade="BF"/>
          <w:lang w:val="sq-AL"/>
        </w:rPr>
        <w:fldChar w:fldCharType="separate"/>
      </w:r>
      <w:r w:rsidR="00C039B8">
        <w:rPr>
          <w:rFonts w:cs="Calibri"/>
          <w:noProof/>
          <w:color w:val="0B5294" w:themeColor="accent1" w:themeShade="BF"/>
          <w:lang w:val="sq-AL"/>
        </w:rPr>
        <w:t>27</w:t>
      </w:r>
      <w:r w:rsidRPr="001F12F7">
        <w:rPr>
          <w:rFonts w:cs="Calibri"/>
          <w:color w:val="0B5294" w:themeColor="accent1" w:themeShade="BF"/>
          <w:lang w:val="sq-AL"/>
        </w:rPr>
        <w:fldChar w:fldCharType="end"/>
      </w:r>
      <w:r w:rsidRPr="001F12F7">
        <w:rPr>
          <w:rFonts w:cs="Calibri"/>
          <w:color w:val="0B5294" w:themeColor="accent1" w:themeShade="BF"/>
          <w:lang w:val="sq-AL"/>
        </w:rPr>
        <w:t xml:space="preserve"> Realizimi i buxhetit 2020 për Ministrinë e Brendshme</w:t>
      </w:r>
      <w:bookmarkEnd w:id="275"/>
    </w:p>
    <w:tbl>
      <w:tblPr>
        <w:tblStyle w:val="GridTable1Light-Accent11"/>
        <w:tblW w:w="5238" w:type="pct"/>
        <w:jc w:val="center"/>
        <w:tblLook w:val="01E0" w:firstRow="1" w:lastRow="1" w:firstColumn="1" w:lastColumn="1" w:noHBand="0" w:noVBand="0"/>
      </w:tblPr>
      <w:tblGrid>
        <w:gridCol w:w="1965"/>
        <w:gridCol w:w="901"/>
        <w:gridCol w:w="973"/>
        <w:gridCol w:w="901"/>
        <w:gridCol w:w="973"/>
        <w:gridCol w:w="901"/>
        <w:gridCol w:w="973"/>
        <w:gridCol w:w="831"/>
        <w:gridCol w:w="769"/>
        <w:gridCol w:w="733"/>
        <w:gridCol w:w="678"/>
      </w:tblGrid>
      <w:tr w:rsidR="007B7B50" w:rsidRPr="00C16428" w:rsidTr="00F93319">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27" w:type="pct"/>
            <w:vMerge w:val="restart"/>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r w:rsidRPr="00C16428">
              <w:rPr>
                <w:rFonts w:cs="Calibri"/>
                <w:color w:val="FFFFFF" w:themeColor="background1"/>
                <w:sz w:val="16"/>
                <w:lang w:val="sq-AL"/>
              </w:rPr>
              <w:t>Programi buxhetor</w:t>
            </w:r>
          </w:p>
          <w:p w:rsidR="007B7B50" w:rsidRPr="00C16428" w:rsidRDefault="007B7B50" w:rsidP="00C16428">
            <w:pPr>
              <w:spacing w:before="0" w:line="240" w:lineRule="auto"/>
              <w:rPr>
                <w:rFonts w:cs="Calibri"/>
                <w:b w:val="0"/>
                <w:i/>
                <w:color w:val="FFFFFF" w:themeColor="background1"/>
                <w:sz w:val="16"/>
                <w:lang w:val="sq-AL"/>
              </w:rPr>
            </w:pPr>
            <w:r w:rsidRPr="00C16428">
              <w:rPr>
                <w:rFonts w:cs="Calibri"/>
                <w:b w:val="0"/>
                <w:i/>
                <w:color w:val="FFFFFF" w:themeColor="background1"/>
                <w:sz w:val="16"/>
                <w:lang w:val="sq-AL"/>
              </w:rPr>
              <w:t>000 lekë</w:t>
            </w:r>
          </w:p>
        </w:tc>
        <w:tc>
          <w:tcPr>
            <w:tcW w:w="884"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fillestar 2020</w:t>
            </w:r>
          </w:p>
        </w:tc>
        <w:tc>
          <w:tcPr>
            <w:tcW w:w="884"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i rishikuar 2020</w:t>
            </w:r>
          </w:p>
        </w:tc>
        <w:tc>
          <w:tcPr>
            <w:tcW w:w="884"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Fakti 2020</w:t>
            </w:r>
          </w:p>
        </w:tc>
        <w:tc>
          <w:tcPr>
            <w:tcW w:w="75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fillestar</w:t>
            </w:r>
          </w:p>
        </w:tc>
        <w:tc>
          <w:tcPr>
            <w:cnfStyle w:val="000100000000" w:firstRow="0" w:lastRow="0" w:firstColumn="0" w:lastColumn="1" w:oddVBand="0" w:evenVBand="0" w:oddHBand="0" w:evenHBand="0" w:firstRowFirstColumn="0" w:firstRowLastColumn="0" w:lastRowFirstColumn="0" w:lastRowLastColumn="0"/>
            <w:tcW w:w="666" w:type="pct"/>
            <w:gridSpan w:val="2"/>
            <w:shd w:val="clear" w:color="auto" w:fill="0B5294" w:themeFill="accent1" w:themeFillShade="BF"/>
          </w:tcPr>
          <w:p w:rsidR="007B7B50" w:rsidRPr="00C16428" w:rsidRDefault="007B7B50" w:rsidP="00C16428">
            <w:pPr>
              <w:spacing w:before="0" w:line="240" w:lineRule="auto"/>
              <w:jc w:val="center"/>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e rishikuar</w:t>
            </w:r>
          </w:p>
        </w:tc>
      </w:tr>
      <w:tr w:rsidR="007B7B50" w:rsidRPr="00C16428" w:rsidTr="00F93319">
        <w:trPr>
          <w:trHeight w:val="284"/>
          <w:jc w:val="center"/>
        </w:trPr>
        <w:tc>
          <w:tcPr>
            <w:cnfStyle w:val="001000000000" w:firstRow="0" w:lastRow="0" w:firstColumn="1" w:lastColumn="0" w:oddVBand="0" w:evenVBand="0" w:oddHBand="0" w:evenHBand="0" w:firstRowFirstColumn="0" w:firstRowLastColumn="0" w:lastRowFirstColumn="0" w:lastRowLastColumn="0"/>
            <w:tcW w:w="927" w:type="pct"/>
            <w:vMerge/>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p>
        </w:tc>
        <w:tc>
          <w:tcPr>
            <w:tcW w:w="425"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Korrente</w:t>
            </w:r>
          </w:p>
        </w:tc>
        <w:tc>
          <w:tcPr>
            <w:tcW w:w="459"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Investime</w:t>
            </w:r>
          </w:p>
        </w:tc>
        <w:tc>
          <w:tcPr>
            <w:tcW w:w="425"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9"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425"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59"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39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w:t>
            </w:r>
          </w:p>
        </w:tc>
        <w:tc>
          <w:tcPr>
            <w:tcW w:w="36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6"/>
                <w:lang w:val="sq-AL"/>
              </w:rPr>
            </w:pPr>
            <w:r w:rsidRPr="00C16428">
              <w:rPr>
                <w:rFonts w:cs="Calibri"/>
                <w:bCs/>
                <w:color w:val="FFFFFF" w:themeColor="background1"/>
                <w:sz w:val="16"/>
                <w:lang w:val="sq-AL"/>
              </w:rPr>
              <w:t>Inv.</w:t>
            </w:r>
          </w:p>
        </w:tc>
        <w:tc>
          <w:tcPr>
            <w:tcW w:w="346"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6"/>
                <w:lang w:val="sq-AL"/>
              </w:rPr>
            </w:pPr>
            <w:r w:rsidRPr="00C16428">
              <w:rPr>
                <w:rFonts w:cs="Calibri"/>
                <w:b/>
                <w:color w:val="FFFFFF" w:themeColor="background1"/>
                <w:sz w:val="16"/>
                <w:lang w:val="sq-AL"/>
              </w:rPr>
              <w:t>Korr.</w:t>
            </w:r>
          </w:p>
        </w:tc>
        <w:tc>
          <w:tcPr>
            <w:cnfStyle w:val="000100000000" w:firstRow="0" w:lastRow="0" w:firstColumn="0" w:lastColumn="1" w:oddVBand="0" w:evenVBand="0" w:oddHBand="0" w:evenHBand="0" w:firstRowFirstColumn="0" w:firstRowLastColumn="0" w:lastRowFirstColumn="0" w:lastRowLastColumn="0"/>
            <w:tcW w:w="320" w:type="pct"/>
            <w:shd w:val="clear" w:color="auto" w:fill="0B5294" w:themeFill="accent1" w:themeFillShade="BF"/>
          </w:tcPr>
          <w:p w:rsidR="007B7B50" w:rsidRPr="00C16428" w:rsidRDefault="007B7B50" w:rsidP="00C16428">
            <w:pPr>
              <w:spacing w:before="0" w:line="240" w:lineRule="auto"/>
              <w:jc w:val="center"/>
              <w:rPr>
                <w:rFonts w:cs="Calibri"/>
                <w:bCs w:val="0"/>
                <w:color w:val="FFFFFF" w:themeColor="background1"/>
                <w:sz w:val="16"/>
                <w:lang w:val="sq-AL"/>
              </w:rPr>
            </w:pPr>
            <w:r w:rsidRPr="00C16428">
              <w:rPr>
                <w:rFonts w:cs="Calibri"/>
                <w:bCs w:val="0"/>
                <w:color w:val="FFFFFF" w:themeColor="background1"/>
                <w:sz w:val="16"/>
                <w:lang w:val="sq-AL"/>
              </w:rPr>
              <w:t>Inv.</w:t>
            </w:r>
          </w:p>
        </w:tc>
      </w:tr>
      <w:tr w:rsidR="007B7B50" w:rsidRPr="00C16428" w:rsidTr="00F93319">
        <w:trPr>
          <w:trHeight w:val="284"/>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sz w:val="16"/>
                <w:szCs w:val="18"/>
              </w:rPr>
              <w:t>Planifikimi, Menaxhimi dhe Administrimi</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990 000</w:t>
            </w: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39 400</w:t>
            </w:r>
          </w:p>
        </w:tc>
        <w:tc>
          <w:tcPr>
            <w:tcW w:w="884" w:type="pct"/>
            <w:gridSpan w:val="2"/>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bCs/>
                <w:color w:val="000000"/>
                <w:sz w:val="16"/>
                <w:szCs w:val="18"/>
              </w:rPr>
              <w:t>1 937 320</w:t>
            </w:r>
          </w:p>
        </w:tc>
        <w:tc>
          <w:tcPr>
            <w:tcW w:w="884" w:type="pct"/>
            <w:gridSpan w:val="2"/>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bCs/>
                <w:color w:val="000000"/>
                <w:sz w:val="16"/>
                <w:szCs w:val="18"/>
              </w:rPr>
              <w:t>1 865 666</w:t>
            </w:r>
          </w:p>
        </w:tc>
        <w:tc>
          <w:tcPr>
            <w:tcW w:w="755" w:type="pct"/>
            <w:gridSpan w:val="2"/>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181%</w:t>
            </w:r>
          </w:p>
        </w:tc>
        <w:tc>
          <w:tcPr>
            <w:cnfStyle w:val="000100000000" w:firstRow="0" w:lastRow="0" w:firstColumn="0" w:lastColumn="1" w:oddVBand="0" w:evenVBand="0" w:oddHBand="0" w:evenHBand="0" w:firstRowFirstColumn="0" w:firstRowLastColumn="0" w:lastRowFirstColumn="0" w:lastRowLastColumn="0"/>
            <w:tcW w:w="666" w:type="pct"/>
            <w:gridSpan w:val="2"/>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96%</w:t>
            </w:r>
          </w:p>
        </w:tc>
      </w:tr>
      <w:tr w:rsidR="007B7B50" w:rsidRPr="00C16428" w:rsidTr="00F93319">
        <w:trPr>
          <w:trHeight w:val="252"/>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Policia e Shtetit</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15 190 729</w:t>
            </w: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717 151</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15 037 017</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642 151</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14 851 973</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637 504</w:t>
            </w:r>
          </w:p>
        </w:tc>
        <w:tc>
          <w:tcPr>
            <w:tcW w:w="39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98%</w:t>
            </w:r>
          </w:p>
        </w:tc>
        <w:tc>
          <w:tcPr>
            <w:tcW w:w="36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89%</w:t>
            </w:r>
          </w:p>
        </w:tc>
        <w:tc>
          <w:tcPr>
            <w:tcW w:w="346"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98,8%</w:t>
            </w:r>
          </w:p>
        </w:tc>
        <w:tc>
          <w:tcPr>
            <w:cnfStyle w:val="000100000000" w:firstRow="0" w:lastRow="0" w:firstColumn="0" w:lastColumn="1" w:oddVBand="0" w:evenVBand="0" w:oddHBand="0" w:evenHBand="0" w:firstRowFirstColumn="0" w:firstRowLastColumn="0" w:lastRowFirstColumn="0" w:lastRowLastColumn="0"/>
            <w:tcW w:w="320"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lang w:val="sq-AL"/>
              </w:rPr>
              <w:t>99,3%</w:t>
            </w:r>
          </w:p>
        </w:tc>
      </w:tr>
      <w:tr w:rsidR="007B7B50" w:rsidRPr="00C16428" w:rsidTr="00F93319">
        <w:trPr>
          <w:trHeight w:val="252"/>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Financimi i huaj</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818 868</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685 868</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634 910</w:t>
            </w:r>
          </w:p>
        </w:tc>
        <w:tc>
          <w:tcPr>
            <w:tcW w:w="39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#DIV/0!</w:t>
            </w:r>
          </w:p>
        </w:tc>
        <w:tc>
          <w:tcPr>
            <w:tcW w:w="36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78%</w:t>
            </w:r>
          </w:p>
        </w:tc>
        <w:tc>
          <w:tcPr>
            <w:tcW w:w="346"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p>
        </w:tc>
        <w:tc>
          <w:tcPr>
            <w:cnfStyle w:val="000100000000" w:firstRow="0" w:lastRow="0" w:firstColumn="0" w:lastColumn="1" w:oddVBand="0" w:evenVBand="0" w:oddHBand="0" w:evenHBand="0" w:firstRowFirstColumn="0" w:firstRowLastColumn="0" w:lastRowFirstColumn="0" w:lastRowLastColumn="0"/>
            <w:tcW w:w="320"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92,6%</w:t>
            </w:r>
          </w:p>
        </w:tc>
      </w:tr>
      <w:tr w:rsidR="007B7B50" w:rsidRPr="00C16428" w:rsidTr="00F93319">
        <w:trPr>
          <w:trHeight w:val="131"/>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color w:val="000000"/>
                <w:sz w:val="16"/>
                <w:szCs w:val="18"/>
                <w:lang w:val="sq-AL"/>
              </w:rPr>
              <w:t>Garda e Republikës</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1 506 000</w:t>
            </w: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100 000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1 522 000</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55 000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1 513 687</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54 805</w:t>
            </w:r>
          </w:p>
        </w:tc>
        <w:tc>
          <w:tcPr>
            <w:tcW w:w="39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101%</w:t>
            </w:r>
          </w:p>
        </w:tc>
        <w:tc>
          <w:tcPr>
            <w:tcW w:w="362"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55%</w:t>
            </w:r>
          </w:p>
        </w:tc>
        <w:tc>
          <w:tcPr>
            <w:tcW w:w="346"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99,5%</w:t>
            </w:r>
          </w:p>
        </w:tc>
        <w:tc>
          <w:tcPr>
            <w:cnfStyle w:val="000100000000" w:firstRow="0" w:lastRow="0" w:firstColumn="0" w:lastColumn="1" w:oddVBand="0" w:evenVBand="0" w:oddHBand="0" w:evenHBand="0" w:firstRowFirstColumn="0" w:firstRowLastColumn="0" w:lastRowFirstColumn="0" w:lastRowLastColumn="0"/>
            <w:tcW w:w="320" w:type="pct"/>
            <w:vAlign w:val="center"/>
          </w:tcPr>
          <w:p w:rsidR="007B7B50" w:rsidRPr="00C16428" w:rsidRDefault="007B7B50" w:rsidP="00C16428">
            <w:pPr>
              <w:tabs>
                <w:tab w:val="left" w:pos="285"/>
                <w:tab w:val="center" w:pos="474"/>
              </w:tabs>
              <w:spacing w:before="0" w:line="240" w:lineRule="auto"/>
              <w:jc w:val="center"/>
              <w:rPr>
                <w:rFonts w:cs="Calibri"/>
                <w:b w:val="0"/>
                <w:bCs w:val="0"/>
                <w:sz w:val="16"/>
                <w:szCs w:val="18"/>
                <w:lang w:val="sq-AL"/>
              </w:rPr>
            </w:pPr>
            <w:r w:rsidRPr="00C16428">
              <w:rPr>
                <w:rFonts w:cs="Calibri"/>
                <w:b w:val="0"/>
                <w:color w:val="000000"/>
                <w:sz w:val="16"/>
                <w:szCs w:val="18"/>
              </w:rPr>
              <w:t>99,6%</w:t>
            </w:r>
          </w:p>
        </w:tc>
      </w:tr>
      <w:tr w:rsidR="007B7B50" w:rsidRPr="00C16428" w:rsidTr="00F93319">
        <w:trPr>
          <w:trHeight w:val="131"/>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lang w:val="sq-AL"/>
              </w:rPr>
              <w:t>Shërbimi i Gjendjes Civile</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483 000</w:t>
            </w: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45 000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639 266</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2 000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586 211</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1 266</w:t>
            </w:r>
          </w:p>
        </w:tc>
        <w:tc>
          <w:tcPr>
            <w:tcW w:w="39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121%</w:t>
            </w:r>
          </w:p>
        </w:tc>
        <w:tc>
          <w:tcPr>
            <w:tcW w:w="362"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3%</w:t>
            </w:r>
          </w:p>
        </w:tc>
        <w:tc>
          <w:tcPr>
            <w:tcW w:w="346"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91,7%</w:t>
            </w:r>
          </w:p>
        </w:tc>
        <w:tc>
          <w:tcPr>
            <w:cnfStyle w:val="000100000000" w:firstRow="0" w:lastRow="0" w:firstColumn="0" w:lastColumn="1" w:oddVBand="0" w:evenVBand="0" w:oddHBand="0" w:evenHBand="0" w:firstRowFirstColumn="0" w:firstRowLastColumn="0" w:lastRowFirstColumn="0" w:lastRowLastColumn="0"/>
            <w:tcW w:w="320"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63,3%</w:t>
            </w:r>
          </w:p>
        </w:tc>
      </w:tr>
      <w:tr w:rsidR="007B7B50" w:rsidRPr="00C16428" w:rsidTr="00F93319">
        <w:trPr>
          <w:trHeight w:val="131"/>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auto"/>
            <w:vAlign w:val="center"/>
          </w:tcPr>
          <w:p w:rsidR="007B7B50" w:rsidRPr="00C16428" w:rsidRDefault="007B7B50" w:rsidP="00C16428">
            <w:pPr>
              <w:spacing w:before="0" w:line="240" w:lineRule="auto"/>
              <w:jc w:val="center"/>
              <w:rPr>
                <w:rFonts w:cs="Calibri"/>
                <w:color w:val="000000"/>
                <w:sz w:val="16"/>
                <w:szCs w:val="18"/>
                <w:lang w:val="sq-AL"/>
              </w:rPr>
            </w:pPr>
            <w:r w:rsidRPr="00C16428">
              <w:rPr>
                <w:rFonts w:cs="Calibri"/>
                <w:color w:val="000000"/>
                <w:sz w:val="16"/>
                <w:szCs w:val="18"/>
                <w:lang w:val="sq-AL"/>
              </w:rPr>
              <w:t>Prefekturat dhe Funksionet e Deleguar</w:t>
            </w:r>
          </w:p>
        </w:tc>
        <w:tc>
          <w:tcPr>
            <w:tcW w:w="425"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653 500</w:t>
            </w:r>
          </w:p>
        </w:tc>
        <w:tc>
          <w:tcPr>
            <w:tcW w:w="459"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2 000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486 156</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71 000</w:t>
            </w:r>
          </w:p>
        </w:tc>
        <w:tc>
          <w:tcPr>
            <w:tcW w:w="425"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450 874</w:t>
            </w:r>
          </w:p>
        </w:tc>
        <w:tc>
          <w:tcPr>
            <w:tcW w:w="459"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68 949</w:t>
            </w:r>
          </w:p>
        </w:tc>
        <w:tc>
          <w:tcPr>
            <w:tcW w:w="392"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69%</w:t>
            </w:r>
          </w:p>
        </w:tc>
        <w:tc>
          <w:tcPr>
            <w:tcW w:w="362"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3447%</w:t>
            </w:r>
          </w:p>
        </w:tc>
        <w:tc>
          <w:tcPr>
            <w:tcW w:w="346"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92,7%</w:t>
            </w:r>
          </w:p>
        </w:tc>
        <w:tc>
          <w:tcPr>
            <w:cnfStyle w:val="000100000000" w:firstRow="0" w:lastRow="0" w:firstColumn="0" w:lastColumn="1" w:oddVBand="0" w:evenVBand="0" w:oddHBand="0" w:evenHBand="0" w:firstRowFirstColumn="0" w:firstRowLastColumn="0" w:lastRowFirstColumn="0" w:lastRowLastColumn="0"/>
            <w:tcW w:w="320"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lang w:val="sq-AL"/>
              </w:rPr>
            </w:pPr>
            <w:r w:rsidRPr="00C16428">
              <w:rPr>
                <w:rFonts w:cs="Calibri"/>
                <w:b w:val="0"/>
                <w:color w:val="000000"/>
                <w:sz w:val="16"/>
                <w:szCs w:val="18"/>
              </w:rPr>
              <w:t>97,1%</w:t>
            </w:r>
          </w:p>
        </w:tc>
      </w:tr>
      <w:tr w:rsidR="007B7B50" w:rsidRPr="00C16428" w:rsidTr="00F93319">
        <w:trPr>
          <w:cnfStyle w:val="010000000000" w:firstRow="0" w:lastRow="1"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927" w:type="pct"/>
            <w:shd w:val="clear" w:color="auto" w:fill="0B5294" w:themeFill="accent1" w:themeFillShade="BF"/>
            <w:vAlign w:val="center"/>
          </w:tcPr>
          <w:p w:rsidR="007B7B50" w:rsidRPr="00C16428" w:rsidRDefault="007B7B50" w:rsidP="00C16428">
            <w:pPr>
              <w:spacing w:before="0" w:line="240" w:lineRule="auto"/>
              <w:contextualSpacing/>
              <w:jc w:val="center"/>
              <w:rPr>
                <w:rFonts w:cs="Calibri"/>
                <w:color w:val="FFFFFF" w:themeColor="background1"/>
                <w:sz w:val="16"/>
                <w:szCs w:val="18"/>
                <w:lang w:val="sq-AL"/>
              </w:rPr>
            </w:pPr>
            <w:r w:rsidRPr="00C16428">
              <w:rPr>
                <w:rFonts w:cs="Calibri"/>
                <w:color w:val="FFFFFF" w:themeColor="background1"/>
                <w:sz w:val="16"/>
                <w:szCs w:val="18"/>
                <w:lang w:val="sq-AL"/>
              </w:rPr>
              <w:t>Gjithsej</w:t>
            </w:r>
          </w:p>
        </w:tc>
        <w:tc>
          <w:tcPr>
            <w:tcW w:w="884"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20 545 648</w:t>
            </w:r>
          </w:p>
        </w:tc>
        <w:tc>
          <w:tcPr>
            <w:tcW w:w="884"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21 110 778</w:t>
            </w:r>
          </w:p>
        </w:tc>
        <w:tc>
          <w:tcPr>
            <w:tcW w:w="884"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20 698 375</w:t>
            </w:r>
          </w:p>
        </w:tc>
        <w:tc>
          <w:tcPr>
            <w:tcW w:w="755" w:type="pct"/>
            <w:gridSpan w:val="2"/>
            <w:shd w:val="clear" w:color="auto" w:fill="0B5294" w:themeFill="accent1" w:themeFillShade="BF"/>
            <w:vAlign w:val="center"/>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101%</w:t>
            </w:r>
          </w:p>
        </w:tc>
        <w:tc>
          <w:tcPr>
            <w:cnfStyle w:val="000100000000" w:firstRow="0" w:lastRow="0" w:firstColumn="0" w:lastColumn="1" w:oddVBand="0" w:evenVBand="0" w:oddHBand="0" w:evenHBand="0" w:firstRowFirstColumn="0" w:firstRowLastColumn="0" w:lastRowFirstColumn="0" w:lastRowLastColumn="0"/>
            <w:tcW w:w="666" w:type="pct"/>
            <w:gridSpan w:val="2"/>
            <w:shd w:val="clear" w:color="auto" w:fill="0B5294" w:themeFill="accent1" w:themeFillShade="BF"/>
            <w:vAlign w:val="center"/>
          </w:tcPr>
          <w:p w:rsidR="007B7B50" w:rsidRPr="00C16428" w:rsidRDefault="007B7B50" w:rsidP="00C16428">
            <w:pPr>
              <w:spacing w:before="0" w:line="240" w:lineRule="auto"/>
              <w:jc w:val="center"/>
              <w:rPr>
                <w:rFonts w:cs="Calibri"/>
                <w:color w:val="FFFFFF" w:themeColor="background1"/>
                <w:sz w:val="16"/>
                <w:szCs w:val="18"/>
              </w:rPr>
            </w:pPr>
            <w:r w:rsidRPr="00C16428">
              <w:rPr>
                <w:rFonts w:cs="Calibri"/>
                <w:color w:val="FFFFFF" w:themeColor="background1"/>
                <w:sz w:val="16"/>
                <w:szCs w:val="18"/>
              </w:rPr>
              <w:t>98%</w:t>
            </w:r>
          </w:p>
        </w:tc>
      </w:tr>
    </w:tbl>
    <w:p w:rsidR="007B7B50" w:rsidRDefault="007B7B50" w:rsidP="007B7B50">
      <w:pPr>
        <w:rPr>
          <w:lang w:val="sq-AL"/>
        </w:rPr>
      </w:pPr>
      <w:r>
        <w:rPr>
          <w:lang w:val="sq-AL"/>
        </w:rPr>
        <w:t xml:space="preserve">Buxheti i Ministrisë së Brendshme u rishikua në rritje të lehtë gjatë vitit 2020 (3 për qind), duke arritur në 21.1 miliardë lekë, nga të cilat u realizuan 10.7 miliardë lekë, ose 98 për qind. Rritja i atribuohet kryesisht programit të  shpenimeve publike të përgjithshme (planifikimi, menaxhimi, administrimi), ku fondet thuajse u dyfishuan </w:t>
      </w:r>
      <w:r>
        <w:rPr>
          <w:lang w:val="sq-AL"/>
        </w:rPr>
        <w:lastRenderedPageBreak/>
        <w:t>(+0.9 miliardë lekë); ndërsa rritje pati edhe në shpenzimet korrente të programit të gjendjes civile, ndërsa buxheti për investime u pakësua në tërësi.</w:t>
      </w:r>
    </w:p>
    <w:p w:rsidR="007B7B50" w:rsidRDefault="007B7B50" w:rsidP="007B7B50">
      <w:pPr>
        <w:rPr>
          <w:rFonts w:cs="Calibri"/>
          <w:lang w:val="sq-AL"/>
        </w:rPr>
      </w:pPr>
      <w:r w:rsidRPr="00001FA5">
        <w:rPr>
          <w:rFonts w:cs="Calibri"/>
          <w:lang w:val="sq-AL"/>
        </w:rPr>
        <w:t>Në programin</w:t>
      </w:r>
      <w:r w:rsidRPr="00001FA5">
        <w:rPr>
          <w:rFonts w:cs="Calibri"/>
          <w:b/>
          <w:lang w:val="sq-AL"/>
        </w:rPr>
        <w:t xml:space="preserve"> “Policia e Shtetit</w:t>
      </w:r>
      <w:r w:rsidRPr="00001FA5">
        <w:rPr>
          <w:rFonts w:cs="Calibri"/>
          <w:lang w:val="sq-AL"/>
        </w:rPr>
        <w:t xml:space="preserve">”, </w:t>
      </w:r>
      <w:r>
        <w:rPr>
          <w:rFonts w:cs="Calibri"/>
          <w:lang w:val="sq-AL"/>
        </w:rPr>
        <w:t xml:space="preserve">u realizuan </w:t>
      </w:r>
      <w:r w:rsidRPr="00001FA5">
        <w:rPr>
          <w:rFonts w:cs="Calibri"/>
          <w:lang w:val="sq-AL"/>
        </w:rPr>
        <w:t>9</w:t>
      </w:r>
      <w:r>
        <w:rPr>
          <w:rFonts w:cs="Calibri"/>
          <w:lang w:val="sq-AL"/>
        </w:rPr>
        <w:t>6</w:t>
      </w:r>
      <w:r w:rsidRPr="00001FA5">
        <w:rPr>
          <w:rFonts w:cs="Calibri"/>
          <w:lang w:val="sq-AL"/>
        </w:rPr>
        <w:t xml:space="preserve">% </w:t>
      </w:r>
      <w:r>
        <w:rPr>
          <w:rFonts w:cs="Calibri"/>
          <w:lang w:val="sq-AL"/>
        </w:rPr>
        <w:t xml:space="preserve">e shpenzimeve </w:t>
      </w:r>
      <w:r w:rsidRPr="00001FA5">
        <w:rPr>
          <w:rFonts w:cs="Calibri"/>
          <w:lang w:val="sq-AL"/>
        </w:rPr>
        <w:t>ndaj planit vjetor</w:t>
      </w:r>
      <w:r>
        <w:rPr>
          <w:rFonts w:cs="Calibri"/>
          <w:lang w:val="sq-AL"/>
        </w:rPr>
        <w:t xml:space="preserve"> për:</w:t>
      </w:r>
    </w:p>
    <w:p w:rsidR="007B7B50" w:rsidRPr="00D34511" w:rsidRDefault="007B7B50" w:rsidP="002D2658">
      <w:pPr>
        <w:pStyle w:val="ListParagraph"/>
        <w:numPr>
          <w:ilvl w:val="0"/>
          <w:numId w:val="30"/>
        </w:numPr>
        <w:rPr>
          <w:rFonts w:cs="Calibri"/>
          <w:lang w:val="sq-AL"/>
        </w:rPr>
      </w:pPr>
      <w:r w:rsidRPr="00D34511">
        <w:rPr>
          <w:rFonts w:cs="Calibri"/>
          <w:lang w:val="sq-AL"/>
        </w:rPr>
        <w:t>Rritja e hetimeve proaktive në luftën kundër krimit të organizuar, trafiqeve, korrupsionit, terrorizmit si dhe forcimi i koordinimit ndërinstitucional ndërkombëtar në luftën kundër krimit të organizuar e terrorizmit ku u kryen 140 operacione t</w:t>
      </w:r>
      <w:r>
        <w:rPr>
          <w:rFonts w:cs="Calibri"/>
          <w:lang w:val="sq-AL"/>
        </w:rPr>
        <w:t>ë</w:t>
      </w:r>
      <w:r w:rsidRPr="00D34511">
        <w:rPr>
          <w:rFonts w:cs="Calibri"/>
          <w:lang w:val="sq-AL"/>
        </w:rPr>
        <w:t xml:space="preserve"> posaçme; 68 programe anti-kanabis; 39,305 operacione policore t</w:t>
      </w:r>
      <w:r>
        <w:rPr>
          <w:rFonts w:cs="Calibri"/>
          <w:lang w:val="sq-AL"/>
        </w:rPr>
        <w:t>ë</w:t>
      </w:r>
      <w:r w:rsidRPr="00D34511">
        <w:rPr>
          <w:rFonts w:cs="Calibri"/>
          <w:lang w:val="sq-AL"/>
        </w:rPr>
        <w:t xml:space="preserve"> hetuara apo sherbime; dhe 51 operacione policore ndaj ekstremisteve e grupeve terroriste, me realizim thuajs</w:t>
      </w:r>
      <w:r>
        <w:rPr>
          <w:rFonts w:cs="Calibri"/>
          <w:lang w:val="sq-AL"/>
        </w:rPr>
        <w:t>ë</w:t>
      </w:r>
      <w:r w:rsidRPr="00D34511">
        <w:rPr>
          <w:rFonts w:cs="Calibri"/>
          <w:lang w:val="sq-AL"/>
        </w:rPr>
        <w:t xml:space="preserve"> t</w:t>
      </w:r>
      <w:r>
        <w:rPr>
          <w:rFonts w:cs="Calibri"/>
          <w:lang w:val="sq-AL"/>
        </w:rPr>
        <w:t>ë</w:t>
      </w:r>
      <w:r w:rsidRPr="00D34511">
        <w:rPr>
          <w:rFonts w:cs="Calibri"/>
          <w:lang w:val="sq-AL"/>
        </w:rPr>
        <w:t xml:space="preserve"> plot</w:t>
      </w:r>
      <w:r>
        <w:rPr>
          <w:rFonts w:cs="Calibri"/>
          <w:lang w:val="sq-AL"/>
        </w:rPr>
        <w:t>ë</w:t>
      </w:r>
      <w:r w:rsidRPr="00D34511">
        <w:rPr>
          <w:rFonts w:cs="Calibri"/>
          <w:lang w:val="sq-AL"/>
        </w:rPr>
        <w:t xml:space="preserve"> me planin.</w:t>
      </w:r>
    </w:p>
    <w:p w:rsidR="007B7B50" w:rsidRPr="00D34511" w:rsidRDefault="007B7B50" w:rsidP="002D2658">
      <w:pPr>
        <w:pStyle w:val="ListParagraph"/>
        <w:numPr>
          <w:ilvl w:val="0"/>
          <w:numId w:val="30"/>
        </w:numPr>
        <w:rPr>
          <w:rFonts w:cs="Calibri"/>
          <w:lang w:val="sq-AL"/>
        </w:rPr>
      </w:pPr>
      <w:r w:rsidRPr="00D34511">
        <w:rPr>
          <w:rFonts w:cs="Calibri"/>
          <w:lang w:val="sq-AL"/>
        </w:rPr>
        <w:t>Rritja e sigurisë publike dhe sigurisë rrugore përmes patrullimeve në rrugë dhe forcimi i kontrollit të territorit me policimin në komunitet; duke realizuar 6,189 shërbime të policisë rrugore të kryera në rrugët nacionale; apo 99% e sasisë së rishikuar për vitin 2020, me një kosto totale prej 254 milionë lekë; 485 shërbime të Forcave Speciale dhe e NSH për sigurimin e rendit publik apo 98% e sasisë së planifikuar vjetore, me një kosto totale prej 1,087 milionë lekë; 1,986 raste asistence dhe trajnime për Policinë e Shtetit, me kosto prej 123 milionë lekë dhe janë punësuar 10% më shumë punonjëse të policisë rrugore gra ndaj totalit, krahasuar me një vit më parë.</w:t>
      </w:r>
    </w:p>
    <w:p w:rsidR="007B7B50" w:rsidRPr="00D34511" w:rsidRDefault="007B7B50" w:rsidP="002D2658">
      <w:pPr>
        <w:pStyle w:val="ListParagraph"/>
        <w:numPr>
          <w:ilvl w:val="0"/>
          <w:numId w:val="15"/>
        </w:numPr>
        <w:rPr>
          <w:rFonts w:cs="Calibri"/>
          <w:lang w:val="sq-AL"/>
        </w:rPr>
      </w:pPr>
      <w:r w:rsidRPr="00D34511">
        <w:rPr>
          <w:rFonts w:cs="Calibri"/>
          <w:lang w:val="sq-AL"/>
        </w:rPr>
        <w:t>Forcimi i masave për luiftën kundë krimit ndërkufitar dhe trafiqeve të paligjshme me synim rritjen e standardeve të sigurisë së kufijveduke realizuar  51operacione të sigurisë në kufirin blu, apo 98% e sasisë së planifikuar për vitin 2020, me një kosto totale prej 125 milionë lekë; janë 1,550 raste/10,420 mij</w:t>
      </w:r>
      <w:r>
        <w:rPr>
          <w:rFonts w:cs="Calibri"/>
          <w:lang w:val="sq-AL"/>
        </w:rPr>
        <w:t>ë</w:t>
      </w:r>
      <w:r w:rsidRPr="00D34511">
        <w:rPr>
          <w:rFonts w:cs="Calibri"/>
          <w:lang w:val="sq-AL"/>
        </w:rPr>
        <w:t xml:space="preserve"> kalimtar</w:t>
      </w:r>
      <w:r>
        <w:rPr>
          <w:rFonts w:cs="Calibri"/>
          <w:lang w:val="sq-AL"/>
        </w:rPr>
        <w:t>ë</w:t>
      </w:r>
      <w:r w:rsidRPr="00D34511">
        <w:rPr>
          <w:rFonts w:cs="Calibri"/>
          <w:lang w:val="sq-AL"/>
        </w:rPr>
        <w:t xml:space="preserve"> t</w:t>
      </w:r>
      <w:r>
        <w:rPr>
          <w:rFonts w:cs="Calibri"/>
          <w:lang w:val="sq-AL"/>
        </w:rPr>
        <w:t>ë</w:t>
      </w:r>
      <w:r w:rsidRPr="00D34511">
        <w:rPr>
          <w:rFonts w:cs="Calibri"/>
          <w:lang w:val="sq-AL"/>
        </w:rPr>
        <w:t xml:space="preserve"> kufirit zbuluese të trafikimit të paligjshëm duke përdorur teknikat e posaçme hetimore dhe jan</w:t>
      </w:r>
      <w:r>
        <w:rPr>
          <w:rFonts w:cs="Calibri"/>
          <w:lang w:val="sq-AL"/>
        </w:rPr>
        <w:t>ë</w:t>
      </w:r>
      <w:r w:rsidRPr="00D34511">
        <w:rPr>
          <w:rFonts w:cs="Calibri"/>
          <w:lang w:val="sq-AL"/>
        </w:rPr>
        <w:t xml:space="preserve"> trajtuar 320 shtetas të huaj në Qendrën e pritjes Karec</w:t>
      </w:r>
    </w:p>
    <w:p w:rsidR="007B7B50" w:rsidRPr="00D34511" w:rsidRDefault="007B7B50" w:rsidP="002D2658">
      <w:pPr>
        <w:pStyle w:val="ListParagraph"/>
        <w:numPr>
          <w:ilvl w:val="0"/>
          <w:numId w:val="15"/>
        </w:numPr>
        <w:rPr>
          <w:rFonts w:cs="Calibri"/>
          <w:lang w:val="sq-AL"/>
        </w:rPr>
      </w:pPr>
      <w:r w:rsidRPr="00D34511">
        <w:rPr>
          <w:rFonts w:cs="Calibri"/>
          <w:lang w:val="sq-AL"/>
        </w:rPr>
        <w:t>Përafrimi i standardeve të shërbimeve policore me ato të BE-së, u trajnuan 209 rekrut</w:t>
      </w:r>
      <w:r>
        <w:rPr>
          <w:rFonts w:cs="Calibri"/>
          <w:lang w:val="sq-AL"/>
        </w:rPr>
        <w:t>ë</w:t>
      </w:r>
      <w:r w:rsidRPr="00D34511">
        <w:rPr>
          <w:rFonts w:cs="Calibri"/>
          <w:lang w:val="sq-AL"/>
        </w:rPr>
        <w:t xml:space="preserve"> të rinj, apo 98% e sasisë së planifikuar për vitin 2020, me një kosto totale prej 89 milionë lekë.</w:t>
      </w:r>
    </w:p>
    <w:p w:rsidR="007B7B50" w:rsidRPr="00D34511" w:rsidRDefault="007B7B50" w:rsidP="007B7B50">
      <w:pPr>
        <w:rPr>
          <w:rFonts w:cs="Calibri"/>
          <w:lang w:val="sq-AL"/>
        </w:rPr>
      </w:pPr>
      <w:r w:rsidRPr="00D34511">
        <w:rPr>
          <w:rFonts w:cs="Calibri"/>
          <w:lang w:val="sq-AL"/>
        </w:rPr>
        <w:t xml:space="preserve">Programi </w:t>
      </w:r>
      <w:r w:rsidRPr="00D34511">
        <w:rPr>
          <w:rFonts w:cs="Calibri"/>
          <w:b/>
          <w:lang w:val="sq-AL"/>
        </w:rPr>
        <w:t>“Garda e Republikës”</w:t>
      </w:r>
      <w:r w:rsidRPr="00D34511">
        <w:rPr>
          <w:rFonts w:cs="Calibri"/>
          <w:lang w:val="sq-AL"/>
        </w:rPr>
        <w:t>,</w:t>
      </w:r>
      <w:r w:rsidRPr="00D34511">
        <w:rPr>
          <w:rFonts w:cs="Calibri"/>
          <w:b/>
          <w:lang w:val="sq-AL"/>
        </w:rPr>
        <w:t xml:space="preserve"> </w:t>
      </w:r>
      <w:r w:rsidRPr="00D34511">
        <w:rPr>
          <w:rFonts w:cs="Calibri"/>
          <w:lang w:val="sq-AL"/>
        </w:rPr>
        <w:t>me realizimin e fondeve me rreth 99% ndaj planit vjetor, me ndryshime, ka realizuar reruajtjen e 110 Personaliteteve VIP vendas dhe të huaj, me një kosto prej 1,514 milionë lekë; modernizimi i sektorit të ruajtjes nga incidentet me LE dhe ASHM në Gardë.</w:t>
      </w:r>
    </w:p>
    <w:p w:rsidR="007B7B50" w:rsidRPr="002B21AB" w:rsidRDefault="007B7B50" w:rsidP="007B7B50">
      <w:pPr>
        <w:rPr>
          <w:rFonts w:cs="Calibri"/>
          <w:i/>
          <w:highlight w:val="yellow"/>
          <w:lang w:val="sq-AL"/>
        </w:rPr>
      </w:pPr>
      <w:r w:rsidRPr="00D34511">
        <w:rPr>
          <w:rFonts w:cs="Calibri"/>
          <w:lang w:val="sq-AL"/>
        </w:rPr>
        <w:t xml:space="preserve">Në programin </w:t>
      </w:r>
      <w:r w:rsidRPr="00D34511">
        <w:rPr>
          <w:rFonts w:cs="Calibri"/>
          <w:b/>
          <w:lang w:val="sq-AL"/>
        </w:rPr>
        <w:t>“Shërbimi i Gjendjes Civile”</w:t>
      </w:r>
      <w:r w:rsidRPr="00D34511">
        <w:rPr>
          <w:rFonts w:cs="Calibri"/>
          <w:lang w:val="sq-AL"/>
        </w:rPr>
        <w:t xml:space="preserve">, ka realizim të fondeve rreth 92% ndaj planit vjetor, duke realizuar kështu regjistrimin e 909,363 akteve dhe dokumenteve të lëshuara nga shërbimi i Gjendjes Civile, me kosto prej 391 milionë lekë. Programi </w:t>
      </w:r>
      <w:r w:rsidRPr="00D34511">
        <w:rPr>
          <w:rFonts w:cs="Calibri"/>
          <w:b/>
          <w:lang w:val="sq-AL"/>
        </w:rPr>
        <w:t>“Prefektura dhe Funksionet e Deleguara”</w:t>
      </w:r>
      <w:r w:rsidRPr="00D34511">
        <w:rPr>
          <w:rFonts w:cs="Calibri"/>
          <w:lang w:val="sq-AL"/>
        </w:rPr>
        <w:t>, ka realizuar fondet për vitin 2020 në masën</w:t>
      </w:r>
      <w:r w:rsidRPr="00001FA5">
        <w:rPr>
          <w:rFonts w:cs="Calibri"/>
          <w:lang w:val="sq-AL"/>
        </w:rPr>
        <w:t xml:space="preserve"> 94%. </w:t>
      </w:r>
    </w:p>
    <w:p w:rsidR="007B7B50" w:rsidRPr="00001FA5" w:rsidRDefault="007B7B50" w:rsidP="007B7B50">
      <w:pPr>
        <w:rPr>
          <w:rFonts w:cs="Calibri"/>
          <w:lang w:val="sq-AL"/>
        </w:rPr>
      </w:pPr>
      <w:r>
        <w:rPr>
          <w:rFonts w:eastAsiaTheme="minorHAnsi" w:cs="Calibri"/>
          <w:lang w:val="sq-AL"/>
        </w:rPr>
        <w:t>Për sa u</w:t>
      </w:r>
      <w:r w:rsidRPr="00001FA5">
        <w:rPr>
          <w:rFonts w:eastAsiaTheme="minorHAnsi" w:cs="Calibri"/>
          <w:lang w:val="sq-AL"/>
        </w:rPr>
        <w:t xml:space="preserve"> përket </w:t>
      </w:r>
      <w:r w:rsidRPr="00001FA5">
        <w:rPr>
          <w:rFonts w:eastAsiaTheme="minorHAnsi" w:cs="Calibri"/>
          <w:b/>
          <w:bCs/>
          <w:lang w:val="sq-AL"/>
        </w:rPr>
        <w:t>investimeve publike</w:t>
      </w:r>
      <w:r w:rsidRPr="00001FA5">
        <w:rPr>
          <w:rFonts w:eastAsiaTheme="minorHAnsi" w:cs="Calibri"/>
          <w:lang w:val="sq-AL"/>
        </w:rPr>
        <w:t xml:space="preserve"> </w:t>
      </w:r>
      <w:r w:rsidRPr="00001FA5">
        <w:rPr>
          <w:rFonts w:cs="Calibri"/>
          <w:lang w:val="sq-AL"/>
        </w:rPr>
        <w:t>janë mbyllur 4 kontrata me vlerë totale rreth 488 milionë lekë. Nga këto veçojmë:</w:t>
      </w:r>
    </w:p>
    <w:p w:rsidR="007B7B50" w:rsidRPr="00F93319" w:rsidRDefault="007B7B50" w:rsidP="002D2658">
      <w:pPr>
        <w:numPr>
          <w:ilvl w:val="0"/>
          <w:numId w:val="15"/>
        </w:numPr>
        <w:spacing w:before="0"/>
        <w:rPr>
          <w:rFonts w:cs="Calibri"/>
          <w:i/>
          <w:lang w:val="sq-AL"/>
        </w:rPr>
      </w:pPr>
      <w:r w:rsidRPr="00F93319">
        <w:rPr>
          <w:rFonts w:cs="Calibri"/>
          <w:i/>
          <w:lang w:val="sq-AL"/>
        </w:rPr>
        <w:t>Mjete Transporti të blera me bashkëfinacim me vlerë totale prej 417 milionë lekë,</w:t>
      </w:r>
    </w:p>
    <w:p w:rsidR="007B7B50" w:rsidRPr="00F93319" w:rsidRDefault="007B7B50" w:rsidP="002D2658">
      <w:pPr>
        <w:numPr>
          <w:ilvl w:val="0"/>
          <w:numId w:val="15"/>
        </w:numPr>
        <w:spacing w:before="0"/>
        <w:rPr>
          <w:rFonts w:cs="Calibri"/>
          <w:i/>
          <w:lang w:val="sq-AL"/>
        </w:rPr>
      </w:pPr>
      <w:r w:rsidRPr="00F93319">
        <w:rPr>
          <w:rFonts w:cs="Calibri"/>
          <w:i/>
          <w:lang w:val="sq-AL"/>
        </w:rPr>
        <w:t xml:space="preserve">Restaurimi i godinës së re “Prefektura Tiranë” -Faza I me vlerë totale prej 71 milionë lekë. </w:t>
      </w:r>
    </w:p>
    <w:p w:rsidR="007B7B50" w:rsidRDefault="007B7B50" w:rsidP="007B7B50">
      <w:pPr>
        <w:rPr>
          <w:rFonts w:cs="Calibri"/>
          <w:lang w:val="sq-AL"/>
        </w:rPr>
      </w:pPr>
    </w:p>
    <w:p w:rsidR="00C16428" w:rsidRDefault="00C16428" w:rsidP="007B7B50">
      <w:pPr>
        <w:rPr>
          <w:rFonts w:cs="Calibri"/>
          <w:lang w:val="sq-AL"/>
        </w:rPr>
      </w:pPr>
    </w:p>
    <w:p w:rsidR="00C16428" w:rsidRDefault="00C16428" w:rsidP="007B7B50">
      <w:pPr>
        <w:rPr>
          <w:rFonts w:cs="Calibri"/>
          <w:lang w:val="sq-AL"/>
        </w:rPr>
      </w:pPr>
    </w:p>
    <w:p w:rsidR="00C16428" w:rsidRDefault="00C16428" w:rsidP="007B7B50">
      <w:pPr>
        <w:rPr>
          <w:rFonts w:cs="Calibri"/>
          <w:lang w:val="sq-AL"/>
        </w:rPr>
      </w:pPr>
    </w:p>
    <w:p w:rsidR="00C16428" w:rsidRDefault="00C16428" w:rsidP="007B7B50">
      <w:pPr>
        <w:rPr>
          <w:rFonts w:cs="Calibri"/>
          <w:lang w:val="sq-AL"/>
        </w:rPr>
      </w:pPr>
    </w:p>
    <w:p w:rsidR="00C16428" w:rsidRDefault="00C16428" w:rsidP="007B7B50">
      <w:pPr>
        <w:rPr>
          <w:rFonts w:cs="Calibri"/>
          <w:lang w:val="sq-AL"/>
        </w:rPr>
      </w:pPr>
    </w:p>
    <w:p w:rsidR="007B7B50" w:rsidRPr="00001FA5" w:rsidRDefault="007B7B50" w:rsidP="007B7B50">
      <w:pPr>
        <w:pStyle w:val="fiskale3"/>
        <w:rPr>
          <w:rFonts w:ascii="Calibri" w:hAnsi="Calibri" w:cs="Calibri"/>
          <w:b/>
        </w:rPr>
      </w:pPr>
      <w:bookmarkStart w:id="276" w:name="_Toc10033300"/>
      <w:bookmarkStart w:id="277" w:name="_Toc10721436"/>
      <w:bookmarkStart w:id="278" w:name="_Toc74912900"/>
      <w:r w:rsidRPr="00001FA5">
        <w:rPr>
          <w:rFonts w:ascii="Calibri" w:hAnsi="Calibri" w:cs="Calibri"/>
          <w:b/>
        </w:rPr>
        <w:t>Politika e Jashtme</w:t>
      </w:r>
      <w:bookmarkEnd w:id="276"/>
      <w:bookmarkEnd w:id="277"/>
      <w:bookmarkEnd w:id="278"/>
    </w:p>
    <w:p w:rsidR="007B7B50" w:rsidRPr="00001FA5" w:rsidRDefault="007B7B50" w:rsidP="007B7B50">
      <w:pPr>
        <w:rPr>
          <w:rFonts w:cs="Calibri"/>
          <w:lang w:val="sq-AL"/>
        </w:rPr>
      </w:pPr>
      <w:r w:rsidRPr="00001FA5">
        <w:rPr>
          <w:rFonts w:cs="Calibri"/>
          <w:lang w:val="sq-AL"/>
        </w:rPr>
        <w:t>Performanca e treguesve buxhetorë për katër programet kryesore në Ministrinë për Evropën dhe Punët e Jashtme paraqitet si më poshtë:</w:t>
      </w:r>
    </w:p>
    <w:p w:rsidR="007B7B50" w:rsidRPr="001F12F7" w:rsidRDefault="007B7B50" w:rsidP="007B7B50">
      <w:pPr>
        <w:keepNext/>
        <w:rPr>
          <w:rFonts w:cs="Calibri"/>
          <w:i/>
          <w:iCs/>
          <w:color w:val="0B5294" w:themeColor="accent1" w:themeShade="BF"/>
          <w:sz w:val="18"/>
          <w:szCs w:val="18"/>
          <w:lang w:val="sq-AL"/>
        </w:rPr>
      </w:pPr>
      <w:bookmarkStart w:id="279" w:name="_Toc74913689"/>
      <w:r w:rsidRPr="001F12F7">
        <w:rPr>
          <w:rFonts w:cs="Calibri"/>
          <w:i/>
          <w:iCs/>
          <w:color w:val="0B5294" w:themeColor="accent1" w:themeShade="BF"/>
          <w:sz w:val="18"/>
          <w:szCs w:val="18"/>
          <w:lang w:val="sq-AL"/>
        </w:rPr>
        <w:lastRenderedPageBreak/>
        <w:t xml:space="preserve">Tabela </w:t>
      </w:r>
      <w:r w:rsidRPr="001F12F7">
        <w:rPr>
          <w:rFonts w:cs="Calibri"/>
          <w:i/>
          <w:iCs/>
          <w:color w:val="0B5294" w:themeColor="accent1" w:themeShade="BF"/>
          <w:sz w:val="18"/>
          <w:szCs w:val="18"/>
          <w:lang w:val="sq-AL"/>
        </w:rPr>
        <w:fldChar w:fldCharType="begin"/>
      </w:r>
      <w:r w:rsidRPr="001F12F7">
        <w:rPr>
          <w:rFonts w:cs="Calibri"/>
          <w:i/>
          <w:iCs/>
          <w:color w:val="0B5294" w:themeColor="accent1" w:themeShade="BF"/>
          <w:sz w:val="18"/>
          <w:szCs w:val="18"/>
          <w:lang w:val="sq-AL"/>
        </w:rPr>
        <w:instrText xml:space="preserve"> SEQ Tabela \* ARABIC </w:instrText>
      </w:r>
      <w:r w:rsidRPr="001F12F7">
        <w:rPr>
          <w:rFonts w:cs="Calibri"/>
          <w:i/>
          <w:iCs/>
          <w:color w:val="0B5294" w:themeColor="accent1" w:themeShade="BF"/>
          <w:sz w:val="18"/>
          <w:szCs w:val="18"/>
          <w:lang w:val="sq-AL"/>
        </w:rPr>
        <w:fldChar w:fldCharType="separate"/>
      </w:r>
      <w:r w:rsidR="00C039B8">
        <w:rPr>
          <w:rFonts w:cs="Calibri"/>
          <w:i/>
          <w:iCs/>
          <w:noProof/>
          <w:color w:val="0B5294" w:themeColor="accent1" w:themeShade="BF"/>
          <w:sz w:val="18"/>
          <w:szCs w:val="18"/>
          <w:lang w:val="sq-AL"/>
        </w:rPr>
        <w:t>28</w:t>
      </w:r>
      <w:r w:rsidRPr="001F12F7">
        <w:rPr>
          <w:rFonts w:cs="Calibri"/>
          <w:i/>
          <w:iCs/>
          <w:color w:val="0B5294" w:themeColor="accent1" w:themeShade="BF"/>
          <w:sz w:val="18"/>
          <w:szCs w:val="18"/>
          <w:lang w:val="sq-AL"/>
        </w:rPr>
        <w:fldChar w:fldCharType="end"/>
      </w:r>
      <w:r w:rsidRPr="001F12F7">
        <w:rPr>
          <w:rFonts w:cs="Calibri"/>
          <w:i/>
          <w:iCs/>
          <w:color w:val="0B5294" w:themeColor="accent1" w:themeShade="BF"/>
          <w:sz w:val="18"/>
          <w:szCs w:val="18"/>
          <w:lang w:val="sq-AL"/>
        </w:rPr>
        <w:t xml:space="preserve"> Realizimi i buxhetit 2020 për Ministrinë për Evropën dhe Punët e Jashtme</w:t>
      </w:r>
      <w:bookmarkEnd w:id="279"/>
    </w:p>
    <w:tbl>
      <w:tblPr>
        <w:tblStyle w:val="GridTable1Light-Accent11"/>
        <w:tblW w:w="5000" w:type="pct"/>
        <w:jc w:val="center"/>
        <w:tblLook w:val="01E0" w:firstRow="1" w:lastRow="1" w:firstColumn="1" w:lastColumn="1" w:noHBand="0" w:noVBand="0"/>
      </w:tblPr>
      <w:tblGrid>
        <w:gridCol w:w="2012"/>
        <w:gridCol w:w="895"/>
        <w:gridCol w:w="897"/>
        <w:gridCol w:w="967"/>
        <w:gridCol w:w="896"/>
        <w:gridCol w:w="830"/>
        <w:gridCol w:w="896"/>
        <w:gridCol w:w="554"/>
        <w:gridCol w:w="830"/>
        <w:gridCol w:w="627"/>
        <w:gridCol w:w="712"/>
      </w:tblGrid>
      <w:tr w:rsidR="007B7B50" w:rsidRPr="00C16428" w:rsidTr="00891C97">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994" w:type="pct"/>
            <w:vMerge w:val="restart"/>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r w:rsidRPr="00C16428">
              <w:rPr>
                <w:rFonts w:cs="Calibri"/>
                <w:color w:val="FFFFFF" w:themeColor="background1"/>
                <w:sz w:val="16"/>
                <w:lang w:val="sq-AL"/>
              </w:rPr>
              <w:t>Programi buxhetor</w:t>
            </w:r>
          </w:p>
          <w:p w:rsidR="007B7B50" w:rsidRPr="00C16428" w:rsidRDefault="007B7B50" w:rsidP="00C16428">
            <w:pPr>
              <w:spacing w:before="0" w:line="240" w:lineRule="auto"/>
              <w:rPr>
                <w:rFonts w:cs="Calibri"/>
                <w:b w:val="0"/>
                <w:i/>
                <w:color w:val="FFFFFF" w:themeColor="background1"/>
                <w:sz w:val="16"/>
                <w:lang w:val="sq-AL"/>
              </w:rPr>
            </w:pPr>
            <w:r w:rsidRPr="00C16428">
              <w:rPr>
                <w:rFonts w:cs="Calibri"/>
                <w:b w:val="0"/>
                <w:i/>
                <w:color w:val="FFFFFF" w:themeColor="background1"/>
                <w:sz w:val="16"/>
                <w:lang w:val="sq-AL"/>
              </w:rPr>
              <w:t>000 lekë</w:t>
            </w:r>
          </w:p>
        </w:tc>
        <w:tc>
          <w:tcPr>
            <w:tcW w:w="885"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fillestar 2020</w:t>
            </w:r>
          </w:p>
        </w:tc>
        <w:tc>
          <w:tcPr>
            <w:tcW w:w="921"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Plani i rishikuar 2020</w:t>
            </w:r>
          </w:p>
        </w:tc>
        <w:tc>
          <w:tcPr>
            <w:tcW w:w="853"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color w:val="FFFFFF" w:themeColor="background1"/>
                <w:sz w:val="16"/>
                <w:lang w:val="sq-AL"/>
              </w:rPr>
              <w:t>Fakti 2020</w:t>
            </w:r>
          </w:p>
        </w:tc>
        <w:tc>
          <w:tcPr>
            <w:tcW w:w="684" w:type="pct"/>
            <w:gridSpan w:val="2"/>
            <w:shd w:val="clear" w:color="auto" w:fill="0B5294" w:themeFill="accent1" w:themeFillShade="BF"/>
          </w:tcPr>
          <w:p w:rsidR="007B7B50" w:rsidRPr="00C16428" w:rsidRDefault="007B7B50" w:rsidP="00C16428">
            <w:pPr>
              <w:spacing w:before="0" w:line="240" w:lineRule="auto"/>
              <w:jc w:val="center"/>
              <w:cnfStyle w:val="100000000000" w:firstRow="1" w:lastRow="0" w:firstColumn="0" w:lastColumn="0" w:oddVBand="0" w:evenVBand="0" w:oddHBand="0" w:evenHBand="0" w:firstRowFirstColumn="0" w:firstRowLastColumn="0" w:lastRowFirstColumn="0" w:lastRowLastColumn="0"/>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fillestar</w:t>
            </w:r>
          </w:p>
        </w:tc>
        <w:tc>
          <w:tcPr>
            <w:cnfStyle w:val="000100000000" w:firstRow="0" w:lastRow="0" w:firstColumn="0" w:lastColumn="1" w:oddVBand="0" w:evenVBand="0" w:oddHBand="0" w:evenHBand="0" w:firstRowFirstColumn="0" w:firstRowLastColumn="0" w:lastRowFirstColumn="0" w:lastRowLastColumn="0"/>
            <w:tcW w:w="662" w:type="pct"/>
            <w:gridSpan w:val="2"/>
            <w:shd w:val="clear" w:color="auto" w:fill="0B5294" w:themeFill="accent1" w:themeFillShade="BF"/>
          </w:tcPr>
          <w:p w:rsidR="007B7B50" w:rsidRPr="00C16428" w:rsidRDefault="007B7B50" w:rsidP="00C16428">
            <w:pPr>
              <w:spacing w:before="0" w:line="240" w:lineRule="auto"/>
              <w:jc w:val="center"/>
              <w:rPr>
                <w:rFonts w:cs="Calibri"/>
                <w:b w:val="0"/>
                <w:bCs w:val="0"/>
                <w:color w:val="FFFFFF" w:themeColor="background1"/>
                <w:sz w:val="16"/>
                <w:lang w:val="sq-AL"/>
              </w:rPr>
            </w:pPr>
            <w:r w:rsidRPr="00C16428">
              <w:rPr>
                <w:rFonts w:cs="Calibri"/>
                <w:b w:val="0"/>
                <w:bCs w:val="0"/>
                <w:color w:val="FFFFFF" w:themeColor="background1"/>
                <w:sz w:val="16"/>
                <w:szCs w:val="18"/>
              </w:rPr>
              <w:t>Diferenca në % me planin e rishikuar</w:t>
            </w:r>
          </w:p>
        </w:tc>
      </w:tr>
      <w:tr w:rsidR="007B7B50" w:rsidRPr="00C16428" w:rsidTr="00891C97">
        <w:trPr>
          <w:trHeight w:val="284"/>
          <w:jc w:val="center"/>
        </w:trPr>
        <w:tc>
          <w:tcPr>
            <w:cnfStyle w:val="001000000000" w:firstRow="0" w:lastRow="0" w:firstColumn="1" w:lastColumn="0" w:oddVBand="0" w:evenVBand="0" w:oddHBand="0" w:evenHBand="0" w:firstRowFirstColumn="0" w:firstRowLastColumn="0" w:lastRowFirstColumn="0" w:lastRowLastColumn="0"/>
            <w:tcW w:w="994" w:type="pct"/>
            <w:vMerge/>
            <w:shd w:val="clear" w:color="auto" w:fill="0B5294" w:themeFill="accent1" w:themeFillShade="BF"/>
          </w:tcPr>
          <w:p w:rsidR="007B7B50" w:rsidRPr="00C16428" w:rsidRDefault="007B7B50" w:rsidP="00C16428">
            <w:pPr>
              <w:spacing w:before="0" w:line="240" w:lineRule="auto"/>
              <w:rPr>
                <w:rFonts w:cs="Calibri"/>
                <w:color w:val="FFFFFF" w:themeColor="background1"/>
                <w:sz w:val="16"/>
                <w:lang w:val="sq-AL"/>
              </w:rPr>
            </w:pPr>
          </w:p>
        </w:tc>
        <w:tc>
          <w:tcPr>
            <w:tcW w:w="442"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Korrente</w:t>
            </w:r>
          </w:p>
        </w:tc>
        <w:tc>
          <w:tcPr>
            <w:tcW w:w="44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color w:val="FFFFFF" w:themeColor="background1"/>
                <w:sz w:val="16"/>
                <w:lang w:val="sq-AL"/>
              </w:rPr>
            </w:pPr>
            <w:r w:rsidRPr="00C16428">
              <w:rPr>
                <w:rFonts w:cs="Calibri"/>
                <w:b/>
                <w:color w:val="FFFFFF" w:themeColor="background1"/>
                <w:sz w:val="16"/>
                <w:lang w:val="sq-AL"/>
              </w:rPr>
              <w:t>Investime</w:t>
            </w:r>
          </w:p>
        </w:tc>
        <w:tc>
          <w:tcPr>
            <w:tcW w:w="478"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4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41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Korrente</w:t>
            </w:r>
          </w:p>
        </w:tc>
        <w:tc>
          <w:tcPr>
            <w:tcW w:w="443"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Investime</w:t>
            </w:r>
          </w:p>
        </w:tc>
        <w:tc>
          <w:tcPr>
            <w:tcW w:w="274"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FFFFFF" w:themeColor="background1"/>
                <w:sz w:val="16"/>
                <w:lang w:val="sq-AL"/>
              </w:rPr>
            </w:pPr>
            <w:r w:rsidRPr="00C16428">
              <w:rPr>
                <w:rFonts w:cs="Calibri"/>
                <w:b/>
                <w:color w:val="FFFFFF" w:themeColor="background1"/>
                <w:sz w:val="16"/>
                <w:lang w:val="sq-AL"/>
              </w:rPr>
              <w:t>Korr.</w:t>
            </w:r>
          </w:p>
        </w:tc>
        <w:tc>
          <w:tcPr>
            <w:tcW w:w="41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color w:val="FFFFFF" w:themeColor="background1"/>
                <w:sz w:val="16"/>
                <w:lang w:val="sq-AL"/>
              </w:rPr>
            </w:pPr>
            <w:r w:rsidRPr="00C16428">
              <w:rPr>
                <w:rFonts w:cs="Calibri"/>
                <w:bCs/>
                <w:color w:val="FFFFFF" w:themeColor="background1"/>
                <w:sz w:val="16"/>
                <w:lang w:val="sq-AL"/>
              </w:rPr>
              <w:t>Inv.</w:t>
            </w:r>
          </w:p>
        </w:tc>
        <w:tc>
          <w:tcPr>
            <w:tcW w:w="310" w:type="pct"/>
            <w:shd w:val="clear" w:color="auto" w:fill="0B5294" w:themeFill="accent1" w:themeFillShade="BF"/>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color w:val="FFFFFF" w:themeColor="background1"/>
                <w:sz w:val="16"/>
                <w:lang w:val="sq-AL"/>
              </w:rPr>
            </w:pPr>
            <w:r w:rsidRPr="00C16428">
              <w:rPr>
                <w:rFonts w:cs="Calibri"/>
                <w:b/>
                <w:color w:val="FFFFFF" w:themeColor="background1"/>
                <w:sz w:val="16"/>
                <w:lang w:val="sq-AL"/>
              </w:rPr>
              <w:t>Korr.</w:t>
            </w:r>
          </w:p>
        </w:tc>
        <w:tc>
          <w:tcPr>
            <w:cnfStyle w:val="000100000000" w:firstRow="0" w:lastRow="0" w:firstColumn="0" w:lastColumn="1" w:oddVBand="0" w:evenVBand="0" w:oddHBand="0" w:evenHBand="0" w:firstRowFirstColumn="0" w:firstRowLastColumn="0" w:lastRowFirstColumn="0" w:lastRowLastColumn="0"/>
            <w:tcW w:w="352" w:type="pct"/>
            <w:shd w:val="clear" w:color="auto" w:fill="0B5294" w:themeFill="accent1" w:themeFillShade="BF"/>
          </w:tcPr>
          <w:p w:rsidR="007B7B50" w:rsidRPr="00C16428" w:rsidRDefault="007B7B50" w:rsidP="00C16428">
            <w:pPr>
              <w:spacing w:before="0" w:line="240" w:lineRule="auto"/>
              <w:jc w:val="center"/>
              <w:rPr>
                <w:rFonts w:cs="Calibri"/>
                <w:bCs w:val="0"/>
                <w:color w:val="FFFFFF" w:themeColor="background1"/>
                <w:sz w:val="16"/>
                <w:lang w:val="sq-AL"/>
              </w:rPr>
            </w:pPr>
            <w:r w:rsidRPr="00C16428">
              <w:rPr>
                <w:rFonts w:cs="Calibri"/>
                <w:bCs w:val="0"/>
                <w:color w:val="FFFFFF" w:themeColor="background1"/>
                <w:sz w:val="16"/>
                <w:lang w:val="sq-AL"/>
              </w:rPr>
              <w:t>Inv.</w:t>
            </w:r>
          </w:p>
        </w:tc>
      </w:tr>
      <w:tr w:rsidR="007B7B50" w:rsidRPr="00C16428" w:rsidTr="00891C97">
        <w:trPr>
          <w:trHeight w:val="252"/>
          <w:jc w:val="center"/>
        </w:trPr>
        <w:tc>
          <w:tcPr>
            <w:cnfStyle w:val="001000000000" w:firstRow="0" w:lastRow="0" w:firstColumn="1" w:lastColumn="0" w:oddVBand="0" w:evenVBand="0" w:oddHBand="0" w:evenHBand="0" w:firstRowFirstColumn="0" w:firstRowLastColumn="0" w:lastRowFirstColumn="0" w:lastRowLastColumn="0"/>
            <w:tcW w:w="994"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Planifikimi, Menaxhimi dhe Administrimi</w:t>
            </w:r>
          </w:p>
        </w:tc>
        <w:tc>
          <w:tcPr>
            <w:tcW w:w="44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142 600</w:t>
            </w:r>
          </w:p>
        </w:tc>
        <w:tc>
          <w:tcPr>
            <w:tcW w:w="44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2 000</w:t>
            </w:r>
          </w:p>
        </w:tc>
        <w:tc>
          <w:tcPr>
            <w:tcW w:w="4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133 800</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2 000</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116 524</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1 771</w:t>
            </w:r>
          </w:p>
        </w:tc>
        <w:tc>
          <w:tcPr>
            <w:tcW w:w="27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rPr>
              <w:t>82%</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89%</w:t>
            </w:r>
          </w:p>
        </w:tc>
        <w:tc>
          <w:tcPr>
            <w:tcW w:w="31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87,1%</w:t>
            </w:r>
          </w:p>
        </w:tc>
        <w:tc>
          <w:tcPr>
            <w:cnfStyle w:val="000100000000" w:firstRow="0" w:lastRow="0" w:firstColumn="0" w:lastColumn="1" w:oddVBand="0" w:evenVBand="0" w:oddHBand="0" w:evenHBand="0" w:firstRowFirstColumn="0" w:firstRowLastColumn="0" w:lastRowFirstColumn="0" w:lastRowLastColumn="0"/>
            <w:tcW w:w="352"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lang w:val="sq-AL"/>
              </w:rPr>
              <w:t>88,6%</w:t>
            </w:r>
          </w:p>
        </w:tc>
      </w:tr>
      <w:tr w:rsidR="007B7B50" w:rsidRPr="00C16428" w:rsidTr="00891C97">
        <w:trPr>
          <w:trHeight w:val="252"/>
          <w:jc w:val="center"/>
        </w:trPr>
        <w:tc>
          <w:tcPr>
            <w:cnfStyle w:val="001000000000" w:firstRow="0" w:lastRow="0" w:firstColumn="1" w:lastColumn="0" w:oddVBand="0" w:evenVBand="0" w:oddHBand="0" w:evenHBand="0" w:firstRowFirstColumn="0" w:firstRowLastColumn="0" w:lastRowFirstColumn="0" w:lastRowLastColumn="0"/>
            <w:tcW w:w="994" w:type="pct"/>
            <w:shd w:val="clear" w:color="auto" w:fill="auto"/>
            <w:vAlign w:val="center"/>
          </w:tcPr>
          <w:p w:rsidR="007B7B50" w:rsidRPr="00C16428" w:rsidRDefault="007B7B50" w:rsidP="00C16428">
            <w:pPr>
              <w:spacing w:before="0" w:line="240" w:lineRule="auto"/>
              <w:jc w:val="center"/>
              <w:rPr>
                <w:rFonts w:cs="Calibri"/>
                <w:b w:val="0"/>
                <w:sz w:val="16"/>
                <w:szCs w:val="18"/>
                <w:lang w:val="sq-AL"/>
              </w:rPr>
            </w:pPr>
            <w:r w:rsidRPr="00C16428">
              <w:rPr>
                <w:rFonts w:cs="Calibri"/>
                <w:color w:val="000000"/>
                <w:sz w:val="16"/>
                <w:szCs w:val="18"/>
                <w:lang w:val="sq-AL"/>
              </w:rPr>
              <w:t>Mbështetje diplomatike jashtë shtetit</w:t>
            </w:r>
          </w:p>
        </w:tc>
        <w:tc>
          <w:tcPr>
            <w:tcW w:w="44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2 761 500</w:t>
            </w:r>
          </w:p>
        </w:tc>
        <w:tc>
          <w:tcPr>
            <w:tcW w:w="44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sz w:val="16"/>
                <w:szCs w:val="18"/>
              </w:rPr>
              <w:t>7 000</w:t>
            </w:r>
          </w:p>
        </w:tc>
        <w:tc>
          <w:tcPr>
            <w:tcW w:w="4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2 676 451</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7 000</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2 617 316</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7 000</w:t>
            </w:r>
          </w:p>
        </w:tc>
        <w:tc>
          <w:tcPr>
            <w:tcW w:w="27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lang w:val="sq-AL"/>
              </w:rPr>
            </w:pPr>
            <w:r w:rsidRPr="00C16428">
              <w:rPr>
                <w:rFonts w:cs="Calibri"/>
                <w:color w:val="000000"/>
                <w:sz w:val="16"/>
                <w:szCs w:val="18"/>
                <w:lang w:val="sq-AL"/>
              </w:rPr>
              <w:t>95%</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100%</w:t>
            </w:r>
          </w:p>
        </w:tc>
        <w:tc>
          <w:tcPr>
            <w:tcW w:w="310"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97,8%</w:t>
            </w:r>
          </w:p>
        </w:tc>
        <w:tc>
          <w:tcPr>
            <w:cnfStyle w:val="000100000000" w:firstRow="0" w:lastRow="0" w:firstColumn="0" w:lastColumn="1" w:oddVBand="0" w:evenVBand="0" w:oddHBand="0" w:evenHBand="0" w:firstRowFirstColumn="0" w:firstRowLastColumn="0" w:lastRowFirstColumn="0" w:lastRowLastColumn="0"/>
            <w:tcW w:w="352" w:type="pct"/>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b w:val="0"/>
                <w:color w:val="000000"/>
                <w:sz w:val="16"/>
                <w:szCs w:val="18"/>
              </w:rPr>
              <w:t>100,0%</w:t>
            </w:r>
          </w:p>
        </w:tc>
      </w:tr>
      <w:tr w:rsidR="007B7B50" w:rsidRPr="00C16428" w:rsidTr="00891C97">
        <w:trPr>
          <w:trHeight w:val="131"/>
          <w:jc w:val="center"/>
        </w:trPr>
        <w:tc>
          <w:tcPr>
            <w:cnfStyle w:val="001000000000" w:firstRow="0" w:lastRow="0" w:firstColumn="1" w:lastColumn="0" w:oddVBand="0" w:evenVBand="0" w:oddHBand="0" w:evenHBand="0" w:firstRowFirstColumn="0" w:firstRowLastColumn="0" w:lastRowFirstColumn="0" w:lastRowLastColumn="0"/>
            <w:tcW w:w="994" w:type="pct"/>
            <w:shd w:val="clear" w:color="auto" w:fill="auto"/>
            <w:vAlign w:val="center"/>
          </w:tcPr>
          <w:p w:rsidR="007B7B50" w:rsidRPr="00C16428" w:rsidRDefault="007B7B50" w:rsidP="00C16428">
            <w:pPr>
              <w:spacing w:before="0" w:line="240" w:lineRule="auto"/>
              <w:jc w:val="center"/>
              <w:rPr>
                <w:rFonts w:cs="Calibri"/>
                <w:b w:val="0"/>
                <w:bCs w:val="0"/>
                <w:sz w:val="16"/>
                <w:szCs w:val="18"/>
                <w:lang w:val="sq-AL"/>
              </w:rPr>
            </w:pPr>
            <w:r w:rsidRPr="00C16428">
              <w:rPr>
                <w:rFonts w:cs="Calibri"/>
                <w:color w:val="000000"/>
                <w:sz w:val="16"/>
                <w:szCs w:val="18"/>
                <w:lang w:val="sq-AL"/>
              </w:rPr>
              <w:t>Aktiviteti diplomatik dhe konsullor i MPJ</w:t>
            </w:r>
          </w:p>
        </w:tc>
        <w:tc>
          <w:tcPr>
            <w:tcW w:w="44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252 000</w:t>
            </w:r>
          </w:p>
        </w:tc>
        <w:tc>
          <w:tcPr>
            <w:tcW w:w="44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sz w:val="16"/>
                <w:szCs w:val="18"/>
              </w:rPr>
              <w:t>0</w:t>
            </w:r>
          </w:p>
        </w:tc>
        <w:tc>
          <w:tcPr>
            <w:tcW w:w="4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237 500</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164 002</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w:t>
            </w:r>
          </w:p>
        </w:tc>
        <w:tc>
          <w:tcPr>
            <w:tcW w:w="27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65%</w:t>
            </w:r>
          </w:p>
        </w:tc>
        <w:tc>
          <w:tcPr>
            <w:tcW w:w="410" w:type="pct"/>
            <w:shd w:val="clear" w:color="auto" w:fill="auto"/>
            <w:vAlign w:val="center"/>
          </w:tcPr>
          <w:p w:rsidR="007B7B50" w:rsidRPr="00C16428" w:rsidRDefault="00F93319"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lang w:val="sq-AL"/>
              </w:rPr>
              <w:t>-</w:t>
            </w:r>
          </w:p>
        </w:tc>
        <w:tc>
          <w:tcPr>
            <w:tcW w:w="310"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Cs/>
                <w:sz w:val="16"/>
                <w:szCs w:val="18"/>
                <w:lang w:val="sq-AL"/>
              </w:rPr>
            </w:pPr>
            <w:r w:rsidRPr="00C16428">
              <w:rPr>
                <w:rFonts w:cs="Calibri"/>
                <w:color w:val="000000"/>
                <w:sz w:val="16"/>
                <w:szCs w:val="18"/>
              </w:rPr>
              <w:t>69,1%</w:t>
            </w:r>
          </w:p>
        </w:tc>
        <w:tc>
          <w:tcPr>
            <w:cnfStyle w:val="000100000000" w:firstRow="0" w:lastRow="0" w:firstColumn="0" w:lastColumn="1" w:oddVBand="0" w:evenVBand="0" w:oddHBand="0" w:evenHBand="0" w:firstRowFirstColumn="0" w:firstRowLastColumn="0" w:lastRowFirstColumn="0" w:lastRowLastColumn="0"/>
            <w:tcW w:w="352" w:type="pct"/>
            <w:vAlign w:val="center"/>
          </w:tcPr>
          <w:p w:rsidR="007B7B50" w:rsidRPr="00C16428" w:rsidRDefault="007B7B50" w:rsidP="00C16428">
            <w:pPr>
              <w:tabs>
                <w:tab w:val="left" w:pos="285"/>
                <w:tab w:val="center" w:pos="474"/>
              </w:tabs>
              <w:spacing w:before="0" w:line="240" w:lineRule="auto"/>
              <w:rPr>
                <w:rFonts w:cs="Calibri"/>
                <w:b w:val="0"/>
                <w:bCs w:val="0"/>
                <w:sz w:val="16"/>
                <w:szCs w:val="18"/>
                <w:lang w:val="sq-AL"/>
              </w:rPr>
            </w:pPr>
          </w:p>
        </w:tc>
      </w:tr>
      <w:tr w:rsidR="007B7B50" w:rsidRPr="00C16428" w:rsidTr="00891C97">
        <w:trPr>
          <w:trHeight w:val="131"/>
          <w:jc w:val="center"/>
        </w:trPr>
        <w:tc>
          <w:tcPr>
            <w:cnfStyle w:val="001000000000" w:firstRow="0" w:lastRow="0" w:firstColumn="1" w:lastColumn="0" w:oddVBand="0" w:evenVBand="0" w:oddHBand="0" w:evenHBand="0" w:firstRowFirstColumn="0" w:firstRowLastColumn="0" w:lastRowFirstColumn="0" w:lastRowLastColumn="0"/>
            <w:tcW w:w="994" w:type="pct"/>
            <w:shd w:val="clear" w:color="auto" w:fill="auto"/>
            <w:vAlign w:val="center"/>
          </w:tcPr>
          <w:p w:rsidR="007B7B50" w:rsidRPr="00C16428" w:rsidRDefault="007B7B50" w:rsidP="00C16428">
            <w:pPr>
              <w:spacing w:before="0" w:line="240" w:lineRule="auto"/>
              <w:jc w:val="center"/>
              <w:rPr>
                <w:rFonts w:cs="Calibri"/>
                <w:b w:val="0"/>
                <w:bCs w:val="0"/>
                <w:color w:val="000000"/>
                <w:sz w:val="16"/>
                <w:szCs w:val="18"/>
                <w:lang w:val="sq-AL"/>
              </w:rPr>
            </w:pPr>
            <w:r w:rsidRPr="00C16428">
              <w:rPr>
                <w:rFonts w:cs="Calibri"/>
                <w:color w:val="000000"/>
                <w:sz w:val="16"/>
                <w:szCs w:val="18"/>
                <w:lang w:val="sq-AL"/>
              </w:rPr>
              <w:t>Mbështetje institucionale për procesin e Integrimit</w:t>
            </w:r>
          </w:p>
        </w:tc>
        <w:tc>
          <w:tcPr>
            <w:tcW w:w="442"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96 000</w:t>
            </w:r>
          </w:p>
        </w:tc>
        <w:tc>
          <w:tcPr>
            <w:tcW w:w="443" w:type="pct"/>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sz w:val="16"/>
                <w:szCs w:val="18"/>
              </w:rPr>
            </w:pPr>
            <w:r w:rsidRPr="00C16428">
              <w:rPr>
                <w:rFonts w:cs="Calibri"/>
                <w:sz w:val="16"/>
                <w:szCs w:val="18"/>
              </w:rPr>
              <w:t>155 280</w:t>
            </w:r>
          </w:p>
        </w:tc>
        <w:tc>
          <w:tcPr>
            <w:tcW w:w="478"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92 300</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lang w:val="sq-AL"/>
              </w:rPr>
              <w:t>155 280</w:t>
            </w:r>
          </w:p>
        </w:tc>
        <w:tc>
          <w:tcPr>
            <w:tcW w:w="410"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78 482</w:t>
            </w:r>
          </w:p>
        </w:tc>
        <w:tc>
          <w:tcPr>
            <w:tcW w:w="443"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66 106</w:t>
            </w:r>
          </w:p>
        </w:tc>
        <w:tc>
          <w:tcPr>
            <w:tcW w:w="274" w:type="pct"/>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82%</w:t>
            </w:r>
          </w:p>
        </w:tc>
        <w:tc>
          <w:tcPr>
            <w:tcW w:w="410" w:type="pct"/>
            <w:shd w:val="clear" w:color="auto" w:fill="auto"/>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lang w:val="sq-AL"/>
              </w:rPr>
            </w:pPr>
            <w:r w:rsidRPr="00C16428">
              <w:rPr>
                <w:rFonts w:cs="Calibri"/>
                <w:color w:val="000000"/>
                <w:sz w:val="16"/>
                <w:szCs w:val="18"/>
                <w:lang w:val="sq-AL"/>
              </w:rPr>
              <w:t>43%</w:t>
            </w:r>
          </w:p>
        </w:tc>
        <w:tc>
          <w:tcPr>
            <w:tcW w:w="310" w:type="pct"/>
            <w:vAlign w:val="center"/>
          </w:tcPr>
          <w:p w:rsidR="007B7B50" w:rsidRPr="00C16428" w:rsidRDefault="007B7B50" w:rsidP="00C16428">
            <w:pPr>
              <w:tabs>
                <w:tab w:val="left" w:pos="285"/>
                <w:tab w:val="center" w:pos="474"/>
              </w:tabs>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sz w:val="16"/>
                <w:szCs w:val="18"/>
              </w:rPr>
            </w:pPr>
            <w:r w:rsidRPr="00C16428">
              <w:rPr>
                <w:rFonts w:cs="Calibri"/>
                <w:color w:val="000000"/>
                <w:sz w:val="16"/>
                <w:szCs w:val="18"/>
              </w:rPr>
              <w:t>85,0%</w:t>
            </w:r>
          </w:p>
        </w:tc>
        <w:tc>
          <w:tcPr>
            <w:cnfStyle w:val="000100000000" w:firstRow="0" w:lastRow="0" w:firstColumn="0" w:lastColumn="1" w:oddVBand="0" w:evenVBand="0" w:oddHBand="0" w:evenHBand="0" w:firstRowFirstColumn="0" w:firstRowLastColumn="0" w:lastRowFirstColumn="0" w:lastRowLastColumn="0"/>
            <w:tcW w:w="352" w:type="pct"/>
            <w:vAlign w:val="center"/>
          </w:tcPr>
          <w:p w:rsidR="007B7B50" w:rsidRPr="00C16428" w:rsidRDefault="007B7B50" w:rsidP="00C16428">
            <w:pPr>
              <w:tabs>
                <w:tab w:val="left" w:pos="285"/>
                <w:tab w:val="center" w:pos="474"/>
              </w:tabs>
              <w:spacing w:before="0" w:line="240" w:lineRule="auto"/>
              <w:jc w:val="center"/>
              <w:rPr>
                <w:rFonts w:cs="Calibri"/>
                <w:b w:val="0"/>
                <w:color w:val="000000"/>
                <w:sz w:val="16"/>
                <w:szCs w:val="18"/>
              </w:rPr>
            </w:pPr>
            <w:r w:rsidRPr="00C16428">
              <w:rPr>
                <w:rFonts w:cs="Calibri"/>
                <w:b w:val="0"/>
                <w:color w:val="000000"/>
                <w:sz w:val="16"/>
                <w:szCs w:val="18"/>
              </w:rPr>
              <w:t>42,6%</w:t>
            </w:r>
          </w:p>
        </w:tc>
      </w:tr>
      <w:tr w:rsidR="007B7B50" w:rsidRPr="00C16428" w:rsidTr="00891C97">
        <w:trPr>
          <w:trHeight w:val="165"/>
          <w:jc w:val="center"/>
        </w:trPr>
        <w:tc>
          <w:tcPr>
            <w:cnfStyle w:val="001000000000" w:firstRow="0" w:lastRow="0" w:firstColumn="1" w:lastColumn="0" w:oddVBand="0" w:evenVBand="0" w:oddHBand="0" w:evenHBand="0" w:firstRowFirstColumn="0" w:firstRowLastColumn="0" w:lastRowFirstColumn="0" w:lastRowLastColumn="0"/>
            <w:tcW w:w="994" w:type="pct"/>
            <w:tcBorders>
              <w:bottom w:val="double" w:sz="2" w:space="0" w:color="59A9F2" w:themeColor="accent1" w:themeTint="99"/>
            </w:tcBorders>
            <w:shd w:val="clear" w:color="auto" w:fill="auto"/>
            <w:vAlign w:val="bottom"/>
          </w:tcPr>
          <w:p w:rsidR="007B7B50" w:rsidRPr="00C16428" w:rsidRDefault="007B7B50" w:rsidP="00C16428">
            <w:pPr>
              <w:spacing w:before="0" w:line="240" w:lineRule="auto"/>
              <w:contextualSpacing/>
              <w:jc w:val="center"/>
              <w:rPr>
                <w:rFonts w:cs="Calibri"/>
                <w:i/>
                <w:sz w:val="16"/>
                <w:szCs w:val="18"/>
                <w:lang w:val="sq-AL"/>
              </w:rPr>
            </w:pPr>
            <w:r w:rsidRPr="00C16428">
              <w:rPr>
                <w:rFonts w:cs="Calibri"/>
                <w:i/>
                <w:sz w:val="16"/>
                <w:szCs w:val="18"/>
                <w:lang w:val="sq-AL"/>
              </w:rPr>
              <w:t>Gjithsej sipas natyrës</w:t>
            </w:r>
          </w:p>
        </w:tc>
        <w:tc>
          <w:tcPr>
            <w:tcW w:w="442"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3 252 100</w:t>
            </w:r>
          </w:p>
        </w:tc>
        <w:tc>
          <w:tcPr>
            <w:tcW w:w="443"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164 280</w:t>
            </w:r>
          </w:p>
        </w:tc>
        <w:tc>
          <w:tcPr>
            <w:tcW w:w="478"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3 140 051</w:t>
            </w:r>
          </w:p>
        </w:tc>
        <w:tc>
          <w:tcPr>
            <w:tcW w:w="443"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164 280</w:t>
            </w:r>
          </w:p>
        </w:tc>
        <w:tc>
          <w:tcPr>
            <w:tcW w:w="41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2 976 324</w:t>
            </w:r>
          </w:p>
        </w:tc>
        <w:tc>
          <w:tcPr>
            <w:tcW w:w="443"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74 877</w:t>
            </w:r>
          </w:p>
        </w:tc>
        <w:tc>
          <w:tcPr>
            <w:tcW w:w="274"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i/>
                <w:sz w:val="16"/>
                <w:szCs w:val="18"/>
                <w:lang w:val="sq-AL"/>
              </w:rPr>
            </w:pPr>
            <w:r w:rsidRPr="00C16428">
              <w:rPr>
                <w:rFonts w:cs="Calibri"/>
                <w:color w:val="000000"/>
                <w:sz w:val="16"/>
                <w:szCs w:val="18"/>
              </w:rPr>
              <w:t>92%</w:t>
            </w:r>
          </w:p>
        </w:tc>
        <w:tc>
          <w:tcPr>
            <w:tcW w:w="410" w:type="pct"/>
            <w:tcBorders>
              <w:bottom w:val="double" w:sz="2" w:space="0" w:color="59A9F2" w:themeColor="accent1" w:themeTint="99"/>
            </w:tcBorders>
            <w:shd w:val="clear" w:color="auto" w:fill="auto"/>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rPr>
              <w:t>46%</w:t>
            </w:r>
          </w:p>
        </w:tc>
        <w:tc>
          <w:tcPr>
            <w:tcW w:w="310" w:type="pct"/>
            <w:tcBorders>
              <w:bottom w:val="double" w:sz="2" w:space="0" w:color="59A9F2" w:themeColor="accent1" w:themeTint="99"/>
            </w:tcBorders>
            <w:vAlign w:val="center"/>
          </w:tcPr>
          <w:p w:rsidR="007B7B50" w:rsidRPr="00C16428" w:rsidRDefault="007B7B50" w:rsidP="00C16428">
            <w:pPr>
              <w:spacing w:before="0" w:line="240" w:lineRule="auto"/>
              <w:jc w:val="center"/>
              <w:cnfStyle w:val="000000000000" w:firstRow="0" w:lastRow="0" w:firstColumn="0" w:lastColumn="0" w:oddVBand="0" w:evenVBand="0" w:oddHBand="0" w:evenHBand="0" w:firstRowFirstColumn="0" w:firstRowLastColumn="0" w:lastRowFirstColumn="0" w:lastRowLastColumn="0"/>
              <w:rPr>
                <w:rFonts w:cs="Calibri"/>
                <w:b/>
                <w:bCs/>
                <w:i/>
                <w:sz w:val="16"/>
                <w:szCs w:val="18"/>
                <w:lang w:val="sq-AL"/>
              </w:rPr>
            </w:pPr>
            <w:r w:rsidRPr="00C16428">
              <w:rPr>
                <w:rFonts w:cs="Calibri"/>
                <w:color w:val="000000"/>
                <w:sz w:val="16"/>
                <w:szCs w:val="18"/>
              </w:rPr>
              <w:t>94,8%</w:t>
            </w:r>
          </w:p>
        </w:tc>
        <w:tc>
          <w:tcPr>
            <w:cnfStyle w:val="000100000000" w:firstRow="0" w:lastRow="0" w:firstColumn="0" w:lastColumn="1" w:oddVBand="0" w:evenVBand="0" w:oddHBand="0" w:evenHBand="0" w:firstRowFirstColumn="0" w:firstRowLastColumn="0" w:lastRowFirstColumn="0" w:lastRowLastColumn="0"/>
            <w:tcW w:w="352" w:type="pct"/>
            <w:tcBorders>
              <w:bottom w:val="double" w:sz="2" w:space="0" w:color="59A9F2" w:themeColor="accent1" w:themeTint="99"/>
            </w:tcBorders>
            <w:vAlign w:val="center"/>
          </w:tcPr>
          <w:p w:rsidR="007B7B50" w:rsidRPr="00C16428" w:rsidRDefault="007B7B50" w:rsidP="00C16428">
            <w:pPr>
              <w:spacing w:before="0" w:line="240" w:lineRule="auto"/>
              <w:jc w:val="center"/>
              <w:rPr>
                <w:rFonts w:cs="Calibri"/>
                <w:b w:val="0"/>
                <w:bCs w:val="0"/>
                <w:i/>
                <w:sz w:val="16"/>
                <w:szCs w:val="18"/>
                <w:lang w:val="sq-AL"/>
              </w:rPr>
            </w:pPr>
            <w:r w:rsidRPr="00C16428">
              <w:rPr>
                <w:rFonts w:cs="Calibri"/>
                <w:b w:val="0"/>
                <w:color w:val="000000"/>
                <w:sz w:val="16"/>
                <w:szCs w:val="18"/>
              </w:rPr>
              <w:t>45,6%</w:t>
            </w:r>
          </w:p>
        </w:tc>
      </w:tr>
      <w:tr w:rsidR="007B7B50" w:rsidRPr="00C16428" w:rsidTr="00891C97">
        <w:trPr>
          <w:cnfStyle w:val="010000000000" w:firstRow="0" w:lastRow="1" w:firstColumn="0" w:lastColumn="0" w:oddVBand="0" w:evenVBand="0" w:oddHBand="0" w:evenHBand="0" w:firstRowFirstColumn="0" w:firstRowLastColumn="0" w:lastRowFirstColumn="0" w:lastRowLastColumn="0"/>
          <w:trHeight w:val="165"/>
          <w:jc w:val="center"/>
        </w:trPr>
        <w:tc>
          <w:tcPr>
            <w:cnfStyle w:val="001000000000" w:firstRow="0" w:lastRow="0" w:firstColumn="1" w:lastColumn="0" w:oddVBand="0" w:evenVBand="0" w:oddHBand="0" w:evenHBand="0" w:firstRowFirstColumn="0" w:firstRowLastColumn="0" w:lastRowFirstColumn="0" w:lastRowLastColumn="0"/>
            <w:tcW w:w="994" w:type="pct"/>
            <w:shd w:val="clear" w:color="auto" w:fill="0B5294" w:themeFill="accent1" w:themeFillShade="BF"/>
            <w:vAlign w:val="center"/>
          </w:tcPr>
          <w:p w:rsidR="007B7B50" w:rsidRPr="00C16428" w:rsidRDefault="007B7B50" w:rsidP="00C16428">
            <w:pPr>
              <w:spacing w:before="0" w:line="240" w:lineRule="auto"/>
              <w:contextualSpacing/>
              <w:jc w:val="center"/>
              <w:rPr>
                <w:rFonts w:cs="Calibri"/>
                <w:color w:val="FFFFFF" w:themeColor="background1"/>
                <w:sz w:val="16"/>
                <w:szCs w:val="18"/>
                <w:lang w:val="sq-AL"/>
              </w:rPr>
            </w:pPr>
            <w:r w:rsidRPr="00C16428">
              <w:rPr>
                <w:rFonts w:cs="Calibri"/>
                <w:color w:val="FFFFFF" w:themeColor="background1"/>
                <w:sz w:val="16"/>
                <w:lang w:val="sq-AL"/>
              </w:rPr>
              <w:t>Gjithsej</w:t>
            </w:r>
          </w:p>
        </w:tc>
        <w:tc>
          <w:tcPr>
            <w:tcW w:w="885"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3 416 380</w:t>
            </w:r>
          </w:p>
        </w:tc>
        <w:tc>
          <w:tcPr>
            <w:tcW w:w="921"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lang w:val="sq-AL"/>
              </w:rPr>
            </w:pPr>
            <w:r w:rsidRPr="00C16428">
              <w:rPr>
                <w:rFonts w:cs="Calibri"/>
                <w:color w:val="FFFFFF" w:themeColor="background1"/>
                <w:sz w:val="16"/>
                <w:szCs w:val="18"/>
              </w:rPr>
              <w:t>3 304 331</w:t>
            </w:r>
          </w:p>
        </w:tc>
        <w:tc>
          <w:tcPr>
            <w:tcW w:w="853"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3 051 201</w:t>
            </w:r>
          </w:p>
        </w:tc>
        <w:tc>
          <w:tcPr>
            <w:tcW w:w="684" w:type="pct"/>
            <w:gridSpan w:val="2"/>
            <w:shd w:val="clear" w:color="auto" w:fill="0B5294" w:themeFill="accent1" w:themeFillShade="BF"/>
            <w:vAlign w:val="bottom"/>
          </w:tcPr>
          <w:p w:rsidR="007B7B50" w:rsidRPr="00C16428" w:rsidRDefault="007B7B50" w:rsidP="00C16428">
            <w:pPr>
              <w:spacing w:before="0" w:line="240" w:lineRule="auto"/>
              <w:jc w:val="center"/>
              <w:cnfStyle w:val="010000000000" w:firstRow="0" w:lastRow="1" w:firstColumn="0" w:lastColumn="0" w:oddVBand="0" w:evenVBand="0" w:oddHBand="0" w:evenHBand="0" w:firstRowFirstColumn="0" w:firstRowLastColumn="0" w:lastRowFirstColumn="0" w:lastRowLastColumn="0"/>
              <w:rPr>
                <w:rFonts w:cs="Calibri"/>
                <w:color w:val="FFFFFF" w:themeColor="background1"/>
                <w:sz w:val="16"/>
                <w:szCs w:val="18"/>
              </w:rPr>
            </w:pPr>
            <w:r w:rsidRPr="00C16428">
              <w:rPr>
                <w:rFonts w:cs="Calibri"/>
                <w:color w:val="FFFFFF" w:themeColor="background1"/>
                <w:sz w:val="16"/>
                <w:szCs w:val="18"/>
              </w:rPr>
              <w:t>89%</w:t>
            </w:r>
          </w:p>
        </w:tc>
        <w:tc>
          <w:tcPr>
            <w:cnfStyle w:val="000100000000" w:firstRow="0" w:lastRow="0" w:firstColumn="0" w:lastColumn="1" w:oddVBand="0" w:evenVBand="0" w:oddHBand="0" w:evenHBand="0" w:firstRowFirstColumn="0" w:firstRowLastColumn="0" w:lastRowFirstColumn="0" w:lastRowLastColumn="0"/>
            <w:tcW w:w="662" w:type="pct"/>
            <w:gridSpan w:val="2"/>
            <w:shd w:val="clear" w:color="auto" w:fill="0B5294" w:themeFill="accent1" w:themeFillShade="BF"/>
            <w:vAlign w:val="bottom"/>
          </w:tcPr>
          <w:p w:rsidR="007B7B50" w:rsidRPr="00C16428" w:rsidRDefault="007B7B50" w:rsidP="00C16428">
            <w:pPr>
              <w:spacing w:before="0" w:line="240" w:lineRule="auto"/>
              <w:jc w:val="center"/>
              <w:rPr>
                <w:rFonts w:cs="Calibri"/>
                <w:color w:val="FFFFFF" w:themeColor="background1"/>
                <w:sz w:val="16"/>
                <w:szCs w:val="18"/>
              </w:rPr>
            </w:pPr>
            <w:r w:rsidRPr="00C16428">
              <w:rPr>
                <w:rFonts w:cs="Calibri"/>
                <w:color w:val="FFFFFF" w:themeColor="background1"/>
                <w:sz w:val="16"/>
                <w:szCs w:val="18"/>
              </w:rPr>
              <w:t>92%</w:t>
            </w:r>
          </w:p>
        </w:tc>
      </w:tr>
    </w:tbl>
    <w:p w:rsidR="007B7B50" w:rsidRPr="0004548D" w:rsidRDefault="007B7B50" w:rsidP="007B7B50">
      <w:pPr>
        <w:rPr>
          <w:rFonts w:cs="Calibri"/>
          <w:highlight w:val="yellow"/>
          <w:lang w:val="sq-AL"/>
        </w:rPr>
      </w:pPr>
      <w:r w:rsidRPr="00D34511">
        <w:rPr>
          <w:rFonts w:cs="Calibri"/>
          <w:noProof/>
          <w:szCs w:val="22"/>
          <w:lang w:val="sq-AL"/>
        </w:rPr>
        <w:t>Programi “</w:t>
      </w:r>
      <w:r w:rsidRPr="00D34511">
        <w:rPr>
          <w:rFonts w:cs="Calibri"/>
          <w:b/>
          <w:noProof/>
          <w:szCs w:val="22"/>
          <w:lang w:val="sq-AL"/>
        </w:rPr>
        <w:t>Mbështetje institucionale në procesin e integrimit</w:t>
      </w:r>
      <w:r w:rsidRPr="00D34511">
        <w:rPr>
          <w:rFonts w:cs="Calibri"/>
          <w:noProof/>
          <w:szCs w:val="22"/>
          <w:lang w:val="sq-AL"/>
        </w:rPr>
        <w:t xml:space="preserve">” </w:t>
      </w:r>
      <w:r w:rsidRPr="00D34511">
        <w:rPr>
          <w:rFonts w:cs="Calibri"/>
          <w:szCs w:val="22"/>
          <w:lang w:val="sq-AL"/>
        </w:rPr>
        <w:t xml:space="preserve">ka si objektiv hapjen e negociatave të anëtarësimit dhe </w:t>
      </w:r>
      <w:r>
        <w:rPr>
          <w:rFonts w:cs="Calibri"/>
          <w:szCs w:val="22"/>
          <w:lang w:val="sq-AL"/>
        </w:rPr>
        <w:t>n</w:t>
      </w:r>
      <w:r w:rsidRPr="00D34511">
        <w:rPr>
          <w:rFonts w:cs="Calibri"/>
          <w:szCs w:val="22"/>
          <w:lang w:val="sq-AL"/>
        </w:rPr>
        <w:t xml:space="preserve"> përpara shteteve anëtare të BE-së i aftësisë së Shqipërisë për të plotësuar kriteret e anëtarësimit në BE.</w:t>
      </w:r>
      <w:r>
        <w:rPr>
          <w:rFonts w:cs="Calibri"/>
          <w:szCs w:val="22"/>
          <w:lang w:val="sq-AL"/>
        </w:rPr>
        <w:t xml:space="preserve"> </w:t>
      </w:r>
      <w:r w:rsidRPr="00001FA5">
        <w:rPr>
          <w:rFonts w:cs="Calibri"/>
          <w:lang w:val="sq-AL"/>
        </w:rPr>
        <w:t xml:space="preserve">Në këtë program janë realizuar disa produkte me kosto faktike </w:t>
      </w:r>
      <w:r w:rsidRPr="0004548D">
        <w:rPr>
          <w:rFonts w:cs="Calibri"/>
          <w:bCs/>
          <w:lang w:val="sq-AL"/>
        </w:rPr>
        <w:t>92.3</w:t>
      </w:r>
      <w:r w:rsidRPr="00001FA5">
        <w:rPr>
          <w:rFonts w:cs="Calibri"/>
          <w:b/>
          <w:bCs/>
          <w:lang w:val="sq-AL"/>
        </w:rPr>
        <w:t xml:space="preserve"> </w:t>
      </w:r>
      <w:r w:rsidRPr="00001FA5">
        <w:rPr>
          <w:rFonts w:cs="Calibri"/>
          <w:lang w:val="sq-AL"/>
        </w:rPr>
        <w:t>mi</w:t>
      </w:r>
      <w:r>
        <w:rPr>
          <w:rFonts w:cs="Calibri"/>
          <w:lang w:val="sq-AL"/>
        </w:rPr>
        <w:t>lionë lekë, ku përmendim t</w:t>
      </w:r>
      <w:r w:rsidRPr="00001FA5">
        <w:rPr>
          <w:rFonts w:cs="Calibri"/>
          <w:lang w:val="sq-AL"/>
        </w:rPr>
        <w:t>etë takime të institucioneve të përbashkëta Shqipëri – Bashkimi Evropian ngritur në kuadër të Marrëv</w:t>
      </w:r>
      <w:r>
        <w:rPr>
          <w:rFonts w:cs="Calibri"/>
          <w:lang w:val="sq-AL"/>
        </w:rPr>
        <w:t>eshjes së Stabilizim-Asociimit; d</w:t>
      </w:r>
      <w:r w:rsidRPr="00001FA5">
        <w:rPr>
          <w:rFonts w:cs="Calibri"/>
          <w:lang w:val="sq-AL"/>
        </w:rPr>
        <w:t>y raportime të plota dhe një raportim plotësues i Qeverisë shqiptare në kuadër të përgatitjes së Raportit të Komisionit Evropian për Shqipërinë për vitin 2020</w:t>
      </w:r>
      <w:r>
        <w:rPr>
          <w:rFonts w:cs="Calibri"/>
          <w:lang w:val="sq-AL"/>
        </w:rPr>
        <w:t xml:space="preserve">; </w:t>
      </w:r>
      <w:r w:rsidRPr="00001FA5">
        <w:rPr>
          <w:rFonts w:cs="Calibri"/>
          <w:lang w:val="sq-AL"/>
        </w:rPr>
        <w:t>pjesë</w:t>
      </w:r>
      <w:r>
        <w:rPr>
          <w:rFonts w:cs="Calibri"/>
          <w:lang w:val="sq-AL"/>
        </w:rPr>
        <w:t>marrja</w:t>
      </w:r>
      <w:r w:rsidRPr="00001FA5">
        <w:rPr>
          <w:rFonts w:cs="Calibri"/>
          <w:lang w:val="sq-AL"/>
        </w:rPr>
        <w:t xml:space="preserve"> në tre thirrje të hapur</w:t>
      </w:r>
      <w:r>
        <w:rPr>
          <w:rFonts w:cs="Calibri"/>
          <w:lang w:val="sq-AL"/>
        </w:rPr>
        <w:t>a</w:t>
      </w:r>
      <w:r w:rsidRPr="00001FA5">
        <w:rPr>
          <w:rFonts w:cs="Calibri"/>
          <w:lang w:val="sq-AL"/>
        </w:rPr>
        <w:t xml:space="preserve"> në kuadër të Instrumentit të Investimeve për Ballkanin Perëndimor (</w:t>
      </w:r>
      <w:r>
        <w:rPr>
          <w:rFonts w:cs="Calibri"/>
          <w:lang w:val="sq-AL"/>
        </w:rPr>
        <w:t>Ë</w:t>
      </w:r>
      <w:r w:rsidRPr="00001FA5">
        <w:rPr>
          <w:rFonts w:cs="Calibri"/>
          <w:lang w:val="sq-AL"/>
        </w:rPr>
        <w:t>BIF)</w:t>
      </w:r>
      <w:r>
        <w:rPr>
          <w:rFonts w:cs="Calibri"/>
          <w:lang w:val="sq-AL"/>
        </w:rPr>
        <w:t>, nga të cilat</w:t>
      </w:r>
      <w:r w:rsidRPr="00001FA5">
        <w:rPr>
          <w:rFonts w:cs="Calibri"/>
          <w:lang w:val="sq-AL"/>
        </w:rPr>
        <w:t xml:space="preserve"> përfitoi në total gjashtë projekte për asistencë teknike dhe dy projekte investimi. </w:t>
      </w:r>
      <w:r>
        <w:rPr>
          <w:rFonts w:cs="Calibri"/>
          <w:lang w:val="sq-AL"/>
        </w:rPr>
        <w:t>Gjithashtu, u</w:t>
      </w:r>
      <w:r w:rsidRPr="00001FA5">
        <w:rPr>
          <w:rFonts w:cs="Calibri"/>
          <w:lang w:val="sq-AL"/>
        </w:rPr>
        <w:t xml:space="preserve"> koordinua pjesëmarrja e Shqipërisë në Programet Evropiane, në programimin e Programeve të Bashkëpunimit Territorial</w:t>
      </w:r>
      <w:r>
        <w:rPr>
          <w:rFonts w:cs="Calibri"/>
          <w:lang w:val="sq-AL"/>
        </w:rPr>
        <w:t xml:space="preserve"> dhe u z</w:t>
      </w:r>
      <w:r w:rsidRPr="00001FA5">
        <w:rPr>
          <w:rFonts w:cs="Calibri"/>
          <w:lang w:val="sq-AL"/>
        </w:rPr>
        <w:t>hvilluan vizitat monitoruese në kuadër të programeve të Bashkëpunimit Territorial.</w:t>
      </w:r>
    </w:p>
    <w:p w:rsidR="00350CF6" w:rsidRDefault="007B7B50" w:rsidP="00350CF6">
      <w:pPr>
        <w:rPr>
          <w:rFonts w:eastAsia="MS Mincho" w:cs="Calibri"/>
          <w:lang w:val="sq-AL"/>
        </w:rPr>
      </w:pPr>
      <w:r>
        <w:rPr>
          <w:rFonts w:cs="Calibri"/>
          <w:lang w:val="sq-AL"/>
        </w:rPr>
        <w:t>Për sa u</w:t>
      </w:r>
      <w:r w:rsidRPr="00001FA5">
        <w:rPr>
          <w:rFonts w:cs="Calibri"/>
          <w:lang w:val="sq-AL"/>
        </w:rPr>
        <w:t xml:space="preserve"> përket </w:t>
      </w:r>
      <w:r w:rsidRPr="00001FA5">
        <w:rPr>
          <w:rFonts w:cs="Calibri"/>
          <w:b/>
          <w:lang w:val="sq-AL"/>
        </w:rPr>
        <w:t>investimeve publike</w:t>
      </w:r>
      <w:r w:rsidRPr="00001FA5">
        <w:rPr>
          <w:rFonts w:cs="Calibri"/>
          <w:lang w:val="sq-AL"/>
        </w:rPr>
        <w:t xml:space="preserve">, vlen të përmenden financimet në kuadër të fondeve IPA, projekteve ndërkufitare me vendet e rajonit, të cilat janë projekte në vazhdim. </w:t>
      </w:r>
      <w:bookmarkEnd w:id="227"/>
      <w:bookmarkEnd w:id="228"/>
    </w:p>
    <w:p w:rsidR="00350CF6" w:rsidRDefault="00350CF6" w:rsidP="00350CF6">
      <w:pPr>
        <w:rPr>
          <w:rFonts w:eastAsia="MS Mincho" w:cs="Calibri"/>
          <w:lang w:val="sq-AL"/>
        </w:rPr>
      </w:pPr>
    </w:p>
    <w:p w:rsidR="00350CF6" w:rsidRDefault="00350CF6" w:rsidP="00350CF6">
      <w:pPr>
        <w:rPr>
          <w:rFonts w:eastAsia="MS Mincho" w:cs="Calibri"/>
          <w:lang w:val="sq-AL"/>
        </w:rPr>
      </w:pPr>
    </w:p>
    <w:p w:rsidR="00350CF6" w:rsidRPr="00001FA5" w:rsidRDefault="00350CF6" w:rsidP="00350CF6">
      <w:pPr>
        <w:rPr>
          <w:rFonts w:eastAsia="SimSun" w:cs="Calibri"/>
          <w:sz w:val="20"/>
          <w:lang w:val="sq-AL"/>
        </w:rPr>
      </w:pPr>
    </w:p>
    <w:p w:rsidR="00801A29" w:rsidRPr="00001FA5" w:rsidRDefault="00801A29" w:rsidP="00801A29">
      <w:pPr>
        <w:spacing w:line="360" w:lineRule="auto"/>
        <w:ind w:left="2880" w:firstLine="720"/>
        <w:rPr>
          <w:rFonts w:eastAsia="SimSun" w:cs="Calibri"/>
          <w:b/>
          <w:sz w:val="28"/>
          <w:lang w:val="sq-AL"/>
        </w:rPr>
      </w:pPr>
      <w:r w:rsidRPr="00001FA5">
        <w:rPr>
          <w:rFonts w:eastAsia="SimSun" w:cs="Calibri"/>
          <w:b/>
          <w:sz w:val="28"/>
          <w:lang w:val="sq-AL"/>
        </w:rPr>
        <w:t>MINISTRI I FINANCAVE DHE EKONOMIS</w:t>
      </w:r>
      <w:r w:rsidR="00071D89" w:rsidRPr="00001FA5">
        <w:rPr>
          <w:rFonts w:eastAsia="SimSun" w:cs="Calibri"/>
          <w:b/>
          <w:sz w:val="28"/>
          <w:lang w:val="sq-AL"/>
        </w:rPr>
        <w:t>Ë</w:t>
      </w:r>
    </w:p>
    <w:p w:rsidR="00801A29" w:rsidRPr="00001FA5" w:rsidRDefault="00801A29" w:rsidP="00801A29">
      <w:pPr>
        <w:spacing w:line="360" w:lineRule="auto"/>
        <w:ind w:left="4320" w:firstLine="720"/>
        <w:rPr>
          <w:rFonts w:eastAsia="SimSun" w:cs="Calibri"/>
          <w:b/>
          <w:sz w:val="28"/>
          <w:lang w:val="sq-AL"/>
        </w:rPr>
      </w:pPr>
      <w:r w:rsidRPr="00001FA5">
        <w:rPr>
          <w:rFonts w:eastAsia="SimSun" w:cs="Calibri"/>
          <w:b/>
          <w:sz w:val="28"/>
          <w:lang w:val="sq-AL"/>
        </w:rPr>
        <w:t>ANILA DENAJ</w:t>
      </w:r>
    </w:p>
    <w:p w:rsidR="00801A29" w:rsidRPr="00001FA5" w:rsidRDefault="00801A29" w:rsidP="00801A29">
      <w:pPr>
        <w:rPr>
          <w:rFonts w:eastAsia="SimSun" w:cs="Calibri"/>
          <w:sz w:val="18"/>
          <w:lang w:val="sq-AL"/>
        </w:rPr>
      </w:pPr>
    </w:p>
    <w:p w:rsidR="00801A29" w:rsidRDefault="00801A29" w:rsidP="00801A29">
      <w:pPr>
        <w:rPr>
          <w:rFonts w:eastAsia="SimSun" w:cs="Calibri"/>
          <w:sz w:val="18"/>
          <w:lang w:val="sq-AL"/>
        </w:rPr>
      </w:pPr>
    </w:p>
    <w:p w:rsidR="00350CF6" w:rsidRDefault="00350CF6" w:rsidP="00801A29">
      <w:pPr>
        <w:rPr>
          <w:rFonts w:eastAsia="SimSun" w:cs="Calibri"/>
          <w:sz w:val="18"/>
          <w:lang w:val="sq-AL"/>
        </w:rPr>
      </w:pPr>
    </w:p>
    <w:p w:rsidR="00350CF6" w:rsidRPr="00001FA5" w:rsidRDefault="00350CF6" w:rsidP="00801A29">
      <w:pPr>
        <w:rPr>
          <w:rFonts w:eastAsia="SimSun" w:cs="Calibri"/>
          <w:sz w:val="18"/>
          <w:lang w:val="sq-AL"/>
        </w:rPr>
      </w:pPr>
    </w:p>
    <w:p w:rsidR="00801A29" w:rsidRPr="00001FA5" w:rsidRDefault="00801A29" w:rsidP="00801A29">
      <w:pPr>
        <w:rPr>
          <w:rFonts w:eastAsia="SimSun" w:cs="Calibri"/>
          <w:sz w:val="18"/>
          <w:lang w:val="sq-AL"/>
        </w:rPr>
      </w:pPr>
      <w:bookmarkStart w:id="280" w:name="_GoBack"/>
      <w:bookmarkEnd w:id="280"/>
    </w:p>
    <w:sectPr w:rsidR="00801A29" w:rsidRPr="00001FA5" w:rsidSect="00D60122">
      <w:headerReference w:type="even" r:id="rId67"/>
      <w:headerReference w:type="default" r:id="rId68"/>
      <w:footerReference w:type="even" r:id="rId69"/>
      <w:footerReference w:type="default" r:id="rId70"/>
      <w:headerReference w:type="first" r:id="rId71"/>
      <w:footerReference w:type="first" r:id="rId72"/>
      <w:pgSz w:w="11907" w:h="16839" w:code="9"/>
      <w:pgMar w:top="201" w:right="1017" w:bottom="720" w:left="990" w:header="45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685" w:rsidRDefault="00113685" w:rsidP="00BC6AC3">
      <w:r>
        <w:separator/>
      </w:r>
    </w:p>
  </w:endnote>
  <w:endnote w:type="continuationSeparator" w:id="0">
    <w:p w:rsidR="00113685" w:rsidRDefault="00113685" w:rsidP="00BC6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Grande">
    <w:altName w:val="Arial"/>
    <w:charset w:val="00"/>
    <w:family w:val="swiss"/>
    <w:pitch w:val="variable"/>
    <w:sig w:usb0="00000000" w:usb1="5000A1FF" w:usb2="00000000" w:usb3="00000000" w:csb0="000001B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725484"/>
      <w:docPartObj>
        <w:docPartGallery w:val="Page Numbers (Bottom of Page)"/>
        <w:docPartUnique/>
      </w:docPartObj>
    </w:sdtPr>
    <w:sdtEndPr>
      <w:rPr>
        <w:noProof/>
      </w:rPr>
    </w:sdtEndPr>
    <w:sdtContent>
      <w:p w:rsidR="00D14D15" w:rsidRDefault="00D14D15">
        <w:pPr>
          <w:pStyle w:val="Footer"/>
          <w:jc w:val="right"/>
        </w:pPr>
        <w:r>
          <w:fldChar w:fldCharType="begin"/>
        </w:r>
        <w:r>
          <w:instrText xml:space="preserve"> PAGE   \* MERGEFORMAT </w:instrText>
        </w:r>
        <w:r>
          <w:fldChar w:fldCharType="separate"/>
        </w:r>
        <w:r w:rsidR="00C039B8">
          <w:rPr>
            <w:noProof/>
          </w:rPr>
          <w:t>70</w:t>
        </w:r>
        <w:r>
          <w:rPr>
            <w:noProof/>
          </w:rPr>
          <w:fldChar w:fldCharType="end"/>
        </w:r>
      </w:p>
    </w:sdtContent>
  </w:sdt>
  <w:p w:rsidR="00D14D15" w:rsidRDefault="00D14D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3426012"/>
      <w:docPartObj>
        <w:docPartGallery w:val="Page Numbers (Bottom of Page)"/>
        <w:docPartUnique/>
      </w:docPartObj>
    </w:sdtPr>
    <w:sdtEndPr>
      <w:rPr>
        <w:noProof/>
      </w:rPr>
    </w:sdtEndPr>
    <w:sdtContent>
      <w:p w:rsidR="00D14D15" w:rsidRDefault="00D14D15">
        <w:pPr>
          <w:pStyle w:val="Footer"/>
          <w:jc w:val="right"/>
        </w:pPr>
        <w:r>
          <w:fldChar w:fldCharType="begin"/>
        </w:r>
        <w:r>
          <w:instrText xml:space="preserve"> PAGE   \* MERGEFORMAT </w:instrText>
        </w:r>
        <w:r>
          <w:fldChar w:fldCharType="separate"/>
        </w:r>
        <w:r w:rsidR="00C039B8">
          <w:rPr>
            <w:noProof/>
          </w:rPr>
          <w:t>1</w:t>
        </w:r>
        <w:r>
          <w:rPr>
            <w:noProof/>
          </w:rPr>
          <w:fldChar w:fldCharType="end"/>
        </w:r>
      </w:p>
    </w:sdtContent>
  </w:sdt>
  <w:p w:rsidR="00D14D15" w:rsidRDefault="00D14D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738892"/>
      <w:docPartObj>
        <w:docPartGallery w:val="Page Numbers (Bottom of Page)"/>
        <w:docPartUnique/>
      </w:docPartObj>
    </w:sdtPr>
    <w:sdtEndPr>
      <w:rPr>
        <w:noProof/>
      </w:rPr>
    </w:sdtEndPr>
    <w:sdtContent>
      <w:p w:rsidR="00D14D15" w:rsidRDefault="00D14D15">
        <w:pPr>
          <w:pStyle w:val="Footer"/>
          <w:jc w:val="right"/>
        </w:pPr>
        <w:r>
          <w:fldChar w:fldCharType="begin"/>
        </w:r>
        <w:r>
          <w:instrText xml:space="preserve"> PAGE   \* MERGEFORMAT </w:instrText>
        </w:r>
        <w:r>
          <w:fldChar w:fldCharType="separate"/>
        </w:r>
        <w:r w:rsidR="00C039B8">
          <w:rPr>
            <w:noProof/>
          </w:rPr>
          <w:t>88</w:t>
        </w:r>
        <w:r>
          <w:rPr>
            <w:noProof/>
          </w:rPr>
          <w:fldChar w:fldCharType="end"/>
        </w:r>
      </w:p>
    </w:sdtContent>
  </w:sdt>
  <w:p w:rsidR="00D14D15" w:rsidRDefault="00D14D1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8415599"/>
      <w:docPartObj>
        <w:docPartGallery w:val="Page Numbers (Bottom of Page)"/>
        <w:docPartUnique/>
      </w:docPartObj>
    </w:sdtPr>
    <w:sdtEndPr/>
    <w:sdtContent>
      <w:p w:rsidR="00D14D15" w:rsidRDefault="00D14D15">
        <w:pPr>
          <w:pStyle w:val="Footer"/>
          <w:jc w:val="right"/>
        </w:pPr>
        <w:r>
          <w:fldChar w:fldCharType="begin"/>
        </w:r>
        <w:r>
          <w:instrText xml:space="preserve"> PAGE   \* MERGEFORMAT </w:instrText>
        </w:r>
        <w:r>
          <w:fldChar w:fldCharType="separate"/>
        </w:r>
        <w:r w:rsidR="00C039B8">
          <w:rPr>
            <w:noProof/>
          </w:rPr>
          <w:t>87</w:t>
        </w:r>
        <w:r>
          <w:rPr>
            <w:noProof/>
          </w:rPr>
          <w:fldChar w:fldCharType="end"/>
        </w:r>
      </w:p>
    </w:sdtContent>
  </w:sdt>
  <w:p w:rsidR="00D14D15" w:rsidRDefault="00D14D1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D15" w:rsidRDefault="00D14D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685" w:rsidRDefault="00113685" w:rsidP="00BC6AC3">
      <w:r>
        <w:separator/>
      </w:r>
    </w:p>
  </w:footnote>
  <w:footnote w:type="continuationSeparator" w:id="0">
    <w:p w:rsidR="00113685" w:rsidRDefault="00113685" w:rsidP="00BC6AC3">
      <w:r>
        <w:continuationSeparator/>
      </w:r>
    </w:p>
  </w:footnote>
  <w:footnote w:id="1">
    <w:p w:rsidR="00D14D15" w:rsidRPr="008034A3" w:rsidRDefault="00D14D15" w:rsidP="008034A3">
      <w:pPr>
        <w:pStyle w:val="FootnoteText"/>
        <w:spacing w:before="0" w:line="240" w:lineRule="auto"/>
        <w:rPr>
          <w:rFonts w:cs="Calibri"/>
          <w:i/>
          <w:sz w:val="16"/>
          <w:lang w:val="sq-AL"/>
        </w:rPr>
      </w:pPr>
      <w:r w:rsidRPr="008034A3">
        <w:rPr>
          <w:rStyle w:val="FootnoteReference"/>
          <w:rFonts w:cs="Calibri"/>
          <w:i/>
          <w:sz w:val="16"/>
        </w:rPr>
        <w:footnoteRef/>
      </w:r>
      <w:r w:rsidRPr="008034A3">
        <w:rPr>
          <w:rFonts w:cs="Calibri"/>
          <w:i/>
          <w:sz w:val="16"/>
        </w:rPr>
        <w:t xml:space="preserve"> </w:t>
      </w:r>
      <w:r w:rsidRPr="008034A3">
        <w:rPr>
          <w:rFonts w:cs="Calibri"/>
          <w:i/>
          <w:sz w:val="16"/>
          <w:lang w:val="sq-AL"/>
        </w:rPr>
        <w:t>Këto shifra i referohen një mesatare rrëshqitëse për 4 tremujorët</w:t>
      </w:r>
    </w:p>
    <w:p w:rsidR="00D14D15" w:rsidRPr="008034A3" w:rsidRDefault="00D14D15" w:rsidP="008034A3">
      <w:pPr>
        <w:pStyle w:val="FootnoteText"/>
        <w:spacing w:before="0" w:line="240" w:lineRule="auto"/>
        <w:rPr>
          <w:rFonts w:cs="Calibri"/>
          <w:i/>
          <w:sz w:val="16"/>
          <w:lang w:val="sq-AL"/>
        </w:rPr>
      </w:pPr>
      <w:r w:rsidRPr="008034A3">
        <w:rPr>
          <w:rFonts w:cs="Calibri"/>
          <w:i/>
          <w:sz w:val="16"/>
          <w:lang w:val="sq-AL"/>
        </w:rPr>
        <w:t>** Këto shifra i referohen balancës tremujore pjestuar me PBB vjetore të vlerësuar</w:t>
      </w:r>
    </w:p>
    <w:p w:rsidR="00D14D15" w:rsidRPr="008034A3" w:rsidRDefault="00D14D15" w:rsidP="008034A3">
      <w:pPr>
        <w:pStyle w:val="FootnoteText"/>
        <w:spacing w:before="0" w:line="240" w:lineRule="auto"/>
        <w:rPr>
          <w:rFonts w:cs="Calibri"/>
          <w:i/>
          <w:sz w:val="16"/>
          <w:lang w:val="sq-AL"/>
        </w:rPr>
      </w:pPr>
      <w:r w:rsidRPr="008034A3">
        <w:rPr>
          <w:rFonts w:cs="Calibri"/>
          <w:i/>
          <w:sz w:val="16"/>
          <w:lang w:val="sq-AL"/>
        </w:rPr>
        <w:t>*** Këto shifra i referohen balancës tremujore pjestuar me PBB tremujore</w:t>
      </w:r>
    </w:p>
  </w:footnote>
  <w:footnote w:id="2">
    <w:p w:rsidR="00D14D15" w:rsidRPr="00845C50" w:rsidRDefault="00D14D15" w:rsidP="0023750F">
      <w:pPr>
        <w:pStyle w:val="FootnoteText"/>
        <w:spacing w:before="0" w:line="240" w:lineRule="auto"/>
        <w:rPr>
          <w:rFonts w:cs="Calibri"/>
          <w:i/>
          <w:sz w:val="18"/>
          <w:lang w:val="en-GB"/>
        </w:rPr>
      </w:pPr>
      <w:r w:rsidRPr="00845C50">
        <w:rPr>
          <w:rStyle w:val="FootnoteReference"/>
          <w:rFonts w:cs="Calibri"/>
          <w:i/>
          <w:sz w:val="18"/>
        </w:rPr>
        <w:footnoteRef/>
      </w:r>
      <w:r w:rsidRPr="00845C50">
        <w:rPr>
          <w:rFonts w:cs="Calibri"/>
          <w:i/>
          <w:sz w:val="18"/>
        </w:rPr>
        <w:t xml:space="preserve"> Shtojca </w:t>
      </w:r>
      <w:r w:rsidRPr="00845C50">
        <w:rPr>
          <w:rFonts w:cs="Calibri"/>
          <w:i/>
          <w:sz w:val="18"/>
        </w:rPr>
        <w:fldChar w:fldCharType="begin"/>
      </w:r>
      <w:r w:rsidRPr="00845C50">
        <w:rPr>
          <w:rFonts w:cs="Calibri"/>
          <w:i/>
          <w:sz w:val="18"/>
        </w:rPr>
        <w:instrText xml:space="preserve"> REF _Ref10032567 \w \h  \* MERGEFORMAT </w:instrText>
      </w:r>
      <w:r w:rsidRPr="00845C50">
        <w:rPr>
          <w:rFonts w:cs="Calibri"/>
          <w:i/>
          <w:sz w:val="18"/>
        </w:rPr>
      </w:r>
      <w:r w:rsidRPr="00845C50">
        <w:rPr>
          <w:rFonts w:cs="Calibri"/>
          <w:i/>
          <w:sz w:val="18"/>
        </w:rPr>
        <w:fldChar w:fldCharType="separate"/>
      </w:r>
      <w:r w:rsidR="00C039B8">
        <w:rPr>
          <w:rFonts w:cs="Calibri"/>
          <w:i/>
          <w:sz w:val="18"/>
        </w:rPr>
        <w:t>8.2</w:t>
      </w:r>
      <w:r w:rsidRPr="00845C50">
        <w:rPr>
          <w:rFonts w:cs="Calibri"/>
          <w:i/>
          <w:sz w:val="18"/>
        </w:rPr>
        <w:fldChar w:fldCharType="end"/>
      </w:r>
      <w:r w:rsidRPr="00845C50">
        <w:rPr>
          <w:rFonts w:cs="Calibri"/>
          <w:i/>
          <w:sz w:val="18"/>
        </w:rPr>
        <w:t xml:space="preserve"> </w:t>
      </w:r>
      <w:r w:rsidRPr="00845C50">
        <w:rPr>
          <w:rFonts w:cs="Calibri"/>
          <w:i/>
          <w:sz w:val="18"/>
          <w:lang w:val="en-GB"/>
        </w:rPr>
        <w:t>për një diskutim më të detajuar të efekteve të politikës fiskale.</w:t>
      </w:r>
    </w:p>
  </w:footnote>
  <w:footnote w:id="3">
    <w:p w:rsidR="00D14D15" w:rsidRPr="00845C50" w:rsidRDefault="00D14D15" w:rsidP="00CF1DAE">
      <w:pPr>
        <w:pStyle w:val="FootnoteText"/>
        <w:spacing w:before="0" w:line="240" w:lineRule="auto"/>
        <w:rPr>
          <w:rFonts w:cs="Calibri"/>
          <w:i/>
          <w:sz w:val="18"/>
          <w:lang w:val="en-GB"/>
        </w:rPr>
      </w:pPr>
      <w:r w:rsidRPr="00845C50">
        <w:rPr>
          <w:rStyle w:val="FootnoteReference"/>
          <w:rFonts w:cs="Calibri"/>
          <w:i/>
          <w:sz w:val="18"/>
        </w:rPr>
        <w:footnoteRef/>
      </w:r>
      <w:r w:rsidRPr="00845C50">
        <w:rPr>
          <w:rFonts w:cs="Calibri"/>
          <w:i/>
          <w:sz w:val="18"/>
        </w:rPr>
        <w:t xml:space="preserve"> </w:t>
      </w:r>
      <w:r w:rsidRPr="00845C50">
        <w:rPr>
          <w:rFonts w:cs="Calibri"/>
          <w:i/>
          <w:sz w:val="18"/>
          <w:lang w:val="en-GB"/>
        </w:rPr>
        <w:t>VKM 576, datë 22.07.2020</w:t>
      </w:r>
    </w:p>
  </w:footnote>
  <w:footnote w:id="4">
    <w:p w:rsidR="00D14D15" w:rsidRPr="00FD78DE" w:rsidRDefault="00D14D15" w:rsidP="0023750F">
      <w:pPr>
        <w:pStyle w:val="FootnoteText"/>
        <w:spacing w:line="240" w:lineRule="auto"/>
        <w:rPr>
          <w:rFonts w:cs="Calibri"/>
        </w:rPr>
      </w:pPr>
      <w:r w:rsidRPr="00FD78DE">
        <w:rPr>
          <w:rStyle w:val="FootnoteReference"/>
          <w:rFonts w:cs="Calibri"/>
        </w:rPr>
        <w:footnoteRef/>
      </w:r>
      <w:r w:rsidRPr="00FD78DE">
        <w:rPr>
          <w:rFonts w:cs="Calibri"/>
        </w:rPr>
        <w:t xml:space="preserve"> </w:t>
      </w:r>
      <w:r w:rsidRPr="00FD78DE">
        <w:rPr>
          <w:rFonts w:cs="Calibri"/>
          <w:noProof/>
          <w:lang w:val="sq-AL"/>
        </w:rPr>
        <w:t>Nuk përfshihen të ardhurat nga sigurimet shoqërore dhe shëndetësore</w:t>
      </w:r>
    </w:p>
  </w:footnote>
  <w:footnote w:id="5">
    <w:p w:rsidR="00D14D15" w:rsidRPr="0023750F" w:rsidRDefault="00D14D15" w:rsidP="006D5155">
      <w:pPr>
        <w:pStyle w:val="FootnoteText"/>
        <w:spacing w:before="0" w:line="240" w:lineRule="auto"/>
        <w:rPr>
          <w:rFonts w:cs="Calibri"/>
          <w:i/>
          <w:lang w:val="en-GB"/>
        </w:rPr>
      </w:pPr>
      <w:r w:rsidRPr="0023750F">
        <w:rPr>
          <w:rStyle w:val="FootnoteReference"/>
          <w:rFonts w:cs="Calibri"/>
          <w:i/>
        </w:rPr>
        <w:footnoteRef/>
      </w:r>
      <w:r w:rsidRPr="0023750F">
        <w:rPr>
          <w:rFonts w:cs="Calibri"/>
          <w:i/>
        </w:rPr>
        <w:t xml:space="preserve"> </w:t>
      </w:r>
      <w:r w:rsidRPr="0023750F">
        <w:rPr>
          <w:rFonts w:cs="Calibri"/>
          <w:i/>
          <w:lang w:val="en-GB"/>
        </w:rPr>
        <w:t>Shih raportin e posaçëm për Fondin rezervë dhe të kontingjencës për më shumë detaje.</w:t>
      </w:r>
    </w:p>
  </w:footnote>
  <w:footnote w:id="6">
    <w:p w:rsidR="00D14D15" w:rsidRPr="006366DF" w:rsidRDefault="00D14D15" w:rsidP="006366DF">
      <w:pPr>
        <w:pStyle w:val="FootnoteText"/>
        <w:spacing w:before="0" w:line="240" w:lineRule="auto"/>
        <w:rPr>
          <w:rFonts w:cs="Calibri"/>
          <w:sz w:val="18"/>
          <w:lang w:val="en-GB"/>
        </w:rPr>
      </w:pPr>
      <w:r w:rsidRPr="006366DF">
        <w:rPr>
          <w:rStyle w:val="FootnoteReference"/>
          <w:rFonts w:cs="Calibri"/>
          <w:sz w:val="18"/>
        </w:rPr>
        <w:footnoteRef/>
      </w:r>
      <w:r w:rsidRPr="006366DF">
        <w:rPr>
          <w:rFonts w:cs="Calibri"/>
          <w:sz w:val="18"/>
        </w:rPr>
        <w:t xml:space="preserve"> </w:t>
      </w:r>
      <w:r>
        <w:rPr>
          <w:rFonts w:cs="Calibri"/>
          <w:sz w:val="18"/>
          <w:lang w:val="en-GB"/>
        </w:rPr>
        <w:t>Ligji nr.</w:t>
      </w:r>
      <w:r w:rsidRPr="006366DF">
        <w:rPr>
          <w:rFonts w:cs="Calibri"/>
          <w:sz w:val="18"/>
          <w:lang w:val="en-GB"/>
        </w:rPr>
        <w:t xml:space="preserve">88/2019 “Për buxhetin e vitit 2020”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65" w:type="pct"/>
      <w:jc w:val="center"/>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9202"/>
      <w:gridCol w:w="1910"/>
    </w:tblGrid>
    <w:tr w:rsidR="00D14D15" w:rsidRPr="005B570E" w:rsidTr="00D0175F">
      <w:trPr>
        <w:trHeight w:val="155"/>
        <w:jc w:val="center"/>
      </w:trPr>
      <w:sdt>
        <w:sdtPr>
          <w:rPr>
            <w:rFonts w:asciiTheme="majorHAnsi" w:eastAsiaTheme="majorEastAsia" w:hAnsiTheme="majorHAnsi" w:cstheme="majorBidi"/>
            <w:color w:val="A6A6A6" w:themeColor="background1" w:themeShade="A6"/>
            <w:sz w:val="18"/>
            <w:szCs w:val="18"/>
          </w:rPr>
          <w:alias w:val="Title"/>
          <w:id w:val="-796920042"/>
          <w:showingPlcHdr/>
          <w:dataBinding w:prefixMappings="xmlns:ns0='http://schemas.openxmlformats.org/package/2006/metadata/core-properties' xmlns:ns1='http://purl.org/dc/elements/1.1/'" w:xpath="/ns0:coreProperties[1]/ns1:title[1]" w:storeItemID="{6C3C8BC8-F283-45AE-878A-BAB7291924A1}"/>
          <w:text/>
        </w:sdtPr>
        <w:sdtEndPr/>
        <w:sdtContent>
          <w:tc>
            <w:tcPr>
              <w:tcW w:w="8665" w:type="dxa"/>
              <w:tcBorders>
                <w:right w:val="single" w:sz="12" w:space="0" w:color="A6A6A6" w:themeColor="background1" w:themeShade="A6"/>
              </w:tcBorders>
            </w:tcPr>
            <w:p w:rsidR="00D14D15" w:rsidRPr="008E7E7B" w:rsidRDefault="00D14D15" w:rsidP="00D0175F">
              <w:pPr>
                <w:pStyle w:val="Header"/>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rPr>
                <w:t xml:space="preserve">     </w:t>
              </w:r>
            </w:p>
          </w:tc>
        </w:sdtContent>
      </w:sdt>
      <w:tc>
        <w:tcPr>
          <w:tcW w:w="1799" w:type="dxa"/>
          <w:tcBorders>
            <w:left w:val="single" w:sz="12" w:space="0" w:color="A6A6A6" w:themeColor="background1" w:themeShade="A6"/>
          </w:tcBorders>
        </w:tcPr>
        <w:p w:rsidR="00D14D15" w:rsidRPr="00D0175F" w:rsidRDefault="00D14D15" w:rsidP="00520560">
          <w:pPr>
            <w:pStyle w:val="Header"/>
            <w:rPr>
              <w:rFonts w:asciiTheme="majorHAnsi" w:eastAsiaTheme="majorEastAsia" w:hAnsiTheme="majorHAnsi" w:cstheme="majorBidi"/>
              <w:b/>
              <w:bCs/>
              <w:color w:val="A6A6A6" w:themeColor="background1" w:themeShade="A6"/>
              <w:sz w:val="18"/>
              <w:szCs w:val="18"/>
            </w:rPr>
          </w:pPr>
          <w:r w:rsidRPr="00D0175F">
            <w:rPr>
              <w:rFonts w:asciiTheme="majorHAnsi" w:eastAsiaTheme="majorEastAsia" w:hAnsiTheme="majorHAnsi" w:cstheme="majorBidi"/>
              <w:b/>
              <w:bCs/>
              <w:color w:val="A6A6A6" w:themeColor="background1" w:themeShade="A6"/>
              <w:sz w:val="18"/>
              <w:szCs w:val="18"/>
            </w:rPr>
            <w:t>Buxheti Faktik 20</w:t>
          </w:r>
          <w:r>
            <w:rPr>
              <w:rFonts w:asciiTheme="majorHAnsi" w:eastAsiaTheme="majorEastAsia" w:hAnsiTheme="majorHAnsi" w:cstheme="majorBidi"/>
              <w:b/>
              <w:bCs/>
              <w:color w:val="A6A6A6" w:themeColor="background1" w:themeShade="A6"/>
              <w:sz w:val="18"/>
              <w:szCs w:val="18"/>
            </w:rPr>
            <w:t>20</w:t>
          </w:r>
        </w:p>
      </w:tc>
    </w:tr>
  </w:tbl>
  <w:p w:rsidR="00D14D15" w:rsidRDefault="00D14D15" w:rsidP="00D017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65" w:type="pct"/>
      <w:jc w:val="center"/>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9202"/>
      <w:gridCol w:w="1910"/>
    </w:tblGrid>
    <w:tr w:rsidR="00D14D15" w:rsidRPr="005B570E" w:rsidTr="00D0175F">
      <w:trPr>
        <w:trHeight w:val="155"/>
        <w:jc w:val="center"/>
      </w:trPr>
      <w:sdt>
        <w:sdtPr>
          <w:rPr>
            <w:rFonts w:asciiTheme="majorHAnsi" w:eastAsiaTheme="majorEastAsia" w:hAnsiTheme="majorHAnsi" w:cstheme="majorBidi"/>
            <w:color w:val="A6A6A6" w:themeColor="background1" w:themeShade="A6"/>
            <w:sz w:val="18"/>
            <w:szCs w:val="18"/>
          </w:rPr>
          <w:alias w:val="Title"/>
          <w:id w:val="1650703291"/>
          <w:showingPlcHdr/>
          <w:dataBinding w:prefixMappings="xmlns:ns0='http://schemas.openxmlformats.org/package/2006/metadata/core-properties' xmlns:ns1='http://purl.org/dc/elements/1.1/'" w:xpath="/ns0:coreProperties[1]/ns1:title[1]" w:storeItemID="{6C3C8BC8-F283-45AE-878A-BAB7291924A1}"/>
          <w:text/>
        </w:sdtPr>
        <w:sdtEndPr/>
        <w:sdtContent>
          <w:tc>
            <w:tcPr>
              <w:tcW w:w="8665" w:type="dxa"/>
              <w:tcBorders>
                <w:right w:val="single" w:sz="12" w:space="0" w:color="A6A6A6" w:themeColor="background1" w:themeShade="A6"/>
              </w:tcBorders>
            </w:tcPr>
            <w:p w:rsidR="00D14D15" w:rsidRPr="008E7E7B" w:rsidRDefault="00D14D15" w:rsidP="00D0175F">
              <w:pPr>
                <w:pStyle w:val="Header"/>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rPr>
                <w:t xml:space="preserve">     </w:t>
              </w:r>
            </w:p>
          </w:tc>
        </w:sdtContent>
      </w:sdt>
      <w:tc>
        <w:tcPr>
          <w:tcW w:w="1799" w:type="dxa"/>
          <w:tcBorders>
            <w:left w:val="single" w:sz="12" w:space="0" w:color="A6A6A6" w:themeColor="background1" w:themeShade="A6"/>
          </w:tcBorders>
        </w:tcPr>
        <w:p w:rsidR="00D14D15" w:rsidRPr="005F12D1" w:rsidRDefault="00D14D15" w:rsidP="005A06E2">
          <w:pPr>
            <w:pStyle w:val="Header"/>
            <w:rPr>
              <w:rFonts w:asciiTheme="majorHAnsi" w:eastAsiaTheme="majorEastAsia" w:hAnsiTheme="majorHAnsi" w:cstheme="majorBidi"/>
              <w:b/>
              <w:bCs/>
              <w:color w:val="17406D" w:themeColor="text2"/>
              <w:sz w:val="18"/>
              <w:szCs w:val="18"/>
            </w:rPr>
          </w:pPr>
          <w:r w:rsidRPr="005F12D1">
            <w:rPr>
              <w:rFonts w:asciiTheme="majorHAnsi" w:eastAsiaTheme="majorEastAsia" w:hAnsiTheme="majorHAnsi" w:cstheme="majorBidi"/>
              <w:b/>
              <w:bCs/>
              <w:color w:val="17406D" w:themeColor="text2"/>
              <w:sz w:val="18"/>
              <w:szCs w:val="18"/>
            </w:rPr>
            <w:t>Buxheti Faktik 2020</w:t>
          </w:r>
        </w:p>
      </w:tc>
    </w:tr>
  </w:tbl>
  <w:p w:rsidR="00D14D15" w:rsidRDefault="00D14D15" w:rsidP="00D017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65" w:type="pct"/>
      <w:jc w:val="center"/>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665"/>
      <w:gridCol w:w="1799"/>
    </w:tblGrid>
    <w:tr w:rsidR="00D14D15" w:rsidRPr="005B570E" w:rsidTr="00276D93">
      <w:trPr>
        <w:trHeight w:val="155"/>
        <w:jc w:val="center"/>
      </w:trPr>
      <w:sdt>
        <w:sdtPr>
          <w:rPr>
            <w:rFonts w:asciiTheme="majorHAnsi" w:eastAsiaTheme="majorEastAsia" w:hAnsiTheme="majorHAnsi" w:cstheme="majorBidi"/>
            <w:color w:val="A6A6A6" w:themeColor="background1" w:themeShade="A6"/>
            <w:sz w:val="18"/>
            <w:szCs w:val="18"/>
          </w:rPr>
          <w:alias w:val="Title"/>
          <w:id w:val="-672183682"/>
          <w:showingPlcHdr/>
          <w:dataBinding w:prefixMappings="xmlns:ns0='http://schemas.openxmlformats.org/package/2006/metadata/core-properties' xmlns:ns1='http://purl.org/dc/elements/1.1/'" w:xpath="/ns0:coreProperties[1]/ns1:title[1]" w:storeItemID="{6C3C8BC8-F283-45AE-878A-BAB7291924A1}"/>
          <w:text/>
        </w:sdtPr>
        <w:sdtEndPr/>
        <w:sdtContent>
          <w:tc>
            <w:tcPr>
              <w:tcW w:w="8665" w:type="dxa"/>
              <w:tcBorders>
                <w:right w:val="single" w:sz="12" w:space="0" w:color="A6A6A6" w:themeColor="background1" w:themeShade="A6"/>
              </w:tcBorders>
            </w:tcPr>
            <w:p w:rsidR="00D14D15" w:rsidRPr="008E7E7B" w:rsidRDefault="00D14D15" w:rsidP="00276D93">
              <w:pPr>
                <w:pStyle w:val="Header"/>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rPr>
                <w:t xml:space="preserve">     </w:t>
              </w:r>
            </w:p>
          </w:tc>
        </w:sdtContent>
      </w:sdt>
      <w:tc>
        <w:tcPr>
          <w:tcW w:w="1799" w:type="dxa"/>
          <w:tcBorders>
            <w:left w:val="single" w:sz="12" w:space="0" w:color="A6A6A6" w:themeColor="background1" w:themeShade="A6"/>
          </w:tcBorders>
        </w:tcPr>
        <w:p w:rsidR="00D14D15" w:rsidRPr="00D0175F" w:rsidRDefault="00D14D15" w:rsidP="00276D93">
          <w:pPr>
            <w:pStyle w:val="Header"/>
            <w:rPr>
              <w:rFonts w:asciiTheme="majorHAnsi" w:eastAsiaTheme="majorEastAsia" w:hAnsiTheme="majorHAnsi" w:cstheme="majorBidi"/>
              <w:b/>
              <w:bCs/>
              <w:color w:val="A6A6A6" w:themeColor="background1" w:themeShade="A6"/>
              <w:sz w:val="18"/>
              <w:szCs w:val="18"/>
            </w:rPr>
          </w:pPr>
          <w:r>
            <w:rPr>
              <w:rFonts w:asciiTheme="majorHAnsi" w:eastAsiaTheme="majorEastAsia" w:hAnsiTheme="majorHAnsi" w:cstheme="majorBidi"/>
              <w:b/>
              <w:bCs/>
              <w:color w:val="A6A6A6" w:themeColor="background1" w:themeShade="A6"/>
              <w:sz w:val="18"/>
              <w:szCs w:val="18"/>
            </w:rPr>
            <w:t>Buxheti Faktik 2020</w:t>
          </w:r>
        </w:p>
      </w:tc>
    </w:tr>
  </w:tbl>
  <w:p w:rsidR="00D14D15" w:rsidRDefault="00D14D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65" w:type="pct"/>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665"/>
      <w:gridCol w:w="1799"/>
    </w:tblGrid>
    <w:tr w:rsidR="00D14D15" w:rsidRPr="005B570E" w:rsidTr="00D0175F">
      <w:trPr>
        <w:trHeight w:val="155"/>
      </w:trPr>
      <w:sdt>
        <w:sdtPr>
          <w:rPr>
            <w:rFonts w:asciiTheme="majorHAnsi" w:eastAsiaTheme="majorEastAsia" w:hAnsiTheme="majorHAnsi" w:cstheme="majorBidi"/>
            <w:color w:val="A6A6A6" w:themeColor="background1" w:themeShade="A6"/>
            <w:sz w:val="18"/>
            <w:szCs w:val="18"/>
          </w:rPr>
          <w:alias w:val="Title"/>
          <w:id w:val="127978099"/>
          <w:showingPlcHdr/>
          <w:dataBinding w:prefixMappings="xmlns:ns0='http://schemas.openxmlformats.org/package/2006/metadata/core-properties' xmlns:ns1='http://purl.org/dc/elements/1.1/'" w:xpath="/ns0:coreProperties[1]/ns1:title[1]" w:storeItemID="{6C3C8BC8-F283-45AE-878A-BAB7291924A1}"/>
          <w:text/>
        </w:sdtPr>
        <w:sdtEndPr/>
        <w:sdtContent>
          <w:tc>
            <w:tcPr>
              <w:tcW w:w="8665" w:type="dxa"/>
              <w:tcBorders>
                <w:right w:val="single" w:sz="12" w:space="0" w:color="A6A6A6" w:themeColor="background1" w:themeShade="A6"/>
              </w:tcBorders>
            </w:tcPr>
            <w:p w:rsidR="00D14D15" w:rsidRPr="008E7E7B" w:rsidRDefault="00D14D15" w:rsidP="003734A7">
              <w:pPr>
                <w:pStyle w:val="Header"/>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rPr>
                <w:t xml:space="preserve">     </w:t>
              </w:r>
            </w:p>
          </w:tc>
        </w:sdtContent>
      </w:sdt>
      <w:tc>
        <w:tcPr>
          <w:tcW w:w="1799" w:type="dxa"/>
          <w:tcBorders>
            <w:left w:val="single" w:sz="12" w:space="0" w:color="A6A6A6" w:themeColor="background1" w:themeShade="A6"/>
          </w:tcBorders>
        </w:tcPr>
        <w:p w:rsidR="00D14D15" w:rsidRPr="00D0175F" w:rsidRDefault="00D14D15" w:rsidP="003734A7">
          <w:pPr>
            <w:pStyle w:val="Header"/>
            <w:rPr>
              <w:rFonts w:asciiTheme="majorHAnsi" w:eastAsiaTheme="majorEastAsia" w:hAnsiTheme="majorHAnsi" w:cstheme="majorBidi"/>
              <w:b/>
              <w:bCs/>
              <w:color w:val="A6A6A6" w:themeColor="background1" w:themeShade="A6"/>
              <w:sz w:val="18"/>
              <w:szCs w:val="18"/>
            </w:rPr>
          </w:pPr>
          <w:r>
            <w:rPr>
              <w:rFonts w:asciiTheme="majorHAnsi" w:eastAsiaTheme="majorEastAsia" w:hAnsiTheme="majorHAnsi" w:cstheme="majorBidi"/>
              <w:b/>
              <w:bCs/>
              <w:color w:val="A6A6A6" w:themeColor="background1" w:themeShade="A6"/>
              <w:sz w:val="18"/>
              <w:szCs w:val="18"/>
            </w:rPr>
            <w:t>Buxheti Faktik 2020</w:t>
          </w:r>
        </w:p>
      </w:tc>
    </w:tr>
  </w:tbl>
  <w:p w:rsidR="00D14D15" w:rsidRDefault="00D14D15" w:rsidP="003734A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65" w:type="pct"/>
      <w:jc w:val="center"/>
      <w:tblBorders>
        <w:bottom w:val="single" w:sz="12" w:space="0" w:color="A6A6A6" w:themeColor="background1" w:themeShade="A6"/>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8665"/>
      <w:gridCol w:w="1799"/>
    </w:tblGrid>
    <w:tr w:rsidR="00D14D15" w:rsidRPr="005B570E" w:rsidTr="007D7D97">
      <w:trPr>
        <w:trHeight w:val="155"/>
        <w:jc w:val="center"/>
      </w:trPr>
      <w:sdt>
        <w:sdtPr>
          <w:rPr>
            <w:rFonts w:asciiTheme="majorHAnsi" w:eastAsiaTheme="majorEastAsia" w:hAnsiTheme="majorHAnsi" w:cstheme="majorBidi"/>
            <w:color w:val="A6A6A6" w:themeColor="background1" w:themeShade="A6"/>
            <w:sz w:val="18"/>
            <w:szCs w:val="18"/>
          </w:rPr>
          <w:alias w:val="Title"/>
          <w:id w:val="-2055081775"/>
          <w:showingPlcHdr/>
          <w:dataBinding w:prefixMappings="xmlns:ns0='http://schemas.openxmlformats.org/package/2006/metadata/core-properties' xmlns:ns1='http://purl.org/dc/elements/1.1/'" w:xpath="/ns0:coreProperties[1]/ns1:title[1]" w:storeItemID="{6C3C8BC8-F283-45AE-878A-BAB7291924A1}"/>
          <w:text/>
        </w:sdtPr>
        <w:sdtEndPr/>
        <w:sdtContent>
          <w:tc>
            <w:tcPr>
              <w:tcW w:w="8665" w:type="dxa"/>
              <w:tcBorders>
                <w:right w:val="single" w:sz="12" w:space="0" w:color="A6A6A6" w:themeColor="background1" w:themeShade="A6"/>
              </w:tcBorders>
            </w:tcPr>
            <w:p w:rsidR="00D14D15" w:rsidRPr="008E7E7B" w:rsidRDefault="00D14D15" w:rsidP="00EB3D5E">
              <w:pPr>
                <w:pStyle w:val="Header"/>
                <w:jc w:val="right"/>
                <w:rPr>
                  <w:rFonts w:asciiTheme="majorHAnsi" w:eastAsiaTheme="majorEastAsia" w:hAnsiTheme="majorHAnsi" w:cstheme="majorBidi"/>
                  <w:color w:val="A6A6A6" w:themeColor="background1" w:themeShade="A6"/>
                  <w:sz w:val="18"/>
                  <w:szCs w:val="18"/>
                </w:rPr>
              </w:pPr>
              <w:r>
                <w:rPr>
                  <w:rFonts w:asciiTheme="majorHAnsi" w:eastAsiaTheme="majorEastAsia" w:hAnsiTheme="majorHAnsi" w:cstheme="majorBidi"/>
                  <w:color w:val="A6A6A6" w:themeColor="background1" w:themeShade="A6"/>
                  <w:sz w:val="18"/>
                  <w:szCs w:val="18"/>
                </w:rPr>
                <w:t xml:space="preserve">     </w:t>
              </w:r>
            </w:p>
          </w:tc>
        </w:sdtContent>
      </w:sdt>
      <w:tc>
        <w:tcPr>
          <w:tcW w:w="1799" w:type="dxa"/>
          <w:tcBorders>
            <w:left w:val="single" w:sz="12" w:space="0" w:color="A6A6A6" w:themeColor="background1" w:themeShade="A6"/>
          </w:tcBorders>
        </w:tcPr>
        <w:p w:rsidR="00D14D15" w:rsidRPr="00D0175F" w:rsidRDefault="00D14D15" w:rsidP="00EB3D5E">
          <w:pPr>
            <w:pStyle w:val="Header"/>
            <w:rPr>
              <w:rFonts w:asciiTheme="majorHAnsi" w:eastAsiaTheme="majorEastAsia" w:hAnsiTheme="majorHAnsi" w:cstheme="majorBidi"/>
              <w:b/>
              <w:bCs/>
              <w:color w:val="A6A6A6" w:themeColor="background1" w:themeShade="A6"/>
              <w:sz w:val="18"/>
              <w:szCs w:val="18"/>
            </w:rPr>
          </w:pPr>
          <w:r>
            <w:rPr>
              <w:rFonts w:asciiTheme="majorHAnsi" w:eastAsiaTheme="majorEastAsia" w:hAnsiTheme="majorHAnsi" w:cstheme="majorBidi"/>
              <w:b/>
              <w:bCs/>
              <w:color w:val="A6A6A6" w:themeColor="background1" w:themeShade="A6"/>
              <w:sz w:val="18"/>
              <w:szCs w:val="18"/>
            </w:rPr>
            <w:t>Buxheti Faktik 2020</w:t>
          </w:r>
        </w:p>
      </w:tc>
    </w:tr>
  </w:tbl>
  <w:p w:rsidR="00D14D15" w:rsidRDefault="00D14D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92D63"/>
    <w:multiLevelType w:val="hybridMultilevel"/>
    <w:tmpl w:val="BDBEC6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657617"/>
    <w:multiLevelType w:val="hybridMultilevel"/>
    <w:tmpl w:val="3EE2D976"/>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A6B33"/>
    <w:multiLevelType w:val="hybridMultilevel"/>
    <w:tmpl w:val="979E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C70F1D"/>
    <w:multiLevelType w:val="hybridMultilevel"/>
    <w:tmpl w:val="12DE4794"/>
    <w:lvl w:ilvl="0" w:tplc="0409000D">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42A82"/>
    <w:multiLevelType w:val="hybridMultilevel"/>
    <w:tmpl w:val="D7AEA6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D931D4"/>
    <w:multiLevelType w:val="hybridMultilevel"/>
    <w:tmpl w:val="7944A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7C2610"/>
    <w:multiLevelType w:val="multilevel"/>
    <w:tmpl w:val="2D188156"/>
    <w:lvl w:ilvl="0">
      <w:start w:val="1"/>
      <w:numFmt w:val="decimal"/>
      <w:pStyle w:val="Fiskale1"/>
      <w:lvlText w:val="%1."/>
      <w:lvlJc w:val="left"/>
      <w:pPr>
        <w:ind w:left="450" w:hanging="360"/>
      </w:pPr>
    </w:lvl>
    <w:lvl w:ilvl="1">
      <w:start w:val="1"/>
      <w:numFmt w:val="decimal"/>
      <w:pStyle w:val="Fiskale2"/>
      <w:isLgl/>
      <w:lvlText w:val="%1.%2"/>
      <w:lvlJc w:val="left"/>
      <w:pPr>
        <w:ind w:left="720" w:hanging="360"/>
      </w:pPr>
      <w:rPr>
        <w:rFonts w:hint="default"/>
      </w:rPr>
    </w:lvl>
    <w:lvl w:ilvl="2">
      <w:start w:val="1"/>
      <w:numFmt w:val="decimal"/>
      <w:pStyle w:val="fiskale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2E354DD"/>
    <w:multiLevelType w:val="hybridMultilevel"/>
    <w:tmpl w:val="2398E9C6"/>
    <w:lvl w:ilvl="0" w:tplc="04090003">
      <w:start w:val="1"/>
      <w:numFmt w:val="bullet"/>
      <w:lvlText w:val="o"/>
      <w:lvlJc w:val="left"/>
      <w:pPr>
        <w:ind w:left="990" w:hanging="360"/>
      </w:pPr>
      <w:rPr>
        <w:rFonts w:ascii="Courier New" w:hAnsi="Courier New" w:cs="Courier New"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nsid w:val="13EB4D57"/>
    <w:multiLevelType w:val="hybridMultilevel"/>
    <w:tmpl w:val="9768F56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246B04"/>
    <w:multiLevelType w:val="hybridMultilevel"/>
    <w:tmpl w:val="B32E7C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9E7A7C"/>
    <w:multiLevelType w:val="hybridMultilevel"/>
    <w:tmpl w:val="964EB1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8245D15"/>
    <w:multiLevelType w:val="hybridMultilevel"/>
    <w:tmpl w:val="6DEEB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4A70B0"/>
    <w:multiLevelType w:val="hybridMultilevel"/>
    <w:tmpl w:val="0E7E6678"/>
    <w:lvl w:ilvl="0" w:tplc="04090003">
      <w:start w:val="1"/>
      <w:numFmt w:val="bullet"/>
      <w:lvlText w:val="o"/>
      <w:lvlJc w:val="left"/>
      <w:pPr>
        <w:ind w:left="990" w:hanging="360"/>
      </w:pPr>
      <w:rPr>
        <w:rFonts w:ascii="Courier New" w:hAnsi="Courier New" w:cs="Courier New" w:hint="default"/>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23053399"/>
    <w:multiLevelType w:val="hybridMultilevel"/>
    <w:tmpl w:val="80DA8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616000"/>
    <w:multiLevelType w:val="hybridMultilevel"/>
    <w:tmpl w:val="3A482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6B37F7"/>
    <w:multiLevelType w:val="hybridMultilevel"/>
    <w:tmpl w:val="86B2E5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095BF5"/>
    <w:multiLevelType w:val="hybridMultilevel"/>
    <w:tmpl w:val="0046F9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5967BF"/>
    <w:multiLevelType w:val="hybridMultilevel"/>
    <w:tmpl w:val="8F3C6A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1D395F"/>
    <w:multiLevelType w:val="hybridMultilevel"/>
    <w:tmpl w:val="547A33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6A2183C"/>
    <w:multiLevelType w:val="hybridMultilevel"/>
    <w:tmpl w:val="B6E897CA"/>
    <w:lvl w:ilvl="0" w:tplc="D4960B8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7126D4C"/>
    <w:multiLevelType w:val="hybridMultilevel"/>
    <w:tmpl w:val="E9FAB0A8"/>
    <w:lvl w:ilvl="0" w:tplc="9EEAF2B8">
      <w:start w:val="4"/>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A492FF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3A906250"/>
    <w:multiLevelType w:val="hybridMultilevel"/>
    <w:tmpl w:val="BDB0BA8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F5A161D"/>
    <w:multiLevelType w:val="hybridMultilevel"/>
    <w:tmpl w:val="99D06866"/>
    <w:lvl w:ilvl="0" w:tplc="7F94D7B4">
      <w:start w:val="1"/>
      <w:numFmt w:val="lowerRoman"/>
      <w:lvlText w:val="(%1)"/>
      <w:lvlJc w:val="right"/>
      <w:pPr>
        <w:tabs>
          <w:tab w:val="num" w:pos="360"/>
        </w:tabs>
        <w:ind w:left="360" w:hanging="360"/>
      </w:pPr>
      <w:rPr>
        <w:rFonts w:asciiTheme="majorHAnsi" w:eastAsiaTheme="minorEastAsia" w:hAnsiTheme="majorHAnsi" w:cstheme="minorBidi"/>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41B33002"/>
    <w:multiLevelType w:val="hybridMultilevel"/>
    <w:tmpl w:val="83B8955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D17C77"/>
    <w:multiLevelType w:val="hybridMultilevel"/>
    <w:tmpl w:val="9768F56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3E5562"/>
    <w:multiLevelType w:val="hybridMultilevel"/>
    <w:tmpl w:val="9200A914"/>
    <w:lvl w:ilvl="0" w:tplc="04090005">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BBC2445"/>
    <w:multiLevelType w:val="hybridMultilevel"/>
    <w:tmpl w:val="530414F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CBD2A2A"/>
    <w:multiLevelType w:val="hybridMultilevel"/>
    <w:tmpl w:val="7ECE14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B6085F"/>
    <w:multiLevelType w:val="hybridMultilevel"/>
    <w:tmpl w:val="9FF27A88"/>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1653F4"/>
    <w:multiLevelType w:val="hybridMultilevel"/>
    <w:tmpl w:val="A4A03BA6"/>
    <w:lvl w:ilvl="0" w:tplc="A9A466E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F216338"/>
    <w:multiLevelType w:val="hybridMultilevel"/>
    <w:tmpl w:val="670A4A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F425AC4"/>
    <w:multiLevelType w:val="hybridMultilevel"/>
    <w:tmpl w:val="9768F56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BD77E3"/>
    <w:multiLevelType w:val="hybridMultilevel"/>
    <w:tmpl w:val="11E622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D9564D"/>
    <w:multiLevelType w:val="hybridMultilevel"/>
    <w:tmpl w:val="2BC465D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E03C5E"/>
    <w:multiLevelType w:val="hybridMultilevel"/>
    <w:tmpl w:val="447A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0706106"/>
    <w:multiLevelType w:val="hybridMultilevel"/>
    <w:tmpl w:val="06ECE9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871FA"/>
    <w:multiLevelType w:val="hybridMultilevel"/>
    <w:tmpl w:val="C1A8D74C"/>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7731CC"/>
    <w:multiLevelType w:val="hybridMultilevel"/>
    <w:tmpl w:val="D988F7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E685046"/>
    <w:multiLevelType w:val="hybridMultilevel"/>
    <w:tmpl w:val="32FA1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9035EC"/>
    <w:multiLevelType w:val="hybridMultilevel"/>
    <w:tmpl w:val="DC8A37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A909A7"/>
    <w:multiLevelType w:val="hybridMultilevel"/>
    <w:tmpl w:val="DB2CCBA4"/>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nsid w:val="74EA757C"/>
    <w:multiLevelType w:val="hybridMultilevel"/>
    <w:tmpl w:val="F210DB7E"/>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D379BC"/>
    <w:multiLevelType w:val="hybridMultilevel"/>
    <w:tmpl w:val="012EBFA8"/>
    <w:lvl w:ilvl="0" w:tplc="70165D42">
      <w:start w:val="98"/>
      <w:numFmt w:val="bullet"/>
      <w:lvlText w:val="-"/>
      <w:lvlJc w:val="left"/>
      <w:pPr>
        <w:ind w:left="705" w:hanging="360"/>
      </w:pPr>
      <w:rPr>
        <w:rFonts w:ascii="Times New Roman" w:eastAsia="Times New Roman" w:hAnsi="Times New Roman" w:cs="Times New Roman" w:hint="default"/>
      </w:rPr>
    </w:lvl>
    <w:lvl w:ilvl="1" w:tplc="04090003">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4">
    <w:nsid w:val="7BBC246D"/>
    <w:multiLevelType w:val="hybridMultilevel"/>
    <w:tmpl w:val="99D06866"/>
    <w:lvl w:ilvl="0" w:tplc="7F94D7B4">
      <w:start w:val="1"/>
      <w:numFmt w:val="lowerRoman"/>
      <w:lvlText w:val="(%1)"/>
      <w:lvlJc w:val="right"/>
      <w:pPr>
        <w:tabs>
          <w:tab w:val="num" w:pos="360"/>
        </w:tabs>
        <w:ind w:left="360" w:hanging="360"/>
      </w:pPr>
      <w:rPr>
        <w:rFonts w:asciiTheme="majorHAnsi" w:eastAsiaTheme="minorEastAsia" w:hAnsiTheme="majorHAnsi" w:cstheme="minorBidi"/>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nsid w:val="7C4D6247"/>
    <w:multiLevelType w:val="hybridMultilevel"/>
    <w:tmpl w:val="4224AE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6">
    <w:nsid w:val="7C5B763C"/>
    <w:multiLevelType w:val="hybridMultilevel"/>
    <w:tmpl w:val="69AC8A6C"/>
    <w:lvl w:ilvl="0" w:tplc="04090003">
      <w:start w:val="1"/>
      <w:numFmt w:val="bullet"/>
      <w:lvlText w:val="o"/>
      <w:lvlJc w:val="left"/>
      <w:pPr>
        <w:ind w:left="990" w:hanging="360"/>
      </w:pPr>
      <w:rPr>
        <w:rFonts w:ascii="Courier New" w:hAnsi="Courier New" w:cs="Courier New"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7">
    <w:nsid w:val="7F8D1DE6"/>
    <w:multiLevelType w:val="hybridMultilevel"/>
    <w:tmpl w:val="6194E434"/>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20"/>
  </w:num>
  <w:num w:numId="2">
    <w:abstractNumId w:val="27"/>
  </w:num>
  <w:num w:numId="3">
    <w:abstractNumId w:val="6"/>
  </w:num>
  <w:num w:numId="4">
    <w:abstractNumId w:val="21"/>
  </w:num>
  <w:num w:numId="5">
    <w:abstractNumId w:val="26"/>
  </w:num>
  <w:num w:numId="6">
    <w:abstractNumId w:val="39"/>
  </w:num>
  <w:num w:numId="7">
    <w:abstractNumId w:val="38"/>
  </w:num>
  <w:num w:numId="8">
    <w:abstractNumId w:val="10"/>
  </w:num>
  <w:num w:numId="9">
    <w:abstractNumId w:val="43"/>
  </w:num>
  <w:num w:numId="10">
    <w:abstractNumId w:val="36"/>
  </w:num>
  <w:num w:numId="11">
    <w:abstractNumId w:val="45"/>
  </w:num>
  <w:num w:numId="12">
    <w:abstractNumId w:val="35"/>
  </w:num>
  <w:num w:numId="13">
    <w:abstractNumId w:val="34"/>
  </w:num>
  <w:num w:numId="14">
    <w:abstractNumId w:val="2"/>
  </w:num>
  <w:num w:numId="15">
    <w:abstractNumId w:val="5"/>
  </w:num>
  <w:num w:numId="16">
    <w:abstractNumId w:val="22"/>
  </w:num>
  <w:num w:numId="17">
    <w:abstractNumId w:val="23"/>
  </w:num>
  <w:num w:numId="18">
    <w:abstractNumId w:val="30"/>
  </w:num>
  <w:num w:numId="19">
    <w:abstractNumId w:val="25"/>
  </w:num>
  <w:num w:numId="20">
    <w:abstractNumId w:val="44"/>
  </w:num>
  <w:num w:numId="21">
    <w:abstractNumId w:val="41"/>
  </w:num>
  <w:num w:numId="22">
    <w:abstractNumId w:val="24"/>
  </w:num>
  <w:num w:numId="23">
    <w:abstractNumId w:val="47"/>
  </w:num>
  <w:num w:numId="24">
    <w:abstractNumId w:val="31"/>
  </w:num>
  <w:num w:numId="25">
    <w:abstractNumId w:val="9"/>
  </w:num>
  <w:num w:numId="26">
    <w:abstractNumId w:val="15"/>
  </w:num>
  <w:num w:numId="27">
    <w:abstractNumId w:val="18"/>
  </w:num>
  <w:num w:numId="28">
    <w:abstractNumId w:val="17"/>
  </w:num>
  <w:num w:numId="29">
    <w:abstractNumId w:val="16"/>
  </w:num>
  <w:num w:numId="30">
    <w:abstractNumId w:val="4"/>
  </w:num>
  <w:num w:numId="31">
    <w:abstractNumId w:val="11"/>
  </w:num>
  <w:num w:numId="32">
    <w:abstractNumId w:val="0"/>
  </w:num>
  <w:num w:numId="33">
    <w:abstractNumId w:val="28"/>
  </w:num>
  <w:num w:numId="34">
    <w:abstractNumId w:val="40"/>
  </w:num>
  <w:num w:numId="35">
    <w:abstractNumId w:val="13"/>
  </w:num>
  <w:num w:numId="36">
    <w:abstractNumId w:val="42"/>
  </w:num>
  <w:num w:numId="37">
    <w:abstractNumId w:val="3"/>
  </w:num>
  <w:num w:numId="38">
    <w:abstractNumId w:val="8"/>
  </w:num>
  <w:num w:numId="39">
    <w:abstractNumId w:val="37"/>
  </w:num>
  <w:num w:numId="40">
    <w:abstractNumId w:val="32"/>
  </w:num>
  <w:num w:numId="41">
    <w:abstractNumId w:val="1"/>
  </w:num>
  <w:num w:numId="42">
    <w:abstractNumId w:val="7"/>
  </w:num>
  <w:num w:numId="43">
    <w:abstractNumId w:val="12"/>
  </w:num>
  <w:num w:numId="44">
    <w:abstractNumId w:val="46"/>
  </w:num>
  <w:num w:numId="45">
    <w:abstractNumId w:val="14"/>
  </w:num>
  <w:num w:numId="46">
    <w:abstractNumId w:val="19"/>
  </w:num>
  <w:num w:numId="47">
    <w:abstractNumId w:val="33"/>
  </w:num>
  <w:num w:numId="48">
    <w:abstractNumId w:val="2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670"/>
    <w:rsid w:val="00000518"/>
    <w:rsid w:val="00001FA5"/>
    <w:rsid w:val="000064FD"/>
    <w:rsid w:val="0000713F"/>
    <w:rsid w:val="000077B5"/>
    <w:rsid w:val="00007D36"/>
    <w:rsid w:val="000156B7"/>
    <w:rsid w:val="00015B80"/>
    <w:rsid w:val="000168EF"/>
    <w:rsid w:val="00020F57"/>
    <w:rsid w:val="00025D7B"/>
    <w:rsid w:val="000279F1"/>
    <w:rsid w:val="00030985"/>
    <w:rsid w:val="00030C57"/>
    <w:rsid w:val="00031470"/>
    <w:rsid w:val="00031CAC"/>
    <w:rsid w:val="00032B8A"/>
    <w:rsid w:val="00035363"/>
    <w:rsid w:val="00040978"/>
    <w:rsid w:val="00042892"/>
    <w:rsid w:val="00043D27"/>
    <w:rsid w:val="00044EFE"/>
    <w:rsid w:val="0004548D"/>
    <w:rsid w:val="0005125A"/>
    <w:rsid w:val="000527CB"/>
    <w:rsid w:val="00052968"/>
    <w:rsid w:val="00057746"/>
    <w:rsid w:val="00060EC4"/>
    <w:rsid w:val="0006149D"/>
    <w:rsid w:val="00062D5D"/>
    <w:rsid w:val="000641F7"/>
    <w:rsid w:val="000643E7"/>
    <w:rsid w:val="00065CCC"/>
    <w:rsid w:val="0006797B"/>
    <w:rsid w:val="00067A2D"/>
    <w:rsid w:val="00071D89"/>
    <w:rsid w:val="00076DF5"/>
    <w:rsid w:val="00077771"/>
    <w:rsid w:val="000804E3"/>
    <w:rsid w:val="00083EB3"/>
    <w:rsid w:val="00086626"/>
    <w:rsid w:val="00087712"/>
    <w:rsid w:val="00090BD1"/>
    <w:rsid w:val="000936EC"/>
    <w:rsid w:val="00093E30"/>
    <w:rsid w:val="00097BD7"/>
    <w:rsid w:val="000A14BC"/>
    <w:rsid w:val="000A215B"/>
    <w:rsid w:val="000A44A9"/>
    <w:rsid w:val="000A6CB0"/>
    <w:rsid w:val="000A6FCE"/>
    <w:rsid w:val="000A737D"/>
    <w:rsid w:val="000A7445"/>
    <w:rsid w:val="000B5D5E"/>
    <w:rsid w:val="000B7167"/>
    <w:rsid w:val="000C1E84"/>
    <w:rsid w:val="000C49C1"/>
    <w:rsid w:val="000C55BB"/>
    <w:rsid w:val="000C7A4E"/>
    <w:rsid w:val="000D0539"/>
    <w:rsid w:val="000D1F68"/>
    <w:rsid w:val="000D79FB"/>
    <w:rsid w:val="000E085A"/>
    <w:rsid w:val="000E093D"/>
    <w:rsid w:val="000E34AF"/>
    <w:rsid w:val="000E45B8"/>
    <w:rsid w:val="000E6B77"/>
    <w:rsid w:val="000E6D69"/>
    <w:rsid w:val="000F27FD"/>
    <w:rsid w:val="000F3F3E"/>
    <w:rsid w:val="001012FE"/>
    <w:rsid w:val="0010282F"/>
    <w:rsid w:val="00102D8C"/>
    <w:rsid w:val="00106495"/>
    <w:rsid w:val="001106AA"/>
    <w:rsid w:val="001114A6"/>
    <w:rsid w:val="00112782"/>
    <w:rsid w:val="00113685"/>
    <w:rsid w:val="00127222"/>
    <w:rsid w:val="00127C01"/>
    <w:rsid w:val="00130577"/>
    <w:rsid w:val="001319B0"/>
    <w:rsid w:val="00133A19"/>
    <w:rsid w:val="001348DF"/>
    <w:rsid w:val="00135292"/>
    <w:rsid w:val="001364FD"/>
    <w:rsid w:val="00140052"/>
    <w:rsid w:val="0014089E"/>
    <w:rsid w:val="001409FB"/>
    <w:rsid w:val="00142C19"/>
    <w:rsid w:val="00146CA5"/>
    <w:rsid w:val="00146E22"/>
    <w:rsid w:val="001509BA"/>
    <w:rsid w:val="00151804"/>
    <w:rsid w:val="001535B2"/>
    <w:rsid w:val="001550B0"/>
    <w:rsid w:val="00156B9F"/>
    <w:rsid w:val="00162011"/>
    <w:rsid w:val="001628DB"/>
    <w:rsid w:val="00163A5D"/>
    <w:rsid w:val="00164344"/>
    <w:rsid w:val="00165883"/>
    <w:rsid w:val="001766F3"/>
    <w:rsid w:val="00176A40"/>
    <w:rsid w:val="00176A9A"/>
    <w:rsid w:val="001779A0"/>
    <w:rsid w:val="00177F3C"/>
    <w:rsid w:val="001808E9"/>
    <w:rsid w:val="00181D61"/>
    <w:rsid w:val="001846AE"/>
    <w:rsid w:val="00186099"/>
    <w:rsid w:val="00187EEE"/>
    <w:rsid w:val="001916CC"/>
    <w:rsid w:val="00195EEB"/>
    <w:rsid w:val="001A13A5"/>
    <w:rsid w:val="001A1CA9"/>
    <w:rsid w:val="001A3391"/>
    <w:rsid w:val="001A68C5"/>
    <w:rsid w:val="001B123B"/>
    <w:rsid w:val="001B16B9"/>
    <w:rsid w:val="001B491F"/>
    <w:rsid w:val="001B5814"/>
    <w:rsid w:val="001B6B1A"/>
    <w:rsid w:val="001B7BED"/>
    <w:rsid w:val="001C245C"/>
    <w:rsid w:val="001C2548"/>
    <w:rsid w:val="001C259E"/>
    <w:rsid w:val="001C2B47"/>
    <w:rsid w:val="001C3103"/>
    <w:rsid w:val="001C3F86"/>
    <w:rsid w:val="001D1528"/>
    <w:rsid w:val="001D4BD5"/>
    <w:rsid w:val="001D536D"/>
    <w:rsid w:val="001D54B0"/>
    <w:rsid w:val="001D7413"/>
    <w:rsid w:val="001D7807"/>
    <w:rsid w:val="001E681B"/>
    <w:rsid w:val="001F0EA8"/>
    <w:rsid w:val="001F12F7"/>
    <w:rsid w:val="001F2244"/>
    <w:rsid w:val="001F256B"/>
    <w:rsid w:val="001F28BA"/>
    <w:rsid w:val="001F4829"/>
    <w:rsid w:val="001F5636"/>
    <w:rsid w:val="001F6930"/>
    <w:rsid w:val="001F75C7"/>
    <w:rsid w:val="001F7E47"/>
    <w:rsid w:val="00200A44"/>
    <w:rsid w:val="00201B36"/>
    <w:rsid w:val="00201E9C"/>
    <w:rsid w:val="00203A54"/>
    <w:rsid w:val="002051A5"/>
    <w:rsid w:val="002059F2"/>
    <w:rsid w:val="00206876"/>
    <w:rsid w:val="00207711"/>
    <w:rsid w:val="0020776D"/>
    <w:rsid w:val="00207EB8"/>
    <w:rsid w:val="002100DE"/>
    <w:rsid w:val="002108AB"/>
    <w:rsid w:val="0021138B"/>
    <w:rsid w:val="00213041"/>
    <w:rsid w:val="0021306B"/>
    <w:rsid w:val="0021491A"/>
    <w:rsid w:val="00215A42"/>
    <w:rsid w:val="00215ABD"/>
    <w:rsid w:val="00216E70"/>
    <w:rsid w:val="002174D9"/>
    <w:rsid w:val="00221442"/>
    <w:rsid w:val="00226516"/>
    <w:rsid w:val="00226751"/>
    <w:rsid w:val="00226833"/>
    <w:rsid w:val="00232B0E"/>
    <w:rsid w:val="00232F76"/>
    <w:rsid w:val="00233F66"/>
    <w:rsid w:val="00234461"/>
    <w:rsid w:val="002350D2"/>
    <w:rsid w:val="00235F4C"/>
    <w:rsid w:val="00236222"/>
    <w:rsid w:val="0023750F"/>
    <w:rsid w:val="0023797C"/>
    <w:rsid w:val="00241417"/>
    <w:rsid w:val="00241BB6"/>
    <w:rsid w:val="002464D3"/>
    <w:rsid w:val="00251DB0"/>
    <w:rsid w:val="002521DC"/>
    <w:rsid w:val="00252CB2"/>
    <w:rsid w:val="0025634D"/>
    <w:rsid w:val="00257F1A"/>
    <w:rsid w:val="00261182"/>
    <w:rsid w:val="00261811"/>
    <w:rsid w:val="00261FA8"/>
    <w:rsid w:val="002654D7"/>
    <w:rsid w:val="00265528"/>
    <w:rsid w:val="00273F12"/>
    <w:rsid w:val="002755E8"/>
    <w:rsid w:val="00276D93"/>
    <w:rsid w:val="00277CFC"/>
    <w:rsid w:val="00281910"/>
    <w:rsid w:val="00281C6E"/>
    <w:rsid w:val="002822DF"/>
    <w:rsid w:val="0028312F"/>
    <w:rsid w:val="00283D5D"/>
    <w:rsid w:val="00284FFE"/>
    <w:rsid w:val="00293720"/>
    <w:rsid w:val="0029617C"/>
    <w:rsid w:val="0029730B"/>
    <w:rsid w:val="002A74B0"/>
    <w:rsid w:val="002B200F"/>
    <w:rsid w:val="002B21AB"/>
    <w:rsid w:val="002B34A1"/>
    <w:rsid w:val="002B365E"/>
    <w:rsid w:val="002B370B"/>
    <w:rsid w:val="002B4496"/>
    <w:rsid w:val="002B740E"/>
    <w:rsid w:val="002C152C"/>
    <w:rsid w:val="002C2DD9"/>
    <w:rsid w:val="002C4DD7"/>
    <w:rsid w:val="002C4FAF"/>
    <w:rsid w:val="002C600D"/>
    <w:rsid w:val="002C7095"/>
    <w:rsid w:val="002D01B2"/>
    <w:rsid w:val="002D2658"/>
    <w:rsid w:val="002D3766"/>
    <w:rsid w:val="002E06C4"/>
    <w:rsid w:val="002E0B72"/>
    <w:rsid w:val="002E135E"/>
    <w:rsid w:val="002E4773"/>
    <w:rsid w:val="002E6CA1"/>
    <w:rsid w:val="002F0D82"/>
    <w:rsid w:val="002F31B6"/>
    <w:rsid w:val="002F3257"/>
    <w:rsid w:val="002F50D2"/>
    <w:rsid w:val="002F6176"/>
    <w:rsid w:val="002F71CA"/>
    <w:rsid w:val="002F7463"/>
    <w:rsid w:val="002F75BC"/>
    <w:rsid w:val="002F7DBC"/>
    <w:rsid w:val="003039FA"/>
    <w:rsid w:val="00304DF6"/>
    <w:rsid w:val="00307C6F"/>
    <w:rsid w:val="003101B1"/>
    <w:rsid w:val="003135D4"/>
    <w:rsid w:val="00313D60"/>
    <w:rsid w:val="00320584"/>
    <w:rsid w:val="00321F99"/>
    <w:rsid w:val="003221E6"/>
    <w:rsid w:val="003228F8"/>
    <w:rsid w:val="00322905"/>
    <w:rsid w:val="00323E94"/>
    <w:rsid w:val="003256DA"/>
    <w:rsid w:val="00325806"/>
    <w:rsid w:val="00326412"/>
    <w:rsid w:val="00333B0E"/>
    <w:rsid w:val="00334B7C"/>
    <w:rsid w:val="0033511C"/>
    <w:rsid w:val="0033539C"/>
    <w:rsid w:val="0033564E"/>
    <w:rsid w:val="00335A3A"/>
    <w:rsid w:val="00335DB8"/>
    <w:rsid w:val="00350A9F"/>
    <w:rsid w:val="00350CF6"/>
    <w:rsid w:val="00351572"/>
    <w:rsid w:val="0035253D"/>
    <w:rsid w:val="003560F2"/>
    <w:rsid w:val="00356552"/>
    <w:rsid w:val="00357FD1"/>
    <w:rsid w:val="00360A79"/>
    <w:rsid w:val="0036334C"/>
    <w:rsid w:val="00364143"/>
    <w:rsid w:val="00364D41"/>
    <w:rsid w:val="00364F55"/>
    <w:rsid w:val="00365BD3"/>
    <w:rsid w:val="00366E32"/>
    <w:rsid w:val="00371F22"/>
    <w:rsid w:val="00372F41"/>
    <w:rsid w:val="003734A7"/>
    <w:rsid w:val="003739C3"/>
    <w:rsid w:val="00375A25"/>
    <w:rsid w:val="00376C0C"/>
    <w:rsid w:val="00377806"/>
    <w:rsid w:val="00377962"/>
    <w:rsid w:val="00382115"/>
    <w:rsid w:val="00382236"/>
    <w:rsid w:val="00384E5B"/>
    <w:rsid w:val="00386C45"/>
    <w:rsid w:val="00390006"/>
    <w:rsid w:val="003933CD"/>
    <w:rsid w:val="00393657"/>
    <w:rsid w:val="0039456F"/>
    <w:rsid w:val="003956FF"/>
    <w:rsid w:val="0039583E"/>
    <w:rsid w:val="003A4FF8"/>
    <w:rsid w:val="003B22D8"/>
    <w:rsid w:val="003B39CA"/>
    <w:rsid w:val="003B3A33"/>
    <w:rsid w:val="003B5B12"/>
    <w:rsid w:val="003B6EC7"/>
    <w:rsid w:val="003B6F24"/>
    <w:rsid w:val="003C0BE3"/>
    <w:rsid w:val="003C5CDD"/>
    <w:rsid w:val="003D0C75"/>
    <w:rsid w:val="003D1223"/>
    <w:rsid w:val="003D27AD"/>
    <w:rsid w:val="003D3302"/>
    <w:rsid w:val="003D3813"/>
    <w:rsid w:val="003D5164"/>
    <w:rsid w:val="003D7D6D"/>
    <w:rsid w:val="003E4F38"/>
    <w:rsid w:val="003E52B1"/>
    <w:rsid w:val="003E54CE"/>
    <w:rsid w:val="003E608B"/>
    <w:rsid w:val="003F1A83"/>
    <w:rsid w:val="003F5ECF"/>
    <w:rsid w:val="003F6966"/>
    <w:rsid w:val="00400FC0"/>
    <w:rsid w:val="00401CD5"/>
    <w:rsid w:val="0040396E"/>
    <w:rsid w:val="00405A27"/>
    <w:rsid w:val="00405E64"/>
    <w:rsid w:val="004101C5"/>
    <w:rsid w:val="00413093"/>
    <w:rsid w:val="00413B5B"/>
    <w:rsid w:val="004163D4"/>
    <w:rsid w:val="004167C8"/>
    <w:rsid w:val="00417AAD"/>
    <w:rsid w:val="00421C4B"/>
    <w:rsid w:val="00426D6A"/>
    <w:rsid w:val="00430C1D"/>
    <w:rsid w:val="00430DCC"/>
    <w:rsid w:val="00434988"/>
    <w:rsid w:val="00434B08"/>
    <w:rsid w:val="00435492"/>
    <w:rsid w:val="00437CC4"/>
    <w:rsid w:val="00442452"/>
    <w:rsid w:val="0044331B"/>
    <w:rsid w:val="004437B8"/>
    <w:rsid w:val="00443A7E"/>
    <w:rsid w:val="00445C7D"/>
    <w:rsid w:val="004479DD"/>
    <w:rsid w:val="00450CC7"/>
    <w:rsid w:val="00450CD8"/>
    <w:rsid w:val="00452070"/>
    <w:rsid w:val="0045266E"/>
    <w:rsid w:val="00453DA8"/>
    <w:rsid w:val="0046078E"/>
    <w:rsid w:val="0046374E"/>
    <w:rsid w:val="00463755"/>
    <w:rsid w:val="00464A3C"/>
    <w:rsid w:val="004671AF"/>
    <w:rsid w:val="00470455"/>
    <w:rsid w:val="0047328B"/>
    <w:rsid w:val="00474274"/>
    <w:rsid w:val="00475B98"/>
    <w:rsid w:val="00476DCB"/>
    <w:rsid w:val="00477915"/>
    <w:rsid w:val="00481F1A"/>
    <w:rsid w:val="004820FF"/>
    <w:rsid w:val="004821A6"/>
    <w:rsid w:val="00482E89"/>
    <w:rsid w:val="00483509"/>
    <w:rsid w:val="00483CF6"/>
    <w:rsid w:val="00484AAA"/>
    <w:rsid w:val="0048642D"/>
    <w:rsid w:val="00487791"/>
    <w:rsid w:val="004878D4"/>
    <w:rsid w:val="00490709"/>
    <w:rsid w:val="00494EAD"/>
    <w:rsid w:val="0049548B"/>
    <w:rsid w:val="00497022"/>
    <w:rsid w:val="00497A19"/>
    <w:rsid w:val="004A6E7A"/>
    <w:rsid w:val="004B06BA"/>
    <w:rsid w:val="004B41B1"/>
    <w:rsid w:val="004C217D"/>
    <w:rsid w:val="004C2202"/>
    <w:rsid w:val="004C4B71"/>
    <w:rsid w:val="004C5626"/>
    <w:rsid w:val="004C5DBF"/>
    <w:rsid w:val="004C6892"/>
    <w:rsid w:val="004C70E7"/>
    <w:rsid w:val="004D03CD"/>
    <w:rsid w:val="004D114F"/>
    <w:rsid w:val="004D1D1D"/>
    <w:rsid w:val="004D2D98"/>
    <w:rsid w:val="004D2E8B"/>
    <w:rsid w:val="004D353D"/>
    <w:rsid w:val="004D3D10"/>
    <w:rsid w:val="004D43B0"/>
    <w:rsid w:val="004D5C3A"/>
    <w:rsid w:val="004D6548"/>
    <w:rsid w:val="004E017B"/>
    <w:rsid w:val="004E027F"/>
    <w:rsid w:val="004E0DC2"/>
    <w:rsid w:val="004E22C1"/>
    <w:rsid w:val="004E25CC"/>
    <w:rsid w:val="004E7254"/>
    <w:rsid w:val="004F05D2"/>
    <w:rsid w:val="004F0FA0"/>
    <w:rsid w:val="004F1049"/>
    <w:rsid w:val="004F15E5"/>
    <w:rsid w:val="004F2FEF"/>
    <w:rsid w:val="004F78E1"/>
    <w:rsid w:val="004F78E5"/>
    <w:rsid w:val="00502E37"/>
    <w:rsid w:val="00504FC9"/>
    <w:rsid w:val="005057DC"/>
    <w:rsid w:val="0050611D"/>
    <w:rsid w:val="0051084E"/>
    <w:rsid w:val="005139C5"/>
    <w:rsid w:val="005140E3"/>
    <w:rsid w:val="005150A4"/>
    <w:rsid w:val="0051589C"/>
    <w:rsid w:val="00520560"/>
    <w:rsid w:val="005209FF"/>
    <w:rsid w:val="0052275F"/>
    <w:rsid w:val="00524D6E"/>
    <w:rsid w:val="0052551F"/>
    <w:rsid w:val="00531015"/>
    <w:rsid w:val="005338B2"/>
    <w:rsid w:val="0053605E"/>
    <w:rsid w:val="00537BF7"/>
    <w:rsid w:val="00540920"/>
    <w:rsid w:val="00543C22"/>
    <w:rsid w:val="00543C81"/>
    <w:rsid w:val="00544538"/>
    <w:rsid w:val="00545459"/>
    <w:rsid w:val="00545E5E"/>
    <w:rsid w:val="0054609E"/>
    <w:rsid w:val="005465D6"/>
    <w:rsid w:val="00546C92"/>
    <w:rsid w:val="00551EC1"/>
    <w:rsid w:val="00553C04"/>
    <w:rsid w:val="00554B94"/>
    <w:rsid w:val="00556319"/>
    <w:rsid w:val="00560062"/>
    <w:rsid w:val="005616CC"/>
    <w:rsid w:val="00562D7C"/>
    <w:rsid w:val="0056303A"/>
    <w:rsid w:val="00571A04"/>
    <w:rsid w:val="00575D3C"/>
    <w:rsid w:val="00577E9F"/>
    <w:rsid w:val="00581819"/>
    <w:rsid w:val="00581B53"/>
    <w:rsid w:val="005827FC"/>
    <w:rsid w:val="00584AC2"/>
    <w:rsid w:val="00584F66"/>
    <w:rsid w:val="005915C5"/>
    <w:rsid w:val="005931B3"/>
    <w:rsid w:val="00593F3B"/>
    <w:rsid w:val="005A06E2"/>
    <w:rsid w:val="005A0F02"/>
    <w:rsid w:val="005A184C"/>
    <w:rsid w:val="005A1EC1"/>
    <w:rsid w:val="005A1F52"/>
    <w:rsid w:val="005A2B25"/>
    <w:rsid w:val="005A34D3"/>
    <w:rsid w:val="005A3996"/>
    <w:rsid w:val="005A3AB9"/>
    <w:rsid w:val="005A3EE8"/>
    <w:rsid w:val="005A57B2"/>
    <w:rsid w:val="005A5D0D"/>
    <w:rsid w:val="005B0142"/>
    <w:rsid w:val="005B1BD0"/>
    <w:rsid w:val="005B52B4"/>
    <w:rsid w:val="005B6F8D"/>
    <w:rsid w:val="005C4D37"/>
    <w:rsid w:val="005C579A"/>
    <w:rsid w:val="005C6E2E"/>
    <w:rsid w:val="005C6FA4"/>
    <w:rsid w:val="005E343F"/>
    <w:rsid w:val="005E54DC"/>
    <w:rsid w:val="005E6CFD"/>
    <w:rsid w:val="005F12D1"/>
    <w:rsid w:val="005F1700"/>
    <w:rsid w:val="005F21B4"/>
    <w:rsid w:val="005F6C69"/>
    <w:rsid w:val="005F7576"/>
    <w:rsid w:val="005F773F"/>
    <w:rsid w:val="006158FC"/>
    <w:rsid w:val="0061709A"/>
    <w:rsid w:val="00617B1B"/>
    <w:rsid w:val="00623CE1"/>
    <w:rsid w:val="0062455C"/>
    <w:rsid w:val="00627FF9"/>
    <w:rsid w:val="006308C7"/>
    <w:rsid w:val="00630904"/>
    <w:rsid w:val="006310A3"/>
    <w:rsid w:val="00631B41"/>
    <w:rsid w:val="006335AB"/>
    <w:rsid w:val="00633A7A"/>
    <w:rsid w:val="006366DF"/>
    <w:rsid w:val="00636D95"/>
    <w:rsid w:val="00637CCA"/>
    <w:rsid w:val="0064074A"/>
    <w:rsid w:val="00641116"/>
    <w:rsid w:val="00641278"/>
    <w:rsid w:val="00642782"/>
    <w:rsid w:val="006465CC"/>
    <w:rsid w:val="00647042"/>
    <w:rsid w:val="00651DF4"/>
    <w:rsid w:val="00654365"/>
    <w:rsid w:val="0065593B"/>
    <w:rsid w:val="006559C4"/>
    <w:rsid w:val="006562E3"/>
    <w:rsid w:val="00662FCB"/>
    <w:rsid w:val="0066327E"/>
    <w:rsid w:val="00663DB1"/>
    <w:rsid w:val="0066571B"/>
    <w:rsid w:val="0066605F"/>
    <w:rsid w:val="00672CFB"/>
    <w:rsid w:val="006739B9"/>
    <w:rsid w:val="00674235"/>
    <w:rsid w:val="00676751"/>
    <w:rsid w:val="00680D98"/>
    <w:rsid w:val="0068175B"/>
    <w:rsid w:val="00683EED"/>
    <w:rsid w:val="006841DB"/>
    <w:rsid w:val="00691C1E"/>
    <w:rsid w:val="0069237D"/>
    <w:rsid w:val="0069258E"/>
    <w:rsid w:val="00693614"/>
    <w:rsid w:val="006960DB"/>
    <w:rsid w:val="00696131"/>
    <w:rsid w:val="006A1D2A"/>
    <w:rsid w:val="006A24CE"/>
    <w:rsid w:val="006A2EC9"/>
    <w:rsid w:val="006A4362"/>
    <w:rsid w:val="006A57F3"/>
    <w:rsid w:val="006A619D"/>
    <w:rsid w:val="006B1099"/>
    <w:rsid w:val="006B3031"/>
    <w:rsid w:val="006B4944"/>
    <w:rsid w:val="006B7599"/>
    <w:rsid w:val="006C0253"/>
    <w:rsid w:val="006C1CEA"/>
    <w:rsid w:val="006C27F0"/>
    <w:rsid w:val="006C630D"/>
    <w:rsid w:val="006C653F"/>
    <w:rsid w:val="006D089B"/>
    <w:rsid w:val="006D2CC4"/>
    <w:rsid w:val="006D3C14"/>
    <w:rsid w:val="006D5155"/>
    <w:rsid w:val="006D573A"/>
    <w:rsid w:val="006D577E"/>
    <w:rsid w:val="006D58CD"/>
    <w:rsid w:val="006D6CD5"/>
    <w:rsid w:val="006D7370"/>
    <w:rsid w:val="006E055E"/>
    <w:rsid w:val="006E1920"/>
    <w:rsid w:val="006E4EB6"/>
    <w:rsid w:val="006E5463"/>
    <w:rsid w:val="006F2305"/>
    <w:rsid w:val="006F2EE9"/>
    <w:rsid w:val="006F5C44"/>
    <w:rsid w:val="006F5EFF"/>
    <w:rsid w:val="006F69EC"/>
    <w:rsid w:val="007005C1"/>
    <w:rsid w:val="00701758"/>
    <w:rsid w:val="0070205E"/>
    <w:rsid w:val="00702893"/>
    <w:rsid w:val="00703D97"/>
    <w:rsid w:val="007047DE"/>
    <w:rsid w:val="007048F7"/>
    <w:rsid w:val="00704EC5"/>
    <w:rsid w:val="00711B9D"/>
    <w:rsid w:val="0071248C"/>
    <w:rsid w:val="00714B16"/>
    <w:rsid w:val="0072111D"/>
    <w:rsid w:val="007253E8"/>
    <w:rsid w:val="007302EB"/>
    <w:rsid w:val="0073216C"/>
    <w:rsid w:val="007331F3"/>
    <w:rsid w:val="00734BC6"/>
    <w:rsid w:val="00735CC6"/>
    <w:rsid w:val="00737253"/>
    <w:rsid w:val="00741C6D"/>
    <w:rsid w:val="00746150"/>
    <w:rsid w:val="0074673D"/>
    <w:rsid w:val="00746995"/>
    <w:rsid w:val="00746FCF"/>
    <w:rsid w:val="00752031"/>
    <w:rsid w:val="0075268F"/>
    <w:rsid w:val="00757148"/>
    <w:rsid w:val="00762818"/>
    <w:rsid w:val="0076336C"/>
    <w:rsid w:val="0076564D"/>
    <w:rsid w:val="00772BF0"/>
    <w:rsid w:val="0077678B"/>
    <w:rsid w:val="00777EB2"/>
    <w:rsid w:val="00786E22"/>
    <w:rsid w:val="00787063"/>
    <w:rsid w:val="00787591"/>
    <w:rsid w:val="00787F0C"/>
    <w:rsid w:val="00790724"/>
    <w:rsid w:val="00790A8E"/>
    <w:rsid w:val="0079121D"/>
    <w:rsid w:val="0079130E"/>
    <w:rsid w:val="00792A3B"/>
    <w:rsid w:val="007933C7"/>
    <w:rsid w:val="00794895"/>
    <w:rsid w:val="00795885"/>
    <w:rsid w:val="00796BF1"/>
    <w:rsid w:val="00797534"/>
    <w:rsid w:val="007A3DB6"/>
    <w:rsid w:val="007B5FA8"/>
    <w:rsid w:val="007B6437"/>
    <w:rsid w:val="007B7B50"/>
    <w:rsid w:val="007C51DF"/>
    <w:rsid w:val="007C609F"/>
    <w:rsid w:val="007D083F"/>
    <w:rsid w:val="007D2EA4"/>
    <w:rsid w:val="007D3088"/>
    <w:rsid w:val="007D3B5F"/>
    <w:rsid w:val="007D6E17"/>
    <w:rsid w:val="007D7D97"/>
    <w:rsid w:val="007E0F26"/>
    <w:rsid w:val="007E1BCD"/>
    <w:rsid w:val="007E29D9"/>
    <w:rsid w:val="007E397B"/>
    <w:rsid w:val="007E67EA"/>
    <w:rsid w:val="007E683E"/>
    <w:rsid w:val="007E68C1"/>
    <w:rsid w:val="007E774E"/>
    <w:rsid w:val="007F11D7"/>
    <w:rsid w:val="007F25C9"/>
    <w:rsid w:val="007F2A17"/>
    <w:rsid w:val="007F2B8C"/>
    <w:rsid w:val="007F3A35"/>
    <w:rsid w:val="007F40F2"/>
    <w:rsid w:val="007F44B9"/>
    <w:rsid w:val="007F68A7"/>
    <w:rsid w:val="007F6A96"/>
    <w:rsid w:val="007F737B"/>
    <w:rsid w:val="00801A1A"/>
    <w:rsid w:val="00801A29"/>
    <w:rsid w:val="00802414"/>
    <w:rsid w:val="008034A3"/>
    <w:rsid w:val="0080471C"/>
    <w:rsid w:val="0080499B"/>
    <w:rsid w:val="00805195"/>
    <w:rsid w:val="00807E1E"/>
    <w:rsid w:val="00810C22"/>
    <w:rsid w:val="008134E0"/>
    <w:rsid w:val="00814B55"/>
    <w:rsid w:val="00815C0C"/>
    <w:rsid w:val="008216B6"/>
    <w:rsid w:val="0082321F"/>
    <w:rsid w:val="0082464B"/>
    <w:rsid w:val="008249D9"/>
    <w:rsid w:val="00824B19"/>
    <w:rsid w:val="0082521A"/>
    <w:rsid w:val="008260A8"/>
    <w:rsid w:val="008312AD"/>
    <w:rsid w:val="0083288B"/>
    <w:rsid w:val="00833EC1"/>
    <w:rsid w:val="00835D0F"/>
    <w:rsid w:val="00840C91"/>
    <w:rsid w:val="00842D6E"/>
    <w:rsid w:val="00845C50"/>
    <w:rsid w:val="0084689F"/>
    <w:rsid w:val="00850001"/>
    <w:rsid w:val="00850AED"/>
    <w:rsid w:val="00850BFB"/>
    <w:rsid w:val="00851D57"/>
    <w:rsid w:val="0085397E"/>
    <w:rsid w:val="00854DE1"/>
    <w:rsid w:val="00854F96"/>
    <w:rsid w:val="00857F60"/>
    <w:rsid w:val="00860251"/>
    <w:rsid w:val="00865F63"/>
    <w:rsid w:val="00866102"/>
    <w:rsid w:val="00867D58"/>
    <w:rsid w:val="00876BCA"/>
    <w:rsid w:val="008810C6"/>
    <w:rsid w:val="00882763"/>
    <w:rsid w:val="008868EB"/>
    <w:rsid w:val="00887CC8"/>
    <w:rsid w:val="00891C97"/>
    <w:rsid w:val="008939F4"/>
    <w:rsid w:val="0089454D"/>
    <w:rsid w:val="008A03FF"/>
    <w:rsid w:val="008A2AE6"/>
    <w:rsid w:val="008A32EC"/>
    <w:rsid w:val="008A3A82"/>
    <w:rsid w:val="008B00DE"/>
    <w:rsid w:val="008B38B8"/>
    <w:rsid w:val="008B4882"/>
    <w:rsid w:val="008B6B58"/>
    <w:rsid w:val="008B709D"/>
    <w:rsid w:val="008C2787"/>
    <w:rsid w:val="008C3C77"/>
    <w:rsid w:val="008D3462"/>
    <w:rsid w:val="008D7A39"/>
    <w:rsid w:val="008E253E"/>
    <w:rsid w:val="008E527B"/>
    <w:rsid w:val="008E5AD8"/>
    <w:rsid w:val="008F10E8"/>
    <w:rsid w:val="008F3D09"/>
    <w:rsid w:val="008F404A"/>
    <w:rsid w:val="008F4AF9"/>
    <w:rsid w:val="008F4BCF"/>
    <w:rsid w:val="008F52F3"/>
    <w:rsid w:val="008F621A"/>
    <w:rsid w:val="008F65C7"/>
    <w:rsid w:val="008F6F59"/>
    <w:rsid w:val="00900762"/>
    <w:rsid w:val="00900887"/>
    <w:rsid w:val="00900D65"/>
    <w:rsid w:val="00900FAD"/>
    <w:rsid w:val="0090391B"/>
    <w:rsid w:val="009047E7"/>
    <w:rsid w:val="00906C01"/>
    <w:rsid w:val="00907261"/>
    <w:rsid w:val="00907CDE"/>
    <w:rsid w:val="00915690"/>
    <w:rsid w:val="00915768"/>
    <w:rsid w:val="009158B4"/>
    <w:rsid w:val="00916F40"/>
    <w:rsid w:val="0092055B"/>
    <w:rsid w:val="009219BC"/>
    <w:rsid w:val="00921C57"/>
    <w:rsid w:val="00923139"/>
    <w:rsid w:val="00924303"/>
    <w:rsid w:val="0092506C"/>
    <w:rsid w:val="00925174"/>
    <w:rsid w:val="009270BF"/>
    <w:rsid w:val="00933441"/>
    <w:rsid w:val="00934ACD"/>
    <w:rsid w:val="0093551A"/>
    <w:rsid w:val="0093676D"/>
    <w:rsid w:val="00937DB4"/>
    <w:rsid w:val="009418FC"/>
    <w:rsid w:val="00943BE2"/>
    <w:rsid w:val="00943E6E"/>
    <w:rsid w:val="00944546"/>
    <w:rsid w:val="00944EA2"/>
    <w:rsid w:val="00947471"/>
    <w:rsid w:val="009517A4"/>
    <w:rsid w:val="00960A6A"/>
    <w:rsid w:val="009640A1"/>
    <w:rsid w:val="009652AA"/>
    <w:rsid w:val="00965ECE"/>
    <w:rsid w:val="00971CDE"/>
    <w:rsid w:val="009721FD"/>
    <w:rsid w:val="00973B4A"/>
    <w:rsid w:val="00974140"/>
    <w:rsid w:val="00975E90"/>
    <w:rsid w:val="00977C9F"/>
    <w:rsid w:val="00981B5B"/>
    <w:rsid w:val="00987E13"/>
    <w:rsid w:val="00991D2C"/>
    <w:rsid w:val="00991D6E"/>
    <w:rsid w:val="00992E51"/>
    <w:rsid w:val="00992E93"/>
    <w:rsid w:val="0099405B"/>
    <w:rsid w:val="009947C8"/>
    <w:rsid w:val="00995EFF"/>
    <w:rsid w:val="00996193"/>
    <w:rsid w:val="00996342"/>
    <w:rsid w:val="00996ADE"/>
    <w:rsid w:val="00997145"/>
    <w:rsid w:val="009973BD"/>
    <w:rsid w:val="00997B29"/>
    <w:rsid w:val="009A2497"/>
    <w:rsid w:val="009A4089"/>
    <w:rsid w:val="009A526E"/>
    <w:rsid w:val="009B07E1"/>
    <w:rsid w:val="009B211D"/>
    <w:rsid w:val="009B39DF"/>
    <w:rsid w:val="009B5557"/>
    <w:rsid w:val="009C06A1"/>
    <w:rsid w:val="009C26BF"/>
    <w:rsid w:val="009C466A"/>
    <w:rsid w:val="009C625B"/>
    <w:rsid w:val="009D3195"/>
    <w:rsid w:val="009D39D6"/>
    <w:rsid w:val="009D3A52"/>
    <w:rsid w:val="009D690D"/>
    <w:rsid w:val="009E1009"/>
    <w:rsid w:val="009E2F9F"/>
    <w:rsid w:val="009E465B"/>
    <w:rsid w:val="009E604E"/>
    <w:rsid w:val="009E64BA"/>
    <w:rsid w:val="009E7292"/>
    <w:rsid w:val="009F07BB"/>
    <w:rsid w:val="009F1868"/>
    <w:rsid w:val="009F3F84"/>
    <w:rsid w:val="009F732C"/>
    <w:rsid w:val="00A05448"/>
    <w:rsid w:val="00A06CDF"/>
    <w:rsid w:val="00A06D8C"/>
    <w:rsid w:val="00A11F89"/>
    <w:rsid w:val="00A13597"/>
    <w:rsid w:val="00A13DB0"/>
    <w:rsid w:val="00A13ECC"/>
    <w:rsid w:val="00A17736"/>
    <w:rsid w:val="00A2193A"/>
    <w:rsid w:val="00A21AF4"/>
    <w:rsid w:val="00A221FC"/>
    <w:rsid w:val="00A2716B"/>
    <w:rsid w:val="00A3115A"/>
    <w:rsid w:val="00A353F3"/>
    <w:rsid w:val="00A37E3F"/>
    <w:rsid w:val="00A44495"/>
    <w:rsid w:val="00A45283"/>
    <w:rsid w:val="00A5026D"/>
    <w:rsid w:val="00A5095F"/>
    <w:rsid w:val="00A50D31"/>
    <w:rsid w:val="00A53D29"/>
    <w:rsid w:val="00A5416C"/>
    <w:rsid w:val="00A555E0"/>
    <w:rsid w:val="00A62F05"/>
    <w:rsid w:val="00A6459F"/>
    <w:rsid w:val="00A64602"/>
    <w:rsid w:val="00A664DE"/>
    <w:rsid w:val="00A679FE"/>
    <w:rsid w:val="00A67A55"/>
    <w:rsid w:val="00A70E29"/>
    <w:rsid w:val="00A7344E"/>
    <w:rsid w:val="00A73B69"/>
    <w:rsid w:val="00A75FE0"/>
    <w:rsid w:val="00A8013C"/>
    <w:rsid w:val="00A837D2"/>
    <w:rsid w:val="00A85766"/>
    <w:rsid w:val="00A91283"/>
    <w:rsid w:val="00A940A5"/>
    <w:rsid w:val="00A94670"/>
    <w:rsid w:val="00A94C6B"/>
    <w:rsid w:val="00A94F2C"/>
    <w:rsid w:val="00A959E1"/>
    <w:rsid w:val="00AA4467"/>
    <w:rsid w:val="00AB34EE"/>
    <w:rsid w:val="00AB4424"/>
    <w:rsid w:val="00AB609E"/>
    <w:rsid w:val="00AB7A2C"/>
    <w:rsid w:val="00AC045F"/>
    <w:rsid w:val="00AC21A7"/>
    <w:rsid w:val="00AC2DD4"/>
    <w:rsid w:val="00AC50ED"/>
    <w:rsid w:val="00AC51AD"/>
    <w:rsid w:val="00AC7CD6"/>
    <w:rsid w:val="00AD14BF"/>
    <w:rsid w:val="00AD1F13"/>
    <w:rsid w:val="00AD32CD"/>
    <w:rsid w:val="00AD5BF5"/>
    <w:rsid w:val="00AD5C81"/>
    <w:rsid w:val="00AD5E49"/>
    <w:rsid w:val="00AD5E77"/>
    <w:rsid w:val="00AD60EB"/>
    <w:rsid w:val="00AE0384"/>
    <w:rsid w:val="00AE12D9"/>
    <w:rsid w:val="00AE36FF"/>
    <w:rsid w:val="00AE53DF"/>
    <w:rsid w:val="00AE6D34"/>
    <w:rsid w:val="00AE7093"/>
    <w:rsid w:val="00AF1C20"/>
    <w:rsid w:val="00AF1CAF"/>
    <w:rsid w:val="00AF6BAB"/>
    <w:rsid w:val="00B022E2"/>
    <w:rsid w:val="00B04FB7"/>
    <w:rsid w:val="00B0563E"/>
    <w:rsid w:val="00B059C1"/>
    <w:rsid w:val="00B05CE2"/>
    <w:rsid w:val="00B07461"/>
    <w:rsid w:val="00B11CB6"/>
    <w:rsid w:val="00B12251"/>
    <w:rsid w:val="00B1463C"/>
    <w:rsid w:val="00B148CB"/>
    <w:rsid w:val="00B16C4A"/>
    <w:rsid w:val="00B203A6"/>
    <w:rsid w:val="00B20A3C"/>
    <w:rsid w:val="00B275FD"/>
    <w:rsid w:val="00B307A1"/>
    <w:rsid w:val="00B31402"/>
    <w:rsid w:val="00B3225B"/>
    <w:rsid w:val="00B336DB"/>
    <w:rsid w:val="00B33EAF"/>
    <w:rsid w:val="00B36E81"/>
    <w:rsid w:val="00B41DC6"/>
    <w:rsid w:val="00B421BD"/>
    <w:rsid w:val="00B5018C"/>
    <w:rsid w:val="00B5322F"/>
    <w:rsid w:val="00B534F8"/>
    <w:rsid w:val="00B538BA"/>
    <w:rsid w:val="00B538DD"/>
    <w:rsid w:val="00B54029"/>
    <w:rsid w:val="00B553D1"/>
    <w:rsid w:val="00B55C95"/>
    <w:rsid w:val="00B55D13"/>
    <w:rsid w:val="00B564F9"/>
    <w:rsid w:val="00B56560"/>
    <w:rsid w:val="00B611D2"/>
    <w:rsid w:val="00B67E2B"/>
    <w:rsid w:val="00B70037"/>
    <w:rsid w:val="00B70516"/>
    <w:rsid w:val="00B711F9"/>
    <w:rsid w:val="00B7482B"/>
    <w:rsid w:val="00B75870"/>
    <w:rsid w:val="00B75F45"/>
    <w:rsid w:val="00B7647A"/>
    <w:rsid w:val="00B7698C"/>
    <w:rsid w:val="00B77671"/>
    <w:rsid w:val="00B83536"/>
    <w:rsid w:val="00B83D4A"/>
    <w:rsid w:val="00B84ED2"/>
    <w:rsid w:val="00B863AA"/>
    <w:rsid w:val="00B87D5F"/>
    <w:rsid w:val="00B9148C"/>
    <w:rsid w:val="00B9341E"/>
    <w:rsid w:val="00B96A8D"/>
    <w:rsid w:val="00B97DC7"/>
    <w:rsid w:val="00BA04E1"/>
    <w:rsid w:val="00BA2CF0"/>
    <w:rsid w:val="00BB54B8"/>
    <w:rsid w:val="00BB7030"/>
    <w:rsid w:val="00BC02E6"/>
    <w:rsid w:val="00BC24E0"/>
    <w:rsid w:val="00BC25A0"/>
    <w:rsid w:val="00BC3D2E"/>
    <w:rsid w:val="00BC505F"/>
    <w:rsid w:val="00BC59AE"/>
    <w:rsid w:val="00BC6AC3"/>
    <w:rsid w:val="00BC71CC"/>
    <w:rsid w:val="00BC7971"/>
    <w:rsid w:val="00BD03E1"/>
    <w:rsid w:val="00BD43DB"/>
    <w:rsid w:val="00BD566A"/>
    <w:rsid w:val="00BD696C"/>
    <w:rsid w:val="00BE0E06"/>
    <w:rsid w:val="00BE3757"/>
    <w:rsid w:val="00BE5CC6"/>
    <w:rsid w:val="00BE6326"/>
    <w:rsid w:val="00BE72B0"/>
    <w:rsid w:val="00BE77BB"/>
    <w:rsid w:val="00BF0575"/>
    <w:rsid w:val="00BF0874"/>
    <w:rsid w:val="00BF2EC5"/>
    <w:rsid w:val="00BF350A"/>
    <w:rsid w:val="00BF4111"/>
    <w:rsid w:val="00BF6197"/>
    <w:rsid w:val="00C0085E"/>
    <w:rsid w:val="00C00CB7"/>
    <w:rsid w:val="00C03938"/>
    <w:rsid w:val="00C039B8"/>
    <w:rsid w:val="00C0459D"/>
    <w:rsid w:val="00C06BAD"/>
    <w:rsid w:val="00C07CC2"/>
    <w:rsid w:val="00C10249"/>
    <w:rsid w:val="00C10558"/>
    <w:rsid w:val="00C138F7"/>
    <w:rsid w:val="00C161B0"/>
    <w:rsid w:val="00C16428"/>
    <w:rsid w:val="00C247F9"/>
    <w:rsid w:val="00C249D3"/>
    <w:rsid w:val="00C2766F"/>
    <w:rsid w:val="00C3051C"/>
    <w:rsid w:val="00C317F8"/>
    <w:rsid w:val="00C33B16"/>
    <w:rsid w:val="00C3489F"/>
    <w:rsid w:val="00C35845"/>
    <w:rsid w:val="00C35AE6"/>
    <w:rsid w:val="00C367BA"/>
    <w:rsid w:val="00C375B8"/>
    <w:rsid w:val="00C40AFA"/>
    <w:rsid w:val="00C51102"/>
    <w:rsid w:val="00C5408D"/>
    <w:rsid w:val="00C55AB6"/>
    <w:rsid w:val="00C6090D"/>
    <w:rsid w:val="00C611E7"/>
    <w:rsid w:val="00C617AD"/>
    <w:rsid w:val="00C61A7A"/>
    <w:rsid w:val="00C61DCA"/>
    <w:rsid w:val="00C627B0"/>
    <w:rsid w:val="00C64C48"/>
    <w:rsid w:val="00C67F27"/>
    <w:rsid w:val="00C73F4F"/>
    <w:rsid w:val="00C74005"/>
    <w:rsid w:val="00C75B77"/>
    <w:rsid w:val="00C76A56"/>
    <w:rsid w:val="00C84A9E"/>
    <w:rsid w:val="00C86485"/>
    <w:rsid w:val="00C87230"/>
    <w:rsid w:val="00C8789F"/>
    <w:rsid w:val="00C878DB"/>
    <w:rsid w:val="00C87F41"/>
    <w:rsid w:val="00C9116F"/>
    <w:rsid w:val="00C92F51"/>
    <w:rsid w:val="00C93227"/>
    <w:rsid w:val="00C94495"/>
    <w:rsid w:val="00C9479F"/>
    <w:rsid w:val="00C94BC7"/>
    <w:rsid w:val="00C962C0"/>
    <w:rsid w:val="00C97456"/>
    <w:rsid w:val="00CA0B15"/>
    <w:rsid w:val="00CA3AFB"/>
    <w:rsid w:val="00CA43B5"/>
    <w:rsid w:val="00CA4D3D"/>
    <w:rsid w:val="00CB1FA7"/>
    <w:rsid w:val="00CB28E1"/>
    <w:rsid w:val="00CB4134"/>
    <w:rsid w:val="00CB5DF2"/>
    <w:rsid w:val="00CC0147"/>
    <w:rsid w:val="00CC0F51"/>
    <w:rsid w:val="00CC0FAB"/>
    <w:rsid w:val="00CC1C5C"/>
    <w:rsid w:val="00CC1DAE"/>
    <w:rsid w:val="00CC50CE"/>
    <w:rsid w:val="00CD2B0A"/>
    <w:rsid w:val="00CD720B"/>
    <w:rsid w:val="00CE5074"/>
    <w:rsid w:val="00CE77D0"/>
    <w:rsid w:val="00CF1DAE"/>
    <w:rsid w:val="00CF3933"/>
    <w:rsid w:val="00D0175F"/>
    <w:rsid w:val="00D01A51"/>
    <w:rsid w:val="00D02CAB"/>
    <w:rsid w:val="00D03900"/>
    <w:rsid w:val="00D03EA1"/>
    <w:rsid w:val="00D071D8"/>
    <w:rsid w:val="00D073F8"/>
    <w:rsid w:val="00D07982"/>
    <w:rsid w:val="00D14633"/>
    <w:rsid w:val="00D14D15"/>
    <w:rsid w:val="00D22A37"/>
    <w:rsid w:val="00D23FBB"/>
    <w:rsid w:val="00D30931"/>
    <w:rsid w:val="00D3198F"/>
    <w:rsid w:val="00D341DE"/>
    <w:rsid w:val="00D34511"/>
    <w:rsid w:val="00D359FF"/>
    <w:rsid w:val="00D36022"/>
    <w:rsid w:val="00D374AC"/>
    <w:rsid w:val="00D3796C"/>
    <w:rsid w:val="00D437B6"/>
    <w:rsid w:val="00D460C4"/>
    <w:rsid w:val="00D46685"/>
    <w:rsid w:val="00D4683F"/>
    <w:rsid w:val="00D468EE"/>
    <w:rsid w:val="00D46A5E"/>
    <w:rsid w:val="00D50F63"/>
    <w:rsid w:val="00D510BD"/>
    <w:rsid w:val="00D51350"/>
    <w:rsid w:val="00D5285F"/>
    <w:rsid w:val="00D554AB"/>
    <w:rsid w:val="00D60122"/>
    <w:rsid w:val="00D613F6"/>
    <w:rsid w:val="00D61C01"/>
    <w:rsid w:val="00D62CAB"/>
    <w:rsid w:val="00D654BF"/>
    <w:rsid w:val="00D65B13"/>
    <w:rsid w:val="00D66723"/>
    <w:rsid w:val="00D70B2B"/>
    <w:rsid w:val="00D71DB3"/>
    <w:rsid w:val="00D7441F"/>
    <w:rsid w:val="00D74E6F"/>
    <w:rsid w:val="00D80404"/>
    <w:rsid w:val="00D84A96"/>
    <w:rsid w:val="00D85E35"/>
    <w:rsid w:val="00D86700"/>
    <w:rsid w:val="00D92766"/>
    <w:rsid w:val="00D9348D"/>
    <w:rsid w:val="00D944BC"/>
    <w:rsid w:val="00D971C7"/>
    <w:rsid w:val="00D978DA"/>
    <w:rsid w:val="00DA2076"/>
    <w:rsid w:val="00DA4AE7"/>
    <w:rsid w:val="00DA5997"/>
    <w:rsid w:val="00DA6046"/>
    <w:rsid w:val="00DA636E"/>
    <w:rsid w:val="00DA712C"/>
    <w:rsid w:val="00DB1E60"/>
    <w:rsid w:val="00DB1F40"/>
    <w:rsid w:val="00DB304D"/>
    <w:rsid w:val="00DB5097"/>
    <w:rsid w:val="00DB689F"/>
    <w:rsid w:val="00DC0C6F"/>
    <w:rsid w:val="00DC1EAE"/>
    <w:rsid w:val="00DC1ED4"/>
    <w:rsid w:val="00DC2B59"/>
    <w:rsid w:val="00DC382E"/>
    <w:rsid w:val="00DC6319"/>
    <w:rsid w:val="00DD078A"/>
    <w:rsid w:val="00DD1551"/>
    <w:rsid w:val="00DD2182"/>
    <w:rsid w:val="00DD369F"/>
    <w:rsid w:val="00DD5520"/>
    <w:rsid w:val="00DD76EF"/>
    <w:rsid w:val="00DD7D21"/>
    <w:rsid w:val="00DE0B52"/>
    <w:rsid w:val="00DE0B90"/>
    <w:rsid w:val="00DE138F"/>
    <w:rsid w:val="00DE24DE"/>
    <w:rsid w:val="00DE3483"/>
    <w:rsid w:val="00DE3CDE"/>
    <w:rsid w:val="00DE3E3B"/>
    <w:rsid w:val="00DE5664"/>
    <w:rsid w:val="00DF0CA4"/>
    <w:rsid w:val="00DF1136"/>
    <w:rsid w:val="00DF11EF"/>
    <w:rsid w:val="00DF5F3E"/>
    <w:rsid w:val="00DF734A"/>
    <w:rsid w:val="00DF7B1D"/>
    <w:rsid w:val="00E007DD"/>
    <w:rsid w:val="00E0091E"/>
    <w:rsid w:val="00E01307"/>
    <w:rsid w:val="00E03144"/>
    <w:rsid w:val="00E04811"/>
    <w:rsid w:val="00E20B9A"/>
    <w:rsid w:val="00E226E8"/>
    <w:rsid w:val="00E22D5C"/>
    <w:rsid w:val="00E22DED"/>
    <w:rsid w:val="00E3018C"/>
    <w:rsid w:val="00E342AB"/>
    <w:rsid w:val="00E346B9"/>
    <w:rsid w:val="00E3556F"/>
    <w:rsid w:val="00E367A2"/>
    <w:rsid w:val="00E37806"/>
    <w:rsid w:val="00E37D7D"/>
    <w:rsid w:val="00E40422"/>
    <w:rsid w:val="00E4475E"/>
    <w:rsid w:val="00E45519"/>
    <w:rsid w:val="00E473BD"/>
    <w:rsid w:val="00E55964"/>
    <w:rsid w:val="00E60624"/>
    <w:rsid w:val="00E60B0A"/>
    <w:rsid w:val="00E63079"/>
    <w:rsid w:val="00E638DE"/>
    <w:rsid w:val="00E737DD"/>
    <w:rsid w:val="00E75A4C"/>
    <w:rsid w:val="00E777A6"/>
    <w:rsid w:val="00E807CB"/>
    <w:rsid w:val="00E81459"/>
    <w:rsid w:val="00E81F0C"/>
    <w:rsid w:val="00E83343"/>
    <w:rsid w:val="00E8360D"/>
    <w:rsid w:val="00E8414C"/>
    <w:rsid w:val="00E84DCD"/>
    <w:rsid w:val="00E87752"/>
    <w:rsid w:val="00E90120"/>
    <w:rsid w:val="00E92B09"/>
    <w:rsid w:val="00EA0749"/>
    <w:rsid w:val="00EA3493"/>
    <w:rsid w:val="00EA45EC"/>
    <w:rsid w:val="00EA5A89"/>
    <w:rsid w:val="00EA73DE"/>
    <w:rsid w:val="00EA7802"/>
    <w:rsid w:val="00EB0713"/>
    <w:rsid w:val="00EB0AF4"/>
    <w:rsid w:val="00EB0DB3"/>
    <w:rsid w:val="00EB250F"/>
    <w:rsid w:val="00EB3521"/>
    <w:rsid w:val="00EB3D5E"/>
    <w:rsid w:val="00EB5163"/>
    <w:rsid w:val="00EB525F"/>
    <w:rsid w:val="00EB7837"/>
    <w:rsid w:val="00EC0844"/>
    <w:rsid w:val="00EC33B8"/>
    <w:rsid w:val="00EC41D1"/>
    <w:rsid w:val="00EC5756"/>
    <w:rsid w:val="00EC6E95"/>
    <w:rsid w:val="00EC7349"/>
    <w:rsid w:val="00EC7A21"/>
    <w:rsid w:val="00ED06EB"/>
    <w:rsid w:val="00EE7216"/>
    <w:rsid w:val="00EF1477"/>
    <w:rsid w:val="00EF1752"/>
    <w:rsid w:val="00EF1EEE"/>
    <w:rsid w:val="00EF3A1E"/>
    <w:rsid w:val="00EF3A26"/>
    <w:rsid w:val="00EF48A6"/>
    <w:rsid w:val="00EF505C"/>
    <w:rsid w:val="00EF645B"/>
    <w:rsid w:val="00EF6C9B"/>
    <w:rsid w:val="00EF75ED"/>
    <w:rsid w:val="00F04B32"/>
    <w:rsid w:val="00F14DD0"/>
    <w:rsid w:val="00F1685B"/>
    <w:rsid w:val="00F20FBD"/>
    <w:rsid w:val="00F2132D"/>
    <w:rsid w:val="00F22706"/>
    <w:rsid w:val="00F243F1"/>
    <w:rsid w:val="00F25A6D"/>
    <w:rsid w:val="00F263AD"/>
    <w:rsid w:val="00F2680F"/>
    <w:rsid w:val="00F33212"/>
    <w:rsid w:val="00F360C4"/>
    <w:rsid w:val="00F44EB9"/>
    <w:rsid w:val="00F452D8"/>
    <w:rsid w:val="00F46CBE"/>
    <w:rsid w:val="00F46CD5"/>
    <w:rsid w:val="00F47266"/>
    <w:rsid w:val="00F47646"/>
    <w:rsid w:val="00F50E4A"/>
    <w:rsid w:val="00F5379B"/>
    <w:rsid w:val="00F53FF5"/>
    <w:rsid w:val="00F541AA"/>
    <w:rsid w:val="00F562A2"/>
    <w:rsid w:val="00F5773C"/>
    <w:rsid w:val="00F6501B"/>
    <w:rsid w:val="00F76656"/>
    <w:rsid w:val="00F775ED"/>
    <w:rsid w:val="00F8213A"/>
    <w:rsid w:val="00F82416"/>
    <w:rsid w:val="00F82491"/>
    <w:rsid w:val="00F8274C"/>
    <w:rsid w:val="00F82F26"/>
    <w:rsid w:val="00F86BD0"/>
    <w:rsid w:val="00F91005"/>
    <w:rsid w:val="00F93319"/>
    <w:rsid w:val="00F933B2"/>
    <w:rsid w:val="00F97AB9"/>
    <w:rsid w:val="00FA0BF8"/>
    <w:rsid w:val="00FA1136"/>
    <w:rsid w:val="00FA68A6"/>
    <w:rsid w:val="00FA70E8"/>
    <w:rsid w:val="00FB730A"/>
    <w:rsid w:val="00FC0A43"/>
    <w:rsid w:val="00FC14A7"/>
    <w:rsid w:val="00FC175F"/>
    <w:rsid w:val="00FC441B"/>
    <w:rsid w:val="00FD1FFC"/>
    <w:rsid w:val="00FD4292"/>
    <w:rsid w:val="00FD477B"/>
    <w:rsid w:val="00FD59D8"/>
    <w:rsid w:val="00FD5B8E"/>
    <w:rsid w:val="00FD78DE"/>
    <w:rsid w:val="00FE16D4"/>
    <w:rsid w:val="00FE30FC"/>
    <w:rsid w:val="00FE405A"/>
    <w:rsid w:val="00FE523F"/>
    <w:rsid w:val="00FF189E"/>
    <w:rsid w:val="00FF1ACE"/>
    <w:rsid w:val="00FF247A"/>
    <w:rsid w:val="00FF3BAF"/>
    <w:rsid w:val="00FF5928"/>
    <w:rsid w:val="00FF61B7"/>
    <w:rsid w:val="00FF6331"/>
    <w:rsid w:val="00FF68C7"/>
    <w:rsid w:val="00FF7A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CA2664BC-6ABD-43EA-821A-9F3B7D92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870"/>
    <w:pPr>
      <w:spacing w:before="120" w:line="276" w:lineRule="auto"/>
      <w:jc w:val="both"/>
    </w:pPr>
    <w:rPr>
      <w:rFonts w:ascii="Calibri" w:eastAsia="Times New Roman" w:hAnsi="Calibri" w:cs="Times New Roman"/>
      <w:sz w:val="22"/>
    </w:rPr>
  </w:style>
  <w:style w:type="paragraph" w:styleId="Heading1">
    <w:name w:val="heading 1"/>
    <w:basedOn w:val="Normal"/>
    <w:next w:val="Normal"/>
    <w:link w:val="Heading1Char"/>
    <w:uiPriority w:val="9"/>
    <w:qFormat/>
    <w:rsid w:val="00C86485"/>
    <w:pPr>
      <w:keepNext/>
      <w:keepLines/>
      <w:numPr>
        <w:numId w:val="4"/>
      </w:numPr>
      <w:spacing w:before="240"/>
      <w:outlineLvl w:val="0"/>
    </w:pPr>
    <w:rPr>
      <w:rFonts w:asciiTheme="majorHAnsi" w:eastAsiaTheme="majorEastAsia" w:hAnsiTheme="majorHAnsi" w:cstheme="majorBidi"/>
      <w:color w:val="0B5294" w:themeColor="accent1" w:themeShade="BF"/>
      <w:sz w:val="32"/>
      <w:szCs w:val="32"/>
    </w:rPr>
  </w:style>
  <w:style w:type="paragraph" w:styleId="Heading2">
    <w:name w:val="heading 2"/>
    <w:basedOn w:val="Normal"/>
    <w:next w:val="Normal"/>
    <w:link w:val="Heading2Char"/>
    <w:uiPriority w:val="9"/>
    <w:unhideWhenUsed/>
    <w:qFormat/>
    <w:rsid w:val="00C86485"/>
    <w:pPr>
      <w:keepNext/>
      <w:keepLines/>
      <w:numPr>
        <w:ilvl w:val="1"/>
        <w:numId w:val="4"/>
      </w:numPr>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nhideWhenUsed/>
    <w:qFormat/>
    <w:rsid w:val="00DA2076"/>
    <w:pPr>
      <w:keepNext/>
      <w:keepLines/>
      <w:numPr>
        <w:ilvl w:val="2"/>
        <w:numId w:val="4"/>
      </w:numPr>
      <w:spacing w:before="40"/>
      <w:outlineLvl w:val="2"/>
    </w:pPr>
    <w:rPr>
      <w:rFonts w:asciiTheme="majorHAnsi" w:eastAsiaTheme="majorEastAsia" w:hAnsiTheme="majorHAnsi" w:cstheme="majorBidi"/>
      <w:color w:val="073662" w:themeColor="accent1" w:themeShade="7F"/>
    </w:rPr>
  </w:style>
  <w:style w:type="paragraph" w:styleId="Heading4">
    <w:name w:val="heading 4"/>
    <w:basedOn w:val="Normal"/>
    <w:next w:val="Normal"/>
    <w:link w:val="Heading4Char"/>
    <w:unhideWhenUsed/>
    <w:qFormat/>
    <w:rsid w:val="00DA2076"/>
    <w:pPr>
      <w:keepNext/>
      <w:keepLines/>
      <w:numPr>
        <w:ilvl w:val="3"/>
        <w:numId w:val="4"/>
      </w:numPr>
      <w:spacing w:before="40"/>
      <w:outlineLvl w:val="3"/>
    </w:pPr>
    <w:rPr>
      <w:rFonts w:asciiTheme="majorHAnsi" w:eastAsiaTheme="majorEastAsia" w:hAnsiTheme="majorHAnsi" w:cstheme="majorBidi"/>
      <w:i/>
      <w:iCs/>
      <w:color w:val="0B5294" w:themeColor="accent1" w:themeShade="BF"/>
    </w:rPr>
  </w:style>
  <w:style w:type="paragraph" w:styleId="Heading5">
    <w:name w:val="heading 5"/>
    <w:basedOn w:val="Normal"/>
    <w:next w:val="Normal"/>
    <w:link w:val="Heading5Char"/>
    <w:uiPriority w:val="9"/>
    <w:semiHidden/>
    <w:unhideWhenUsed/>
    <w:qFormat/>
    <w:rsid w:val="00DA2076"/>
    <w:pPr>
      <w:keepNext/>
      <w:keepLines/>
      <w:numPr>
        <w:ilvl w:val="4"/>
        <w:numId w:val="4"/>
      </w:numPr>
      <w:spacing w:before="40"/>
      <w:outlineLvl w:val="4"/>
    </w:pPr>
    <w:rPr>
      <w:rFonts w:asciiTheme="majorHAnsi" w:eastAsiaTheme="majorEastAsia" w:hAnsiTheme="majorHAnsi" w:cstheme="majorBidi"/>
      <w:color w:val="0B5294" w:themeColor="accent1" w:themeShade="BF"/>
    </w:rPr>
  </w:style>
  <w:style w:type="paragraph" w:styleId="Heading6">
    <w:name w:val="heading 6"/>
    <w:basedOn w:val="Normal"/>
    <w:next w:val="Normal"/>
    <w:link w:val="Heading6Char"/>
    <w:uiPriority w:val="9"/>
    <w:semiHidden/>
    <w:unhideWhenUsed/>
    <w:qFormat/>
    <w:rsid w:val="00DA2076"/>
    <w:pPr>
      <w:keepNext/>
      <w:keepLines/>
      <w:numPr>
        <w:ilvl w:val="5"/>
        <w:numId w:val="4"/>
      </w:numPr>
      <w:spacing w:before="40"/>
      <w:outlineLvl w:val="5"/>
    </w:pPr>
    <w:rPr>
      <w:rFonts w:asciiTheme="majorHAnsi" w:eastAsiaTheme="majorEastAsia" w:hAnsiTheme="majorHAnsi" w:cstheme="majorBidi"/>
      <w:color w:val="073662" w:themeColor="accent1" w:themeShade="7F"/>
    </w:rPr>
  </w:style>
  <w:style w:type="paragraph" w:styleId="Heading7">
    <w:name w:val="heading 7"/>
    <w:basedOn w:val="Normal"/>
    <w:next w:val="Normal"/>
    <w:link w:val="Heading7Char"/>
    <w:uiPriority w:val="9"/>
    <w:semiHidden/>
    <w:unhideWhenUsed/>
    <w:qFormat/>
    <w:rsid w:val="00DA2076"/>
    <w:pPr>
      <w:keepNext/>
      <w:keepLines/>
      <w:numPr>
        <w:ilvl w:val="6"/>
        <w:numId w:val="4"/>
      </w:numPr>
      <w:spacing w:before="40"/>
      <w:outlineLvl w:val="6"/>
    </w:pPr>
    <w:rPr>
      <w:rFonts w:asciiTheme="majorHAnsi" w:eastAsiaTheme="majorEastAsia" w:hAnsiTheme="majorHAnsi" w:cstheme="majorBidi"/>
      <w:i/>
      <w:iCs/>
      <w:color w:val="073662" w:themeColor="accent1" w:themeShade="7F"/>
    </w:rPr>
  </w:style>
  <w:style w:type="paragraph" w:styleId="Heading8">
    <w:name w:val="heading 8"/>
    <w:basedOn w:val="Normal"/>
    <w:next w:val="Normal"/>
    <w:link w:val="Heading8Char"/>
    <w:uiPriority w:val="9"/>
    <w:semiHidden/>
    <w:unhideWhenUsed/>
    <w:qFormat/>
    <w:rsid w:val="00DA207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207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1,List Paragraph 1,Akapit z listą BS,Bullets,List Paragraph1,Bullet1,NumberedParas,Dot pt,F5 List Paragraph,List Paragraph Char Char Char,Indicator Text,Numbered Para 1,Bullet 1,Bullet Points"/>
    <w:basedOn w:val="Normal"/>
    <w:link w:val="ListParagraphChar"/>
    <w:uiPriority w:val="34"/>
    <w:qFormat/>
    <w:rsid w:val="00A94670"/>
    <w:pPr>
      <w:ind w:left="720"/>
      <w:contextualSpacing/>
    </w:pPr>
  </w:style>
  <w:style w:type="paragraph" w:styleId="NormalWeb">
    <w:name w:val="Normal (Web)"/>
    <w:basedOn w:val="Normal"/>
    <w:uiPriority w:val="99"/>
    <w:unhideWhenUsed/>
    <w:rsid w:val="00A94670"/>
    <w:pPr>
      <w:spacing w:before="100" w:beforeAutospacing="1" w:after="100" w:afterAutospacing="1"/>
    </w:pPr>
    <w:rPr>
      <w:rFonts w:ascii="Times" w:hAnsi="Times"/>
      <w:sz w:val="20"/>
      <w:szCs w:val="20"/>
    </w:rPr>
  </w:style>
  <w:style w:type="character" w:customStyle="1" w:styleId="Heading2Char">
    <w:name w:val="Heading 2 Char"/>
    <w:basedOn w:val="DefaultParagraphFont"/>
    <w:link w:val="Heading2"/>
    <w:uiPriority w:val="9"/>
    <w:rsid w:val="00C86485"/>
    <w:rPr>
      <w:rFonts w:asciiTheme="majorHAnsi" w:eastAsiaTheme="majorEastAsia" w:hAnsiTheme="majorHAnsi" w:cstheme="majorBidi"/>
      <w:b/>
      <w:bCs/>
      <w:sz w:val="22"/>
      <w:szCs w:val="26"/>
    </w:rPr>
  </w:style>
  <w:style w:type="character" w:customStyle="1" w:styleId="tlid-translation">
    <w:name w:val="tlid-translation"/>
    <w:basedOn w:val="DefaultParagraphFont"/>
    <w:rsid w:val="00C86485"/>
  </w:style>
  <w:style w:type="character" w:customStyle="1" w:styleId="Heading1Char">
    <w:name w:val="Heading 1 Char"/>
    <w:basedOn w:val="DefaultParagraphFont"/>
    <w:link w:val="Heading1"/>
    <w:uiPriority w:val="9"/>
    <w:rsid w:val="00C86485"/>
    <w:rPr>
      <w:rFonts w:asciiTheme="majorHAnsi" w:eastAsiaTheme="majorEastAsia" w:hAnsiTheme="majorHAnsi" w:cstheme="majorBidi"/>
      <w:color w:val="0B5294" w:themeColor="accent1" w:themeShade="BF"/>
      <w:sz w:val="32"/>
      <w:szCs w:val="32"/>
    </w:rPr>
  </w:style>
  <w:style w:type="character" w:customStyle="1" w:styleId="ListParagraphChar">
    <w:name w:val="List Paragraph Char"/>
    <w:aliases w:val="List Paragraph (numbered (a)) Char,Normal 1 Char,List Paragraph 1 Char,Akapit z listą BS Char,Bullets Char,List Paragraph1 Char,Bullet1 Char,NumberedParas Char,Dot pt Char,F5 List Paragraph Char,List Paragraph Char Char Char Char"/>
    <w:link w:val="ListParagraph"/>
    <w:uiPriority w:val="34"/>
    <w:qFormat/>
    <w:locked/>
    <w:rsid w:val="00C86485"/>
  </w:style>
  <w:style w:type="character" w:customStyle="1" w:styleId="MessageHeaderLabel">
    <w:name w:val="Message Header Label"/>
    <w:uiPriority w:val="99"/>
    <w:rsid w:val="00C86485"/>
    <w:rPr>
      <w:rFonts w:ascii="Arial Black" w:hAnsi="Arial Black" w:cs="Arial Black"/>
      <w:spacing w:val="-10"/>
      <w:sz w:val="18"/>
      <w:szCs w:val="18"/>
    </w:rPr>
  </w:style>
  <w:style w:type="paragraph" w:customStyle="1" w:styleId="Normal1">
    <w:name w:val="Normal1"/>
    <w:basedOn w:val="Normal"/>
    <w:rsid w:val="00C86485"/>
    <w:rPr>
      <w:rFonts w:ascii="Times New Roman" w:eastAsiaTheme="minorHAnsi" w:hAnsi="Times New Roman"/>
    </w:rPr>
  </w:style>
  <w:style w:type="paragraph" w:styleId="Quote">
    <w:name w:val="Quote"/>
    <w:basedOn w:val="Normal"/>
    <w:next w:val="Normal"/>
    <w:link w:val="QuoteChar"/>
    <w:uiPriority w:val="29"/>
    <w:qFormat/>
    <w:rsid w:val="00C86485"/>
    <w:rPr>
      <w:rFonts w:ascii="Times New Roman" w:hAnsi="Times New Roman"/>
      <w:i/>
      <w:iCs/>
      <w:color w:val="000000" w:themeColor="text1"/>
    </w:rPr>
  </w:style>
  <w:style w:type="character" w:customStyle="1" w:styleId="QuoteChar">
    <w:name w:val="Quote Char"/>
    <w:basedOn w:val="DefaultParagraphFont"/>
    <w:link w:val="Quote"/>
    <w:uiPriority w:val="29"/>
    <w:rsid w:val="00C86485"/>
    <w:rPr>
      <w:rFonts w:ascii="Times New Roman" w:eastAsia="Times New Roman" w:hAnsi="Times New Roman" w:cs="Times New Roman"/>
      <w:i/>
      <w:iCs/>
      <w:color w:val="000000" w:themeColor="text1"/>
    </w:rPr>
  </w:style>
  <w:style w:type="character" w:customStyle="1" w:styleId="Heading3Char">
    <w:name w:val="Heading 3 Char"/>
    <w:basedOn w:val="DefaultParagraphFont"/>
    <w:link w:val="Heading3"/>
    <w:rsid w:val="00DA2076"/>
    <w:rPr>
      <w:rFonts w:asciiTheme="majorHAnsi" w:eastAsiaTheme="majorEastAsia" w:hAnsiTheme="majorHAnsi" w:cstheme="majorBidi"/>
      <w:color w:val="073662" w:themeColor="accent1" w:themeShade="7F"/>
      <w:sz w:val="22"/>
    </w:rPr>
  </w:style>
  <w:style w:type="character" w:customStyle="1" w:styleId="Heading4Char">
    <w:name w:val="Heading 4 Char"/>
    <w:basedOn w:val="DefaultParagraphFont"/>
    <w:link w:val="Heading4"/>
    <w:rsid w:val="00DA2076"/>
    <w:rPr>
      <w:rFonts w:asciiTheme="majorHAnsi" w:eastAsiaTheme="majorEastAsia" w:hAnsiTheme="majorHAnsi" w:cstheme="majorBidi"/>
      <w:i/>
      <w:iCs/>
      <w:color w:val="0B5294" w:themeColor="accent1" w:themeShade="BF"/>
      <w:sz w:val="22"/>
    </w:rPr>
  </w:style>
  <w:style w:type="character" w:customStyle="1" w:styleId="Heading5Char">
    <w:name w:val="Heading 5 Char"/>
    <w:basedOn w:val="DefaultParagraphFont"/>
    <w:link w:val="Heading5"/>
    <w:uiPriority w:val="9"/>
    <w:semiHidden/>
    <w:rsid w:val="00DA2076"/>
    <w:rPr>
      <w:rFonts w:asciiTheme="majorHAnsi" w:eastAsiaTheme="majorEastAsia" w:hAnsiTheme="majorHAnsi" w:cstheme="majorBidi"/>
      <w:color w:val="0B5294" w:themeColor="accent1" w:themeShade="BF"/>
      <w:sz w:val="22"/>
    </w:rPr>
  </w:style>
  <w:style w:type="character" w:customStyle="1" w:styleId="Heading6Char">
    <w:name w:val="Heading 6 Char"/>
    <w:basedOn w:val="DefaultParagraphFont"/>
    <w:link w:val="Heading6"/>
    <w:uiPriority w:val="9"/>
    <w:semiHidden/>
    <w:rsid w:val="00DA2076"/>
    <w:rPr>
      <w:rFonts w:asciiTheme="majorHAnsi" w:eastAsiaTheme="majorEastAsia" w:hAnsiTheme="majorHAnsi" w:cstheme="majorBidi"/>
      <w:color w:val="073662" w:themeColor="accent1" w:themeShade="7F"/>
      <w:sz w:val="22"/>
    </w:rPr>
  </w:style>
  <w:style w:type="character" w:customStyle="1" w:styleId="Heading7Char">
    <w:name w:val="Heading 7 Char"/>
    <w:basedOn w:val="DefaultParagraphFont"/>
    <w:link w:val="Heading7"/>
    <w:uiPriority w:val="9"/>
    <w:semiHidden/>
    <w:rsid w:val="00DA2076"/>
    <w:rPr>
      <w:rFonts w:asciiTheme="majorHAnsi" w:eastAsiaTheme="majorEastAsia" w:hAnsiTheme="majorHAnsi" w:cstheme="majorBidi"/>
      <w:i/>
      <w:iCs/>
      <w:color w:val="073662" w:themeColor="accent1" w:themeShade="7F"/>
      <w:sz w:val="22"/>
    </w:rPr>
  </w:style>
  <w:style w:type="character" w:customStyle="1" w:styleId="Heading8Char">
    <w:name w:val="Heading 8 Char"/>
    <w:basedOn w:val="DefaultParagraphFont"/>
    <w:link w:val="Heading8"/>
    <w:uiPriority w:val="9"/>
    <w:semiHidden/>
    <w:rsid w:val="00DA20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A2076"/>
    <w:rPr>
      <w:rFonts w:asciiTheme="majorHAnsi" w:eastAsiaTheme="majorEastAsia" w:hAnsiTheme="majorHAnsi" w:cstheme="majorBidi"/>
      <w:i/>
      <w:iCs/>
      <w:color w:val="272727" w:themeColor="text1" w:themeTint="D8"/>
      <w:sz w:val="21"/>
      <w:szCs w:val="21"/>
    </w:rPr>
  </w:style>
  <w:style w:type="paragraph" w:styleId="FootnoteText">
    <w:name w:val="footnote text"/>
    <w:aliases w:val="single space,fn,FOOTNOTES,Fußnotentext Char,ADB,Footnote text,ft,Footnote Text Char1,Footnote Text Char2 Char,Footnote Text Char1 Char Char,Footnote Text Char2 Char Char Char,Footnote Text Char1 Char,Footn,footnote text,Fußnote,Footnote,FA"/>
    <w:basedOn w:val="Normal"/>
    <w:link w:val="FootnoteTextChar"/>
    <w:uiPriority w:val="99"/>
    <w:unhideWhenUsed/>
    <w:qFormat/>
    <w:rsid w:val="00BC6AC3"/>
    <w:rPr>
      <w:sz w:val="20"/>
      <w:szCs w:val="20"/>
    </w:rPr>
  </w:style>
  <w:style w:type="character" w:customStyle="1" w:styleId="FootnoteTextChar">
    <w:name w:val="Footnote Text Char"/>
    <w:aliases w:val="single space Char,fn Char,FOOTNOTES Char,Fußnotentext Char Char,ADB Char,Footnote text Char,ft Char,Footnote Text Char1 Char1,Footnote Text Char2 Char Char,Footnote Text Char1 Char Char Char,Footnote Text Char2 Char Char Char Char"/>
    <w:basedOn w:val="DefaultParagraphFont"/>
    <w:link w:val="FootnoteText"/>
    <w:uiPriority w:val="99"/>
    <w:rsid w:val="00BC6AC3"/>
    <w:rPr>
      <w:sz w:val="20"/>
      <w:szCs w:val="20"/>
    </w:rPr>
  </w:style>
  <w:style w:type="character" w:styleId="FootnoteReference">
    <w:name w:val="footnote reference"/>
    <w:aliases w:val="ftref,BVI fnr,16 Point,Superscript 6 Point,fr,Footnote symbol,Footnote Reference Arial,nota pié di pagina,Footnote reference number,Times 10 Point,Exposant 3 Point,EN Footnote Reference,note TESI,Footnote Reference Char Char Char,R"/>
    <w:basedOn w:val="DefaultParagraphFont"/>
    <w:link w:val="BVIfnrCarCarCarCarChar"/>
    <w:uiPriority w:val="99"/>
    <w:unhideWhenUsed/>
    <w:qFormat/>
    <w:rsid w:val="00BC6AC3"/>
    <w:rPr>
      <w:vertAlign w:val="superscript"/>
    </w:rPr>
  </w:style>
  <w:style w:type="paragraph" w:styleId="Caption">
    <w:name w:val="caption"/>
    <w:basedOn w:val="Normal"/>
    <w:next w:val="Normal"/>
    <w:uiPriority w:val="35"/>
    <w:unhideWhenUsed/>
    <w:qFormat/>
    <w:rsid w:val="0033539C"/>
    <w:pPr>
      <w:spacing w:after="200"/>
    </w:pPr>
    <w:rPr>
      <w:i/>
      <w:iCs/>
      <w:color w:val="17406D" w:themeColor="text2"/>
      <w:sz w:val="18"/>
      <w:szCs w:val="18"/>
    </w:rPr>
  </w:style>
  <w:style w:type="paragraph" w:styleId="BalloonText">
    <w:name w:val="Balloon Text"/>
    <w:basedOn w:val="Normal"/>
    <w:link w:val="BalloonTextChar"/>
    <w:uiPriority w:val="99"/>
    <w:unhideWhenUsed/>
    <w:rsid w:val="00E87752"/>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E87752"/>
    <w:rPr>
      <w:rFonts w:ascii="Lucida Grande" w:hAnsi="Lucida Grande" w:cs="Lucida Grande"/>
      <w:sz w:val="18"/>
      <w:szCs w:val="18"/>
    </w:rPr>
  </w:style>
  <w:style w:type="table" w:styleId="TableGrid">
    <w:name w:val="Table Grid"/>
    <w:basedOn w:val="TableNormal"/>
    <w:uiPriority w:val="59"/>
    <w:rsid w:val="00865F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87591"/>
    <w:rPr>
      <w:sz w:val="16"/>
      <w:szCs w:val="16"/>
    </w:rPr>
  </w:style>
  <w:style w:type="paragraph" w:styleId="CommentText">
    <w:name w:val="annotation text"/>
    <w:basedOn w:val="Normal"/>
    <w:link w:val="CommentTextChar"/>
    <w:uiPriority w:val="99"/>
    <w:semiHidden/>
    <w:unhideWhenUsed/>
    <w:rsid w:val="00787591"/>
    <w:rPr>
      <w:sz w:val="20"/>
      <w:szCs w:val="20"/>
    </w:rPr>
  </w:style>
  <w:style w:type="character" w:customStyle="1" w:styleId="CommentTextChar">
    <w:name w:val="Comment Text Char"/>
    <w:basedOn w:val="DefaultParagraphFont"/>
    <w:link w:val="CommentText"/>
    <w:uiPriority w:val="99"/>
    <w:semiHidden/>
    <w:rsid w:val="00787591"/>
    <w:rPr>
      <w:sz w:val="20"/>
      <w:szCs w:val="20"/>
    </w:rPr>
  </w:style>
  <w:style w:type="paragraph" w:styleId="CommentSubject">
    <w:name w:val="annotation subject"/>
    <w:basedOn w:val="CommentText"/>
    <w:next w:val="CommentText"/>
    <w:link w:val="CommentSubjectChar"/>
    <w:uiPriority w:val="99"/>
    <w:semiHidden/>
    <w:unhideWhenUsed/>
    <w:rsid w:val="00787591"/>
    <w:rPr>
      <w:b/>
      <w:bCs/>
    </w:rPr>
  </w:style>
  <w:style w:type="character" w:customStyle="1" w:styleId="CommentSubjectChar">
    <w:name w:val="Comment Subject Char"/>
    <w:basedOn w:val="CommentTextChar"/>
    <w:link w:val="CommentSubject"/>
    <w:uiPriority w:val="99"/>
    <w:semiHidden/>
    <w:rsid w:val="00787591"/>
    <w:rPr>
      <w:b/>
      <w:bCs/>
      <w:sz w:val="20"/>
      <w:szCs w:val="20"/>
    </w:rPr>
  </w:style>
  <w:style w:type="table" w:customStyle="1" w:styleId="GridTable4-Accent11">
    <w:name w:val="Grid Table 4 - Accent 11"/>
    <w:basedOn w:val="TableNormal"/>
    <w:uiPriority w:val="49"/>
    <w:rsid w:val="0035253D"/>
    <w:tblPr>
      <w:tblStyleRowBandSize w:val="1"/>
      <w:tblStyleColBandSize w:val="1"/>
      <w:tblInd w:w="0" w:type="dxa"/>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styleId="Hyperlink">
    <w:name w:val="Hyperlink"/>
    <w:basedOn w:val="DefaultParagraphFont"/>
    <w:uiPriority w:val="99"/>
    <w:unhideWhenUsed/>
    <w:rsid w:val="002350D2"/>
    <w:rPr>
      <w:color w:val="F49100" w:themeColor="hyperlink"/>
      <w:u w:val="single"/>
    </w:rPr>
  </w:style>
  <w:style w:type="table" w:customStyle="1" w:styleId="ListTable3-Accent51">
    <w:name w:val="List Table 3 - Accent 51"/>
    <w:basedOn w:val="TableNormal"/>
    <w:next w:val="ListTable3-Accent52"/>
    <w:uiPriority w:val="48"/>
    <w:rsid w:val="00DC2B59"/>
    <w:rPr>
      <w:rFonts w:ascii="Times New Roman" w:eastAsiaTheme="minorHAnsi" w:hAnsi="Times New Roman" w:cs="Times New Roman"/>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52">
    <w:name w:val="List Table 3 - Accent 52"/>
    <w:basedOn w:val="TableNormal"/>
    <w:uiPriority w:val="48"/>
    <w:rsid w:val="00DC2B59"/>
    <w:tblPr>
      <w:tblStyleRowBandSize w:val="1"/>
      <w:tblStyleColBandSize w:val="1"/>
      <w:tblInd w:w="0" w:type="dxa"/>
      <w:tblBorders>
        <w:top w:val="single" w:sz="4" w:space="0" w:color="7CCA62" w:themeColor="accent5"/>
        <w:left w:val="single" w:sz="4" w:space="0" w:color="7CCA62" w:themeColor="accent5"/>
        <w:bottom w:val="single" w:sz="4" w:space="0" w:color="7CCA62" w:themeColor="accent5"/>
        <w:right w:val="single" w:sz="4" w:space="0" w:color="7CCA62" w:themeColor="accent5"/>
      </w:tblBorders>
      <w:tblCellMar>
        <w:top w:w="0" w:type="dxa"/>
        <w:left w:w="108" w:type="dxa"/>
        <w:bottom w:w="0" w:type="dxa"/>
        <w:right w:w="108" w:type="dxa"/>
      </w:tblCellMar>
    </w:tblPr>
    <w:tblStylePr w:type="firstRow">
      <w:rPr>
        <w:b/>
        <w:bCs/>
        <w:color w:val="FFFFFF" w:themeColor="background1"/>
      </w:rPr>
      <w:tblPr/>
      <w:tcPr>
        <w:shd w:val="clear" w:color="auto" w:fill="7CCA62" w:themeFill="accent5"/>
      </w:tcPr>
    </w:tblStylePr>
    <w:tblStylePr w:type="lastRow">
      <w:rPr>
        <w:b/>
        <w:bCs/>
      </w:rPr>
      <w:tblPr/>
      <w:tcPr>
        <w:tcBorders>
          <w:top w:val="double" w:sz="4" w:space="0" w:color="7CCA6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A62" w:themeColor="accent5"/>
          <w:right w:val="single" w:sz="4" w:space="0" w:color="7CCA62" w:themeColor="accent5"/>
        </w:tcBorders>
      </w:tcPr>
    </w:tblStylePr>
    <w:tblStylePr w:type="band1Horz">
      <w:tblPr/>
      <w:tcPr>
        <w:tcBorders>
          <w:top w:val="single" w:sz="4" w:space="0" w:color="7CCA62" w:themeColor="accent5"/>
          <w:bottom w:val="single" w:sz="4" w:space="0" w:color="7CCA6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A62" w:themeColor="accent5"/>
          <w:left w:val="nil"/>
        </w:tcBorders>
      </w:tcPr>
    </w:tblStylePr>
    <w:tblStylePr w:type="swCell">
      <w:tblPr/>
      <w:tcPr>
        <w:tcBorders>
          <w:top w:val="double" w:sz="4" w:space="0" w:color="7CCA62" w:themeColor="accent5"/>
          <w:right w:val="nil"/>
        </w:tcBorders>
      </w:tcPr>
    </w:tblStylePr>
  </w:style>
  <w:style w:type="paragraph" w:styleId="Footer">
    <w:name w:val="footer"/>
    <w:basedOn w:val="Normal"/>
    <w:link w:val="FooterChar"/>
    <w:uiPriority w:val="99"/>
    <w:rsid w:val="00DC2B59"/>
    <w:pPr>
      <w:tabs>
        <w:tab w:val="center" w:pos="4680"/>
        <w:tab w:val="right" w:pos="9360"/>
      </w:tabs>
    </w:pPr>
    <w:rPr>
      <w:rFonts w:ascii="Times New Roman" w:hAnsi="Times New Roman"/>
    </w:rPr>
  </w:style>
  <w:style w:type="character" w:customStyle="1" w:styleId="FooterChar">
    <w:name w:val="Footer Char"/>
    <w:basedOn w:val="DefaultParagraphFont"/>
    <w:link w:val="Footer"/>
    <w:uiPriority w:val="99"/>
    <w:rsid w:val="00DC2B59"/>
    <w:rPr>
      <w:rFonts w:ascii="Times New Roman" w:eastAsia="Times New Roman" w:hAnsi="Times New Roman" w:cs="Times New Roman"/>
    </w:rPr>
  </w:style>
  <w:style w:type="paragraph" w:customStyle="1" w:styleId="Default">
    <w:name w:val="Default"/>
    <w:rsid w:val="003734A7"/>
    <w:pPr>
      <w:autoSpaceDE w:val="0"/>
      <w:autoSpaceDN w:val="0"/>
      <w:adjustRightInd w:val="0"/>
    </w:pPr>
    <w:rPr>
      <w:rFonts w:ascii="Times New Roman" w:eastAsia="Batang" w:hAnsi="Times New Roman" w:cs="Times New Roman"/>
      <w:color w:val="000000"/>
      <w:lang w:eastAsia="ko-KR"/>
    </w:rPr>
  </w:style>
  <w:style w:type="paragraph" w:styleId="Subtitle">
    <w:name w:val="Subtitle"/>
    <w:basedOn w:val="Normal"/>
    <w:next w:val="Normal"/>
    <w:link w:val="SubtitleChar"/>
    <w:uiPriority w:val="11"/>
    <w:qFormat/>
    <w:rsid w:val="003734A7"/>
    <w:pPr>
      <w:numPr>
        <w:ilvl w:val="1"/>
      </w:numPr>
    </w:pPr>
    <w:rPr>
      <w:rFonts w:ascii="Times New Roman" w:eastAsiaTheme="majorEastAsia" w:hAnsi="Times New Roman" w:cstheme="majorBidi"/>
      <w:i/>
      <w:iCs/>
      <w:spacing w:val="15"/>
    </w:rPr>
  </w:style>
  <w:style w:type="character" w:customStyle="1" w:styleId="SubtitleChar">
    <w:name w:val="Subtitle Char"/>
    <w:basedOn w:val="DefaultParagraphFont"/>
    <w:link w:val="Subtitle"/>
    <w:uiPriority w:val="11"/>
    <w:rsid w:val="003734A7"/>
    <w:rPr>
      <w:rFonts w:ascii="Times New Roman" w:eastAsiaTheme="majorEastAsia" w:hAnsi="Times New Roman" w:cstheme="majorBidi"/>
      <w:i/>
      <w:iCs/>
      <w:spacing w:val="15"/>
    </w:rPr>
  </w:style>
  <w:style w:type="paragraph" w:styleId="Header">
    <w:name w:val="header"/>
    <w:basedOn w:val="Normal"/>
    <w:link w:val="HeaderChar"/>
    <w:uiPriority w:val="99"/>
    <w:rsid w:val="003734A7"/>
    <w:pPr>
      <w:tabs>
        <w:tab w:val="center" w:pos="4680"/>
        <w:tab w:val="right" w:pos="9360"/>
      </w:tabs>
    </w:pPr>
    <w:rPr>
      <w:rFonts w:ascii="Times New Roman" w:hAnsi="Times New Roman"/>
    </w:rPr>
  </w:style>
  <w:style w:type="character" w:customStyle="1" w:styleId="HeaderChar">
    <w:name w:val="Header Char"/>
    <w:basedOn w:val="DefaultParagraphFont"/>
    <w:link w:val="Header"/>
    <w:uiPriority w:val="99"/>
    <w:rsid w:val="003734A7"/>
    <w:rPr>
      <w:rFonts w:ascii="Times New Roman" w:eastAsia="Times New Roman" w:hAnsi="Times New Roman" w:cs="Times New Roman"/>
    </w:rPr>
  </w:style>
  <w:style w:type="paragraph" w:styleId="EndnoteText">
    <w:name w:val="endnote text"/>
    <w:basedOn w:val="Normal"/>
    <w:link w:val="EndnoteTextChar"/>
    <w:rsid w:val="003734A7"/>
    <w:rPr>
      <w:rFonts w:ascii="Times New Roman" w:hAnsi="Times New Roman"/>
      <w:sz w:val="20"/>
      <w:szCs w:val="20"/>
    </w:rPr>
  </w:style>
  <w:style w:type="character" w:customStyle="1" w:styleId="EndnoteTextChar">
    <w:name w:val="Endnote Text Char"/>
    <w:basedOn w:val="DefaultParagraphFont"/>
    <w:link w:val="EndnoteText"/>
    <w:rsid w:val="003734A7"/>
    <w:rPr>
      <w:rFonts w:ascii="Times New Roman" w:eastAsia="Times New Roman" w:hAnsi="Times New Roman" w:cs="Times New Roman"/>
      <w:sz w:val="20"/>
      <w:szCs w:val="20"/>
    </w:rPr>
  </w:style>
  <w:style w:type="character" w:styleId="EndnoteReference">
    <w:name w:val="endnote reference"/>
    <w:basedOn w:val="DefaultParagraphFont"/>
    <w:rsid w:val="003734A7"/>
    <w:rPr>
      <w:vertAlign w:val="superscript"/>
    </w:rPr>
  </w:style>
  <w:style w:type="paragraph" w:styleId="TOCHeading">
    <w:name w:val="TOC Heading"/>
    <w:basedOn w:val="Heading1"/>
    <w:next w:val="Normal"/>
    <w:uiPriority w:val="39"/>
    <w:unhideWhenUsed/>
    <w:qFormat/>
    <w:rsid w:val="003734A7"/>
    <w:pPr>
      <w:numPr>
        <w:numId w:val="0"/>
      </w:numPr>
      <w:spacing w:before="480"/>
      <w:outlineLvl w:val="9"/>
    </w:pPr>
    <w:rPr>
      <w:b/>
      <w:bCs/>
      <w:sz w:val="28"/>
      <w:szCs w:val="28"/>
    </w:rPr>
  </w:style>
  <w:style w:type="paragraph" w:styleId="TOC1">
    <w:name w:val="toc 1"/>
    <w:basedOn w:val="Normal"/>
    <w:next w:val="Normal"/>
    <w:autoRedefine/>
    <w:uiPriority w:val="39"/>
    <w:qFormat/>
    <w:rsid w:val="00390006"/>
    <w:pPr>
      <w:tabs>
        <w:tab w:val="right" w:leader="dot" w:pos="480"/>
        <w:tab w:val="right" w:leader="dot" w:pos="9090"/>
        <w:tab w:val="right" w:leader="dot" w:pos="10518"/>
      </w:tabs>
      <w:spacing w:line="240" w:lineRule="auto"/>
    </w:pPr>
    <w:rPr>
      <w:rFonts w:asciiTheme="majorHAnsi" w:hAnsiTheme="majorHAnsi"/>
      <w:b/>
      <w:noProof/>
      <w:color w:val="0070C0"/>
      <w:sz w:val="28"/>
      <w:lang w:val="sq-AL"/>
    </w:rPr>
  </w:style>
  <w:style w:type="paragraph" w:styleId="TOC2">
    <w:name w:val="toc 2"/>
    <w:basedOn w:val="Normal"/>
    <w:next w:val="Normal"/>
    <w:autoRedefine/>
    <w:uiPriority w:val="39"/>
    <w:qFormat/>
    <w:rsid w:val="00C247F9"/>
    <w:pPr>
      <w:tabs>
        <w:tab w:val="left" w:pos="880"/>
        <w:tab w:val="right" w:leader="dot" w:pos="9270"/>
        <w:tab w:val="right" w:leader="dot" w:pos="10518"/>
      </w:tabs>
      <w:spacing w:after="100" w:line="240" w:lineRule="auto"/>
    </w:pPr>
    <w:rPr>
      <w:rFonts w:cs="Calibri"/>
      <w:b/>
      <w:noProof/>
      <w:szCs w:val="22"/>
      <w:lang w:val="sq-AL"/>
    </w:rPr>
  </w:style>
  <w:style w:type="paragraph" w:styleId="TOC3">
    <w:name w:val="toc 3"/>
    <w:basedOn w:val="Normal"/>
    <w:next w:val="Normal"/>
    <w:autoRedefine/>
    <w:uiPriority w:val="39"/>
    <w:qFormat/>
    <w:rsid w:val="00C247F9"/>
    <w:pPr>
      <w:tabs>
        <w:tab w:val="left" w:pos="1320"/>
        <w:tab w:val="left" w:pos="4706"/>
        <w:tab w:val="right" w:leader="dot" w:pos="10520"/>
      </w:tabs>
      <w:spacing w:after="100" w:line="240" w:lineRule="auto"/>
      <w:jc w:val="center"/>
    </w:pPr>
    <w:rPr>
      <w:rFonts w:cs="Calibri"/>
      <w:noProof/>
    </w:rPr>
  </w:style>
  <w:style w:type="paragraph" w:styleId="TOC4">
    <w:name w:val="toc 4"/>
    <w:basedOn w:val="Normal"/>
    <w:next w:val="Normal"/>
    <w:autoRedefine/>
    <w:uiPriority w:val="39"/>
    <w:rsid w:val="003734A7"/>
    <w:pPr>
      <w:spacing w:after="100"/>
      <w:ind w:left="720"/>
    </w:pPr>
    <w:rPr>
      <w:rFonts w:ascii="Times New Roman" w:hAnsi="Times New Roman"/>
    </w:rPr>
  </w:style>
  <w:style w:type="paragraph" w:styleId="NoSpacing">
    <w:name w:val="No Spacing"/>
    <w:uiPriority w:val="1"/>
    <w:qFormat/>
    <w:rsid w:val="003734A7"/>
    <w:rPr>
      <w:rFonts w:eastAsiaTheme="minorHAnsi"/>
      <w:sz w:val="22"/>
      <w:szCs w:val="22"/>
    </w:rPr>
  </w:style>
  <w:style w:type="character" w:customStyle="1" w:styleId="hps">
    <w:name w:val="hps"/>
    <w:basedOn w:val="DefaultParagraphFont"/>
    <w:uiPriority w:val="99"/>
    <w:rsid w:val="003734A7"/>
  </w:style>
  <w:style w:type="table" w:customStyle="1" w:styleId="TableGridLight1">
    <w:name w:val="Table Grid Light1"/>
    <w:basedOn w:val="TableNormal"/>
    <w:uiPriority w:val="40"/>
    <w:rsid w:val="003734A7"/>
    <w:rPr>
      <w:rFonts w:eastAsiaTheme="minorHAnsi"/>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3734A7"/>
    <w:pPr>
      <w:pBdr>
        <w:top w:val="nil"/>
        <w:left w:val="nil"/>
        <w:bottom w:val="single" w:sz="8" w:space="4" w:color="0F6FC6" w:themeColor="accent1"/>
        <w:right w:val="nil"/>
        <w:between w:val="nil"/>
        <w:bar w:val="nil"/>
      </w:pBdr>
      <w:spacing w:after="300"/>
      <w:contextualSpacing/>
    </w:pPr>
    <w:rPr>
      <w:rFonts w:asciiTheme="majorHAnsi" w:eastAsiaTheme="majorEastAsia" w:hAnsiTheme="majorHAnsi" w:cstheme="majorBidi"/>
      <w:color w:val="112F51" w:themeColor="text2" w:themeShade="BF"/>
      <w:spacing w:val="5"/>
      <w:kern w:val="28"/>
      <w:sz w:val="52"/>
      <w:szCs w:val="52"/>
      <w:bdr w:val="nil"/>
      <w:lang w:val="hr-HR"/>
    </w:rPr>
  </w:style>
  <w:style w:type="character" w:customStyle="1" w:styleId="TitleChar">
    <w:name w:val="Title Char"/>
    <w:basedOn w:val="DefaultParagraphFont"/>
    <w:link w:val="Title"/>
    <w:uiPriority w:val="10"/>
    <w:rsid w:val="003734A7"/>
    <w:rPr>
      <w:rFonts w:asciiTheme="majorHAnsi" w:eastAsiaTheme="majorEastAsia" w:hAnsiTheme="majorHAnsi" w:cstheme="majorBidi"/>
      <w:color w:val="112F51" w:themeColor="text2" w:themeShade="BF"/>
      <w:spacing w:val="5"/>
      <w:kern w:val="28"/>
      <w:sz w:val="52"/>
      <w:szCs w:val="52"/>
      <w:bdr w:val="nil"/>
      <w:lang w:val="hr-HR"/>
    </w:rPr>
  </w:style>
  <w:style w:type="paragraph" w:styleId="TableofFigures">
    <w:name w:val="table of figures"/>
    <w:basedOn w:val="Normal"/>
    <w:next w:val="Normal"/>
    <w:uiPriority w:val="99"/>
    <w:unhideWhenUsed/>
    <w:rsid w:val="003734A7"/>
    <w:rPr>
      <w:rFonts w:ascii="Times New Roman" w:hAnsi="Times New Roman"/>
    </w:rPr>
  </w:style>
  <w:style w:type="table" w:customStyle="1" w:styleId="PlainTable11">
    <w:name w:val="Plain Table 11"/>
    <w:basedOn w:val="TableNormal"/>
    <w:uiPriority w:val="41"/>
    <w:rsid w:val="003734A7"/>
    <w:rPr>
      <w:rFonts w:ascii="Times New Roman" w:eastAsiaTheme="minorHAnsi" w:hAnsi="Times New Roman" w:cs="Times New Roman"/>
      <w:sz w:val="20"/>
      <w:szCs w:val="20"/>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3734A7"/>
    <w:rPr>
      <w:rFonts w:ascii="Times New Roman" w:eastAsia="Times New Roman" w:hAnsi="Times New Roman" w:cs="Times New Roman"/>
    </w:rPr>
  </w:style>
  <w:style w:type="table" w:customStyle="1" w:styleId="ListTable3-Accent11">
    <w:name w:val="List Table 3 - Accent 11"/>
    <w:basedOn w:val="TableNormal"/>
    <w:uiPriority w:val="48"/>
    <w:rsid w:val="003734A7"/>
    <w:tblPr>
      <w:tblStyleRowBandSize w:val="1"/>
      <w:tblStyleColBandSize w:val="1"/>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GridTable5Dark-Accent11">
    <w:name w:val="Grid Table 5 Dark - Accent 11"/>
    <w:basedOn w:val="TableNormal"/>
    <w:uiPriority w:val="50"/>
    <w:rsid w:val="003734A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 w:type="table" w:customStyle="1" w:styleId="GridTable1Light-Accent11">
    <w:name w:val="Grid Table 1 Light - Accent 11"/>
    <w:basedOn w:val="TableNormal"/>
    <w:uiPriority w:val="46"/>
    <w:rsid w:val="00386C45"/>
    <w:tblPr>
      <w:tblStyleRowBandSize w:val="1"/>
      <w:tblStyleColBandSize w:val="1"/>
      <w:tblInd w:w="0" w:type="dxa"/>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CellMar>
        <w:top w:w="0" w:type="dxa"/>
        <w:left w:w="108" w:type="dxa"/>
        <w:bottom w:w="0" w:type="dxa"/>
        <w:right w:w="108" w:type="dxa"/>
      </w:tblCellMar>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table" w:customStyle="1" w:styleId="GridTable4-Accent51">
    <w:name w:val="Grid Table 4 - Accent 51"/>
    <w:basedOn w:val="TableNormal"/>
    <w:uiPriority w:val="49"/>
    <w:rsid w:val="00C2766F"/>
    <w:tblPr>
      <w:tblStyleRowBandSize w:val="1"/>
      <w:tblStyleColBandSize w:val="1"/>
      <w:tblInd w:w="0" w:type="dxa"/>
      <w:tblBorders>
        <w:top w:val="single" w:sz="4" w:space="0" w:color="B0DFA0" w:themeColor="accent5" w:themeTint="99"/>
        <w:left w:val="single" w:sz="4" w:space="0" w:color="B0DFA0" w:themeColor="accent5" w:themeTint="99"/>
        <w:bottom w:val="single" w:sz="4" w:space="0" w:color="B0DFA0" w:themeColor="accent5" w:themeTint="99"/>
        <w:right w:val="single" w:sz="4" w:space="0" w:color="B0DFA0" w:themeColor="accent5" w:themeTint="99"/>
        <w:insideH w:val="single" w:sz="4" w:space="0" w:color="B0DFA0" w:themeColor="accent5" w:themeTint="99"/>
        <w:insideV w:val="single" w:sz="4" w:space="0" w:color="B0DFA0"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CCA62" w:themeColor="accent5"/>
          <w:left w:val="single" w:sz="4" w:space="0" w:color="7CCA62" w:themeColor="accent5"/>
          <w:bottom w:val="single" w:sz="4" w:space="0" w:color="7CCA62" w:themeColor="accent5"/>
          <w:right w:val="single" w:sz="4" w:space="0" w:color="7CCA62" w:themeColor="accent5"/>
          <w:insideH w:val="nil"/>
          <w:insideV w:val="nil"/>
        </w:tcBorders>
        <w:shd w:val="clear" w:color="auto" w:fill="7CCA62" w:themeFill="accent5"/>
      </w:tcPr>
    </w:tblStylePr>
    <w:tblStylePr w:type="lastRow">
      <w:rPr>
        <w:b/>
        <w:bCs/>
      </w:rPr>
      <w:tblPr/>
      <w:tcPr>
        <w:tcBorders>
          <w:top w:val="double" w:sz="4" w:space="0" w:color="7CCA62" w:themeColor="accent5"/>
        </w:tcBorders>
      </w:tcPr>
    </w:tblStylePr>
    <w:tblStylePr w:type="firstCol">
      <w:rPr>
        <w:b/>
        <w:bCs/>
      </w:rPr>
    </w:tblStylePr>
    <w:tblStylePr w:type="lastCol">
      <w:rPr>
        <w:b/>
        <w:bCs/>
      </w:rPr>
    </w:tblStylePr>
    <w:tblStylePr w:type="band1Vert">
      <w:tblPr/>
      <w:tcPr>
        <w:shd w:val="clear" w:color="auto" w:fill="E4F4DF" w:themeFill="accent5" w:themeFillTint="33"/>
      </w:tcPr>
    </w:tblStylePr>
    <w:tblStylePr w:type="band1Horz">
      <w:tblPr/>
      <w:tcPr>
        <w:shd w:val="clear" w:color="auto" w:fill="E4F4DF" w:themeFill="accent5" w:themeFillTint="33"/>
      </w:tcPr>
    </w:tblStylePr>
  </w:style>
  <w:style w:type="character" w:customStyle="1" w:styleId="Heading4Char1">
    <w:name w:val="Heading 4 Char1"/>
    <w:basedOn w:val="DefaultParagraphFont"/>
    <w:uiPriority w:val="9"/>
    <w:semiHidden/>
    <w:rsid w:val="00D70B2B"/>
    <w:rPr>
      <w:rFonts w:asciiTheme="majorHAnsi" w:eastAsiaTheme="majorEastAsia" w:hAnsiTheme="majorHAnsi" w:cstheme="majorBidi"/>
      <w:i/>
      <w:iCs/>
      <w:color w:val="0B5294" w:themeColor="accent1" w:themeShade="BF"/>
    </w:rPr>
  </w:style>
  <w:style w:type="table" w:customStyle="1" w:styleId="TableGridLight11">
    <w:name w:val="Table Grid Light11"/>
    <w:basedOn w:val="TableNormal"/>
    <w:next w:val="TableNormal"/>
    <w:uiPriority w:val="40"/>
    <w:rsid w:val="00D70B2B"/>
    <w:rPr>
      <w:rFonts w:eastAsiaTheme="minorHAns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2">
    <w:name w:val="Table Grid Light12"/>
    <w:basedOn w:val="TableNormal"/>
    <w:next w:val="TableNormal"/>
    <w:uiPriority w:val="40"/>
    <w:rsid w:val="00D70B2B"/>
    <w:rPr>
      <w:rFonts w:eastAsiaTheme="minorHAns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3">
    <w:name w:val="Table Grid Light13"/>
    <w:basedOn w:val="TableNormal"/>
    <w:next w:val="TableNormal"/>
    <w:uiPriority w:val="40"/>
    <w:rsid w:val="00C611E7"/>
    <w:rPr>
      <w:rFonts w:eastAsiaTheme="minorHAns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4">
    <w:name w:val="Table Grid Light14"/>
    <w:basedOn w:val="TableNormal"/>
    <w:next w:val="TableNormal"/>
    <w:uiPriority w:val="40"/>
    <w:rsid w:val="00AD5C81"/>
    <w:rPr>
      <w:rFonts w:eastAsiaTheme="minorHAns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GridLight15">
    <w:name w:val="Table Grid Light15"/>
    <w:basedOn w:val="TableNormal"/>
    <w:next w:val="TableNormal"/>
    <w:uiPriority w:val="40"/>
    <w:rsid w:val="009D3195"/>
    <w:rPr>
      <w:rFonts w:eastAsiaTheme="minorHAns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1Light1">
    <w:name w:val="Grid Table 1 Light1"/>
    <w:basedOn w:val="TableNormal"/>
    <w:uiPriority w:val="46"/>
    <w:rsid w:val="00737253"/>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iskale2">
    <w:name w:val="Fiskale 2"/>
    <w:basedOn w:val="Heading2"/>
    <w:link w:val="Fiskale2Char"/>
    <w:qFormat/>
    <w:rsid w:val="005150A4"/>
    <w:pPr>
      <w:numPr>
        <w:numId w:val="3"/>
      </w:numPr>
      <w:spacing w:before="0"/>
    </w:pPr>
    <w:rPr>
      <w:rFonts w:ascii="Calibri Light" w:hAnsi="Calibri Light" w:cs="Times New Roman"/>
      <w:noProof/>
      <w:color w:val="0F6FC6" w:themeColor="accent1"/>
      <w:lang w:val="sq-AL"/>
    </w:rPr>
  </w:style>
  <w:style w:type="paragraph" w:customStyle="1" w:styleId="Fiskale1">
    <w:name w:val="Fiskale 1"/>
    <w:basedOn w:val="Heading1"/>
    <w:link w:val="Fiskale1Char"/>
    <w:qFormat/>
    <w:rsid w:val="00B77671"/>
    <w:pPr>
      <w:numPr>
        <w:numId w:val="3"/>
      </w:numPr>
      <w:spacing w:before="0"/>
      <w:ind w:left="720"/>
    </w:pPr>
    <w:rPr>
      <w:rFonts w:ascii="Calibri Light" w:hAnsi="Calibri Light" w:cs="Times New Roman"/>
      <w:b/>
      <w:lang w:val="sq-AL"/>
    </w:rPr>
  </w:style>
  <w:style w:type="character" w:customStyle="1" w:styleId="Fiskale2Char">
    <w:name w:val="Fiskale 2 Char"/>
    <w:basedOn w:val="Heading2Char"/>
    <w:link w:val="Fiskale2"/>
    <w:rsid w:val="005150A4"/>
    <w:rPr>
      <w:rFonts w:ascii="Calibri Light" w:eastAsiaTheme="majorEastAsia" w:hAnsi="Calibri Light" w:cs="Times New Roman"/>
      <w:b/>
      <w:bCs/>
      <w:noProof/>
      <w:color w:val="0F6FC6" w:themeColor="accent1"/>
      <w:sz w:val="22"/>
      <w:szCs w:val="26"/>
      <w:lang w:val="sq-AL"/>
    </w:rPr>
  </w:style>
  <w:style w:type="paragraph" w:customStyle="1" w:styleId="fiskale3">
    <w:name w:val="fiskale 3"/>
    <w:basedOn w:val="Heading3"/>
    <w:link w:val="fiskale3Char"/>
    <w:qFormat/>
    <w:rsid w:val="008A03FF"/>
    <w:pPr>
      <w:numPr>
        <w:numId w:val="3"/>
      </w:numPr>
      <w:tabs>
        <w:tab w:val="right" w:leader="dot" w:pos="10518"/>
      </w:tabs>
    </w:pPr>
    <w:rPr>
      <w:rFonts w:ascii="Calibri Light" w:hAnsi="Calibri Light" w:cs="Times New Roman"/>
      <w:noProof/>
      <w:lang w:val="sq-AL"/>
    </w:rPr>
  </w:style>
  <w:style w:type="character" w:customStyle="1" w:styleId="Fiskale1Char">
    <w:name w:val="Fiskale 1 Char"/>
    <w:basedOn w:val="Heading1Char"/>
    <w:link w:val="Fiskale1"/>
    <w:rsid w:val="00B77671"/>
    <w:rPr>
      <w:rFonts w:ascii="Calibri Light" w:eastAsiaTheme="majorEastAsia" w:hAnsi="Calibri Light" w:cs="Times New Roman"/>
      <w:b/>
      <w:color w:val="0B5294" w:themeColor="accent1" w:themeShade="BF"/>
      <w:sz w:val="32"/>
      <w:szCs w:val="32"/>
      <w:lang w:val="sq-AL"/>
    </w:rPr>
  </w:style>
  <w:style w:type="character" w:customStyle="1" w:styleId="fiskale3Char">
    <w:name w:val="fiskale 3 Char"/>
    <w:basedOn w:val="Heading3Char"/>
    <w:link w:val="fiskale3"/>
    <w:rsid w:val="008A03FF"/>
    <w:rPr>
      <w:rFonts w:ascii="Calibri Light" w:eastAsiaTheme="majorEastAsia" w:hAnsi="Calibri Light" w:cs="Times New Roman"/>
      <w:noProof/>
      <w:color w:val="073662" w:themeColor="accent1" w:themeShade="7F"/>
      <w:sz w:val="22"/>
      <w:lang w:val="sq-AL"/>
    </w:rPr>
  </w:style>
  <w:style w:type="table" w:customStyle="1" w:styleId="ListTable3-Accent12">
    <w:name w:val="List Table 3 - Accent 12"/>
    <w:basedOn w:val="TableNormal"/>
    <w:uiPriority w:val="48"/>
    <w:rsid w:val="00752031"/>
    <w:rPr>
      <w:rFonts w:eastAsiaTheme="minorHAnsi"/>
      <w:sz w:val="22"/>
      <w:szCs w:val="22"/>
    </w:rPr>
    <w:tblPr>
      <w:tblStyleRowBandSize w:val="1"/>
      <w:tblStyleColBandSize w:val="1"/>
      <w:tblInd w:w="0" w:type="dxa"/>
      <w:tblBorders>
        <w:top w:val="single" w:sz="4" w:space="0" w:color="0F6FC6" w:themeColor="accent1"/>
        <w:left w:val="single" w:sz="4" w:space="0" w:color="0F6FC6" w:themeColor="accent1"/>
        <w:bottom w:val="single" w:sz="4" w:space="0" w:color="0F6FC6" w:themeColor="accent1"/>
        <w:right w:val="single" w:sz="4" w:space="0" w:color="0F6FC6" w:themeColor="accent1"/>
      </w:tblBorders>
      <w:tblCellMar>
        <w:top w:w="0" w:type="dxa"/>
        <w:left w:w="108" w:type="dxa"/>
        <w:bottom w:w="0" w:type="dxa"/>
        <w:right w:w="108" w:type="dxa"/>
      </w:tblCellMar>
    </w:tblPr>
    <w:tblStylePr w:type="firstRow">
      <w:rPr>
        <w:b/>
        <w:bCs/>
        <w:color w:val="FFFFFF" w:themeColor="background1"/>
      </w:rPr>
      <w:tblPr/>
      <w:tcPr>
        <w:shd w:val="clear" w:color="auto" w:fill="0F6FC6" w:themeFill="accent1"/>
      </w:tcPr>
    </w:tblStylePr>
    <w:tblStylePr w:type="lastRow">
      <w:rPr>
        <w:b/>
        <w:bCs/>
      </w:rPr>
      <w:tblPr/>
      <w:tcPr>
        <w:tcBorders>
          <w:top w:val="double" w:sz="4" w:space="0" w:color="0F6FC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6FC6" w:themeColor="accent1"/>
          <w:right w:val="single" w:sz="4" w:space="0" w:color="0F6FC6" w:themeColor="accent1"/>
        </w:tcBorders>
      </w:tcPr>
    </w:tblStylePr>
    <w:tblStylePr w:type="band1Horz">
      <w:tblPr/>
      <w:tcPr>
        <w:tcBorders>
          <w:top w:val="single" w:sz="4" w:space="0" w:color="0F6FC6" w:themeColor="accent1"/>
          <w:bottom w:val="single" w:sz="4" w:space="0" w:color="0F6FC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6FC6" w:themeColor="accent1"/>
          <w:left w:val="nil"/>
        </w:tcBorders>
      </w:tcPr>
    </w:tblStylePr>
    <w:tblStylePr w:type="swCell">
      <w:tblPr/>
      <w:tcPr>
        <w:tcBorders>
          <w:top w:val="double" w:sz="4" w:space="0" w:color="0F6FC6" w:themeColor="accent1"/>
          <w:right w:val="nil"/>
        </w:tcBorders>
      </w:tcPr>
    </w:tblStylePr>
  </w:style>
  <w:style w:type="table" w:customStyle="1" w:styleId="GridTable5Dark-Accent12">
    <w:name w:val="Grid Table 5 Dark - Accent 12"/>
    <w:basedOn w:val="TableNormal"/>
    <w:uiPriority w:val="50"/>
    <w:rsid w:val="006A2EC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7E2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6FC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6FC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6FC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6FC6" w:themeFill="accent1"/>
      </w:tcPr>
    </w:tblStylePr>
    <w:tblStylePr w:type="band1Vert">
      <w:tblPr/>
      <w:tcPr>
        <w:shd w:val="clear" w:color="auto" w:fill="90C5F6" w:themeFill="accent1" w:themeFillTint="66"/>
      </w:tcPr>
    </w:tblStylePr>
    <w:tblStylePr w:type="band1Horz">
      <w:tblPr/>
      <w:tcPr>
        <w:shd w:val="clear" w:color="auto" w:fill="90C5F6" w:themeFill="accent1" w:themeFillTint="66"/>
      </w:tcPr>
    </w:tblStylePr>
  </w:style>
  <w:style w:type="table" w:customStyle="1" w:styleId="GridTable4-Accent12">
    <w:name w:val="Grid Table 4 - Accent 12"/>
    <w:basedOn w:val="TableNormal"/>
    <w:uiPriority w:val="49"/>
    <w:rsid w:val="006A2EC9"/>
    <w:tblPr>
      <w:tblStyleRowBandSize w:val="1"/>
      <w:tblStyleColBandSize w:val="1"/>
      <w:tblInd w:w="0" w:type="dxa"/>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GridTable21">
    <w:name w:val="Grid Table 21"/>
    <w:basedOn w:val="TableNormal"/>
    <w:uiPriority w:val="47"/>
    <w:rsid w:val="006A2EC9"/>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2">
    <w:name w:val="Grid Table 1 Light2"/>
    <w:basedOn w:val="TableNormal"/>
    <w:uiPriority w:val="46"/>
    <w:rsid w:val="006A2EC9"/>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1">
    <w:name w:val="Grid Table 41"/>
    <w:basedOn w:val="TableNormal"/>
    <w:uiPriority w:val="49"/>
    <w:rsid w:val="006A2EC9"/>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6A2EC9"/>
    <w:tblPr>
      <w:tblStyleRowBandSize w:val="1"/>
      <w:tblStyleColBandSize w:val="1"/>
      <w:tblInd w:w="0" w:type="dxa"/>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2FA" w:themeFill="accent1" w:themeFillTint="33"/>
      </w:tcPr>
    </w:tblStylePr>
    <w:tblStylePr w:type="band1Horz">
      <w:tblPr/>
      <w:tcPr>
        <w:shd w:val="clear" w:color="auto" w:fill="C7E2FA" w:themeFill="accent1" w:themeFillTint="33"/>
      </w:tcPr>
    </w:tblStylePr>
    <w:tblStylePr w:type="neCell">
      <w:tblPr/>
      <w:tcPr>
        <w:tcBorders>
          <w:bottom w:val="single" w:sz="4" w:space="0" w:color="59A9F2" w:themeColor="accent1" w:themeTint="99"/>
        </w:tcBorders>
      </w:tcPr>
    </w:tblStylePr>
    <w:tblStylePr w:type="nwCell">
      <w:tblPr/>
      <w:tcPr>
        <w:tcBorders>
          <w:bottom w:val="single" w:sz="4" w:space="0" w:color="59A9F2" w:themeColor="accent1" w:themeTint="99"/>
        </w:tcBorders>
      </w:tcPr>
    </w:tblStylePr>
    <w:tblStylePr w:type="seCell">
      <w:tblPr/>
      <w:tcPr>
        <w:tcBorders>
          <w:top w:val="single" w:sz="4" w:space="0" w:color="59A9F2" w:themeColor="accent1" w:themeTint="99"/>
        </w:tcBorders>
      </w:tcPr>
    </w:tblStylePr>
    <w:tblStylePr w:type="swCell">
      <w:tblPr/>
      <w:tcPr>
        <w:tcBorders>
          <w:top w:val="single" w:sz="4" w:space="0" w:color="59A9F2" w:themeColor="accent1" w:themeTint="99"/>
        </w:tcBorders>
      </w:tcPr>
    </w:tblStylePr>
  </w:style>
  <w:style w:type="table" w:customStyle="1" w:styleId="GridTable2-Accent11">
    <w:name w:val="Grid Table 2 - Accent 11"/>
    <w:basedOn w:val="TableNormal"/>
    <w:uiPriority w:val="47"/>
    <w:rsid w:val="006A2EC9"/>
    <w:tblPr>
      <w:tblStyleRowBandSize w:val="1"/>
      <w:tblStyleColBandSize w:val="1"/>
      <w:tblInd w:w="0" w:type="dxa"/>
      <w:tblBorders>
        <w:top w:val="single" w:sz="2" w:space="0" w:color="59A9F2" w:themeColor="accent1" w:themeTint="99"/>
        <w:bottom w:val="single" w:sz="2" w:space="0" w:color="59A9F2" w:themeColor="accent1" w:themeTint="99"/>
        <w:insideH w:val="single" w:sz="2" w:space="0" w:color="59A9F2" w:themeColor="accent1" w:themeTint="99"/>
        <w:insideV w:val="single" w:sz="2" w:space="0" w:color="59A9F2" w:themeColor="accent1" w:themeTint="99"/>
      </w:tblBorders>
      <w:tblCellMar>
        <w:top w:w="0" w:type="dxa"/>
        <w:left w:w="108" w:type="dxa"/>
        <w:bottom w:w="0" w:type="dxa"/>
        <w:right w:w="108" w:type="dxa"/>
      </w:tblCellMar>
    </w:tblPr>
    <w:tblStylePr w:type="firstRow">
      <w:rPr>
        <w:b/>
        <w:bCs/>
      </w:rPr>
      <w:tblPr/>
      <w:tcPr>
        <w:tcBorders>
          <w:top w:val="nil"/>
          <w:bottom w:val="single" w:sz="12" w:space="0" w:color="59A9F2" w:themeColor="accent1" w:themeTint="99"/>
          <w:insideH w:val="nil"/>
          <w:insideV w:val="nil"/>
        </w:tcBorders>
        <w:shd w:val="clear" w:color="auto" w:fill="FFFFFF" w:themeFill="background1"/>
      </w:tcPr>
    </w:tblStylePr>
    <w:tblStylePr w:type="lastRow">
      <w:rPr>
        <w:b/>
        <w:bCs/>
      </w:rPr>
      <w:tblPr/>
      <w:tcPr>
        <w:tcBorders>
          <w:top w:val="double" w:sz="2" w:space="0" w:color="59A9F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customStyle="1" w:styleId="GridTable3-Accent61">
    <w:name w:val="Grid Table 3 - Accent 61"/>
    <w:basedOn w:val="TableNormal"/>
    <w:uiPriority w:val="48"/>
    <w:rsid w:val="006A2EC9"/>
    <w:tblPr>
      <w:tblStyleRowBandSize w:val="1"/>
      <w:tblStyleColBandSize w:val="1"/>
      <w:tblInd w:w="0" w:type="dxa"/>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2DA" w:themeFill="accent6" w:themeFillTint="33"/>
      </w:tcPr>
    </w:tblStylePr>
    <w:tblStylePr w:type="band1Horz">
      <w:tblPr/>
      <w:tcPr>
        <w:shd w:val="clear" w:color="auto" w:fill="ECF2DA" w:themeFill="accent6" w:themeFillTint="33"/>
      </w:tcPr>
    </w:tblStylePr>
    <w:tblStylePr w:type="neCell">
      <w:tblPr/>
      <w:tcPr>
        <w:tcBorders>
          <w:bottom w:val="single" w:sz="4" w:space="0" w:color="C8DA91" w:themeColor="accent6" w:themeTint="99"/>
        </w:tcBorders>
      </w:tcPr>
    </w:tblStylePr>
    <w:tblStylePr w:type="nwCell">
      <w:tblPr/>
      <w:tcPr>
        <w:tcBorders>
          <w:bottom w:val="single" w:sz="4" w:space="0" w:color="C8DA91" w:themeColor="accent6" w:themeTint="99"/>
        </w:tcBorders>
      </w:tcPr>
    </w:tblStylePr>
    <w:tblStylePr w:type="seCell">
      <w:tblPr/>
      <w:tcPr>
        <w:tcBorders>
          <w:top w:val="single" w:sz="4" w:space="0" w:color="C8DA91" w:themeColor="accent6" w:themeTint="99"/>
        </w:tcBorders>
      </w:tcPr>
    </w:tblStylePr>
    <w:tblStylePr w:type="swCell">
      <w:tblPr/>
      <w:tcPr>
        <w:tcBorders>
          <w:top w:val="single" w:sz="4" w:space="0" w:color="C8DA91" w:themeColor="accent6" w:themeTint="99"/>
        </w:tcBorders>
      </w:tcPr>
    </w:tblStylePr>
  </w:style>
  <w:style w:type="table" w:customStyle="1" w:styleId="GridTable1Light-Accent12">
    <w:name w:val="Grid Table 1 Light - Accent 12"/>
    <w:basedOn w:val="TableNormal"/>
    <w:uiPriority w:val="46"/>
    <w:rsid w:val="00497022"/>
    <w:tblPr>
      <w:tblStyleRowBandSize w:val="1"/>
      <w:tblStyleColBandSize w:val="1"/>
      <w:tblInd w:w="0" w:type="dxa"/>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CellMar>
        <w:top w:w="0" w:type="dxa"/>
        <w:left w:w="108" w:type="dxa"/>
        <w:bottom w:w="0" w:type="dxa"/>
        <w:right w:w="108" w:type="dxa"/>
      </w:tblCellMar>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paragraph" w:customStyle="1" w:styleId="BVIfnrCarCarCarCarChar">
    <w:name w:val="BVI fnr Car Car Car Car Char"/>
    <w:basedOn w:val="Normal"/>
    <w:link w:val="FootnoteReference"/>
    <w:uiPriority w:val="99"/>
    <w:rsid w:val="00FF247A"/>
    <w:pPr>
      <w:spacing w:before="0" w:after="160" w:line="240" w:lineRule="exact"/>
    </w:pPr>
    <w:rPr>
      <w:rFonts w:asciiTheme="minorHAnsi" w:eastAsiaTheme="minorEastAsia" w:hAnsiTheme="minorHAnsi" w:cstheme="minorBidi"/>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4292">
      <w:bodyDiv w:val="1"/>
      <w:marLeft w:val="0"/>
      <w:marRight w:val="0"/>
      <w:marTop w:val="0"/>
      <w:marBottom w:val="0"/>
      <w:divBdr>
        <w:top w:val="none" w:sz="0" w:space="0" w:color="auto"/>
        <w:left w:val="none" w:sz="0" w:space="0" w:color="auto"/>
        <w:bottom w:val="none" w:sz="0" w:space="0" w:color="auto"/>
        <w:right w:val="none" w:sz="0" w:space="0" w:color="auto"/>
      </w:divBdr>
    </w:div>
    <w:div w:id="34043638">
      <w:bodyDiv w:val="1"/>
      <w:marLeft w:val="0"/>
      <w:marRight w:val="0"/>
      <w:marTop w:val="0"/>
      <w:marBottom w:val="0"/>
      <w:divBdr>
        <w:top w:val="none" w:sz="0" w:space="0" w:color="auto"/>
        <w:left w:val="none" w:sz="0" w:space="0" w:color="auto"/>
        <w:bottom w:val="none" w:sz="0" w:space="0" w:color="auto"/>
        <w:right w:val="none" w:sz="0" w:space="0" w:color="auto"/>
      </w:divBdr>
    </w:div>
    <w:div w:id="65614817">
      <w:bodyDiv w:val="1"/>
      <w:marLeft w:val="0"/>
      <w:marRight w:val="0"/>
      <w:marTop w:val="0"/>
      <w:marBottom w:val="0"/>
      <w:divBdr>
        <w:top w:val="none" w:sz="0" w:space="0" w:color="auto"/>
        <w:left w:val="none" w:sz="0" w:space="0" w:color="auto"/>
        <w:bottom w:val="none" w:sz="0" w:space="0" w:color="auto"/>
        <w:right w:val="none" w:sz="0" w:space="0" w:color="auto"/>
      </w:divBdr>
      <w:divsChild>
        <w:div w:id="779449836">
          <w:marLeft w:val="0"/>
          <w:marRight w:val="0"/>
          <w:marTop w:val="0"/>
          <w:marBottom w:val="0"/>
          <w:divBdr>
            <w:top w:val="none" w:sz="0" w:space="0" w:color="auto"/>
            <w:left w:val="none" w:sz="0" w:space="0" w:color="auto"/>
            <w:bottom w:val="none" w:sz="0" w:space="0" w:color="auto"/>
            <w:right w:val="none" w:sz="0" w:space="0" w:color="auto"/>
          </w:divBdr>
          <w:divsChild>
            <w:div w:id="191966739">
              <w:marLeft w:val="0"/>
              <w:marRight w:val="0"/>
              <w:marTop w:val="0"/>
              <w:marBottom w:val="0"/>
              <w:divBdr>
                <w:top w:val="none" w:sz="0" w:space="0" w:color="auto"/>
                <w:left w:val="none" w:sz="0" w:space="0" w:color="auto"/>
                <w:bottom w:val="none" w:sz="0" w:space="0" w:color="auto"/>
                <w:right w:val="none" w:sz="0" w:space="0" w:color="auto"/>
              </w:divBdr>
              <w:divsChild>
                <w:div w:id="1778518440">
                  <w:marLeft w:val="0"/>
                  <w:marRight w:val="0"/>
                  <w:marTop w:val="0"/>
                  <w:marBottom w:val="0"/>
                  <w:divBdr>
                    <w:top w:val="none" w:sz="0" w:space="0" w:color="auto"/>
                    <w:left w:val="none" w:sz="0" w:space="0" w:color="auto"/>
                    <w:bottom w:val="none" w:sz="0" w:space="0" w:color="auto"/>
                    <w:right w:val="none" w:sz="0" w:space="0" w:color="auto"/>
                  </w:divBdr>
                  <w:divsChild>
                    <w:div w:id="581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20984">
      <w:bodyDiv w:val="1"/>
      <w:marLeft w:val="0"/>
      <w:marRight w:val="0"/>
      <w:marTop w:val="0"/>
      <w:marBottom w:val="0"/>
      <w:divBdr>
        <w:top w:val="none" w:sz="0" w:space="0" w:color="auto"/>
        <w:left w:val="none" w:sz="0" w:space="0" w:color="auto"/>
        <w:bottom w:val="none" w:sz="0" w:space="0" w:color="auto"/>
        <w:right w:val="none" w:sz="0" w:space="0" w:color="auto"/>
      </w:divBdr>
    </w:div>
    <w:div w:id="153837409">
      <w:bodyDiv w:val="1"/>
      <w:marLeft w:val="0"/>
      <w:marRight w:val="0"/>
      <w:marTop w:val="0"/>
      <w:marBottom w:val="0"/>
      <w:divBdr>
        <w:top w:val="none" w:sz="0" w:space="0" w:color="auto"/>
        <w:left w:val="none" w:sz="0" w:space="0" w:color="auto"/>
        <w:bottom w:val="none" w:sz="0" w:space="0" w:color="auto"/>
        <w:right w:val="none" w:sz="0" w:space="0" w:color="auto"/>
      </w:divBdr>
    </w:div>
    <w:div w:id="158233444">
      <w:bodyDiv w:val="1"/>
      <w:marLeft w:val="0"/>
      <w:marRight w:val="0"/>
      <w:marTop w:val="0"/>
      <w:marBottom w:val="0"/>
      <w:divBdr>
        <w:top w:val="none" w:sz="0" w:space="0" w:color="auto"/>
        <w:left w:val="none" w:sz="0" w:space="0" w:color="auto"/>
        <w:bottom w:val="none" w:sz="0" w:space="0" w:color="auto"/>
        <w:right w:val="none" w:sz="0" w:space="0" w:color="auto"/>
      </w:divBdr>
    </w:div>
    <w:div w:id="163131077">
      <w:bodyDiv w:val="1"/>
      <w:marLeft w:val="0"/>
      <w:marRight w:val="0"/>
      <w:marTop w:val="0"/>
      <w:marBottom w:val="0"/>
      <w:divBdr>
        <w:top w:val="none" w:sz="0" w:space="0" w:color="auto"/>
        <w:left w:val="none" w:sz="0" w:space="0" w:color="auto"/>
        <w:bottom w:val="none" w:sz="0" w:space="0" w:color="auto"/>
        <w:right w:val="none" w:sz="0" w:space="0" w:color="auto"/>
      </w:divBdr>
    </w:div>
    <w:div w:id="235213065">
      <w:bodyDiv w:val="1"/>
      <w:marLeft w:val="0"/>
      <w:marRight w:val="0"/>
      <w:marTop w:val="0"/>
      <w:marBottom w:val="0"/>
      <w:divBdr>
        <w:top w:val="none" w:sz="0" w:space="0" w:color="auto"/>
        <w:left w:val="none" w:sz="0" w:space="0" w:color="auto"/>
        <w:bottom w:val="none" w:sz="0" w:space="0" w:color="auto"/>
        <w:right w:val="none" w:sz="0" w:space="0" w:color="auto"/>
      </w:divBdr>
      <w:divsChild>
        <w:div w:id="924997869">
          <w:marLeft w:val="0"/>
          <w:marRight w:val="0"/>
          <w:marTop w:val="0"/>
          <w:marBottom w:val="0"/>
          <w:divBdr>
            <w:top w:val="none" w:sz="0" w:space="0" w:color="auto"/>
            <w:left w:val="none" w:sz="0" w:space="0" w:color="auto"/>
            <w:bottom w:val="none" w:sz="0" w:space="0" w:color="auto"/>
            <w:right w:val="none" w:sz="0" w:space="0" w:color="auto"/>
          </w:divBdr>
          <w:divsChild>
            <w:div w:id="1199930021">
              <w:marLeft w:val="0"/>
              <w:marRight w:val="0"/>
              <w:marTop w:val="0"/>
              <w:marBottom w:val="0"/>
              <w:divBdr>
                <w:top w:val="none" w:sz="0" w:space="0" w:color="auto"/>
                <w:left w:val="none" w:sz="0" w:space="0" w:color="auto"/>
                <w:bottom w:val="none" w:sz="0" w:space="0" w:color="auto"/>
                <w:right w:val="none" w:sz="0" w:space="0" w:color="auto"/>
              </w:divBdr>
              <w:divsChild>
                <w:div w:id="10688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053972">
      <w:bodyDiv w:val="1"/>
      <w:marLeft w:val="0"/>
      <w:marRight w:val="0"/>
      <w:marTop w:val="0"/>
      <w:marBottom w:val="0"/>
      <w:divBdr>
        <w:top w:val="none" w:sz="0" w:space="0" w:color="auto"/>
        <w:left w:val="none" w:sz="0" w:space="0" w:color="auto"/>
        <w:bottom w:val="none" w:sz="0" w:space="0" w:color="auto"/>
        <w:right w:val="none" w:sz="0" w:space="0" w:color="auto"/>
      </w:divBdr>
      <w:divsChild>
        <w:div w:id="1515148091">
          <w:marLeft w:val="0"/>
          <w:marRight w:val="0"/>
          <w:marTop w:val="0"/>
          <w:marBottom w:val="0"/>
          <w:divBdr>
            <w:top w:val="none" w:sz="0" w:space="0" w:color="auto"/>
            <w:left w:val="none" w:sz="0" w:space="0" w:color="auto"/>
            <w:bottom w:val="none" w:sz="0" w:space="0" w:color="auto"/>
            <w:right w:val="none" w:sz="0" w:space="0" w:color="auto"/>
          </w:divBdr>
          <w:divsChild>
            <w:div w:id="689457793">
              <w:marLeft w:val="0"/>
              <w:marRight w:val="0"/>
              <w:marTop w:val="0"/>
              <w:marBottom w:val="0"/>
              <w:divBdr>
                <w:top w:val="none" w:sz="0" w:space="0" w:color="auto"/>
                <w:left w:val="none" w:sz="0" w:space="0" w:color="auto"/>
                <w:bottom w:val="none" w:sz="0" w:space="0" w:color="auto"/>
                <w:right w:val="none" w:sz="0" w:space="0" w:color="auto"/>
              </w:divBdr>
              <w:divsChild>
                <w:div w:id="1040012098">
                  <w:marLeft w:val="0"/>
                  <w:marRight w:val="0"/>
                  <w:marTop w:val="0"/>
                  <w:marBottom w:val="0"/>
                  <w:divBdr>
                    <w:top w:val="none" w:sz="0" w:space="0" w:color="auto"/>
                    <w:left w:val="none" w:sz="0" w:space="0" w:color="auto"/>
                    <w:bottom w:val="none" w:sz="0" w:space="0" w:color="auto"/>
                    <w:right w:val="none" w:sz="0" w:space="0" w:color="auto"/>
                  </w:divBdr>
                  <w:divsChild>
                    <w:div w:id="163486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789847">
      <w:bodyDiv w:val="1"/>
      <w:marLeft w:val="0"/>
      <w:marRight w:val="0"/>
      <w:marTop w:val="0"/>
      <w:marBottom w:val="0"/>
      <w:divBdr>
        <w:top w:val="none" w:sz="0" w:space="0" w:color="auto"/>
        <w:left w:val="none" w:sz="0" w:space="0" w:color="auto"/>
        <w:bottom w:val="none" w:sz="0" w:space="0" w:color="auto"/>
        <w:right w:val="none" w:sz="0" w:space="0" w:color="auto"/>
      </w:divBdr>
    </w:div>
    <w:div w:id="341977720">
      <w:bodyDiv w:val="1"/>
      <w:marLeft w:val="0"/>
      <w:marRight w:val="0"/>
      <w:marTop w:val="0"/>
      <w:marBottom w:val="0"/>
      <w:divBdr>
        <w:top w:val="none" w:sz="0" w:space="0" w:color="auto"/>
        <w:left w:val="none" w:sz="0" w:space="0" w:color="auto"/>
        <w:bottom w:val="none" w:sz="0" w:space="0" w:color="auto"/>
        <w:right w:val="none" w:sz="0" w:space="0" w:color="auto"/>
      </w:divBdr>
    </w:div>
    <w:div w:id="445738174">
      <w:bodyDiv w:val="1"/>
      <w:marLeft w:val="0"/>
      <w:marRight w:val="0"/>
      <w:marTop w:val="0"/>
      <w:marBottom w:val="0"/>
      <w:divBdr>
        <w:top w:val="none" w:sz="0" w:space="0" w:color="auto"/>
        <w:left w:val="none" w:sz="0" w:space="0" w:color="auto"/>
        <w:bottom w:val="none" w:sz="0" w:space="0" w:color="auto"/>
        <w:right w:val="none" w:sz="0" w:space="0" w:color="auto"/>
      </w:divBdr>
    </w:div>
    <w:div w:id="473714546">
      <w:bodyDiv w:val="1"/>
      <w:marLeft w:val="0"/>
      <w:marRight w:val="0"/>
      <w:marTop w:val="0"/>
      <w:marBottom w:val="0"/>
      <w:divBdr>
        <w:top w:val="none" w:sz="0" w:space="0" w:color="auto"/>
        <w:left w:val="none" w:sz="0" w:space="0" w:color="auto"/>
        <w:bottom w:val="none" w:sz="0" w:space="0" w:color="auto"/>
        <w:right w:val="none" w:sz="0" w:space="0" w:color="auto"/>
      </w:divBdr>
    </w:div>
    <w:div w:id="480580863">
      <w:bodyDiv w:val="1"/>
      <w:marLeft w:val="0"/>
      <w:marRight w:val="0"/>
      <w:marTop w:val="0"/>
      <w:marBottom w:val="0"/>
      <w:divBdr>
        <w:top w:val="none" w:sz="0" w:space="0" w:color="auto"/>
        <w:left w:val="none" w:sz="0" w:space="0" w:color="auto"/>
        <w:bottom w:val="none" w:sz="0" w:space="0" w:color="auto"/>
        <w:right w:val="none" w:sz="0" w:space="0" w:color="auto"/>
      </w:divBdr>
    </w:div>
    <w:div w:id="483666337">
      <w:bodyDiv w:val="1"/>
      <w:marLeft w:val="0"/>
      <w:marRight w:val="0"/>
      <w:marTop w:val="0"/>
      <w:marBottom w:val="0"/>
      <w:divBdr>
        <w:top w:val="none" w:sz="0" w:space="0" w:color="auto"/>
        <w:left w:val="none" w:sz="0" w:space="0" w:color="auto"/>
        <w:bottom w:val="none" w:sz="0" w:space="0" w:color="auto"/>
        <w:right w:val="none" w:sz="0" w:space="0" w:color="auto"/>
      </w:divBdr>
    </w:div>
    <w:div w:id="535199585">
      <w:bodyDiv w:val="1"/>
      <w:marLeft w:val="0"/>
      <w:marRight w:val="0"/>
      <w:marTop w:val="0"/>
      <w:marBottom w:val="0"/>
      <w:divBdr>
        <w:top w:val="none" w:sz="0" w:space="0" w:color="auto"/>
        <w:left w:val="none" w:sz="0" w:space="0" w:color="auto"/>
        <w:bottom w:val="none" w:sz="0" w:space="0" w:color="auto"/>
        <w:right w:val="none" w:sz="0" w:space="0" w:color="auto"/>
      </w:divBdr>
    </w:div>
    <w:div w:id="542599532">
      <w:bodyDiv w:val="1"/>
      <w:marLeft w:val="0"/>
      <w:marRight w:val="0"/>
      <w:marTop w:val="0"/>
      <w:marBottom w:val="0"/>
      <w:divBdr>
        <w:top w:val="none" w:sz="0" w:space="0" w:color="auto"/>
        <w:left w:val="none" w:sz="0" w:space="0" w:color="auto"/>
        <w:bottom w:val="none" w:sz="0" w:space="0" w:color="auto"/>
        <w:right w:val="none" w:sz="0" w:space="0" w:color="auto"/>
      </w:divBdr>
    </w:div>
    <w:div w:id="559942677">
      <w:bodyDiv w:val="1"/>
      <w:marLeft w:val="0"/>
      <w:marRight w:val="0"/>
      <w:marTop w:val="0"/>
      <w:marBottom w:val="0"/>
      <w:divBdr>
        <w:top w:val="none" w:sz="0" w:space="0" w:color="auto"/>
        <w:left w:val="none" w:sz="0" w:space="0" w:color="auto"/>
        <w:bottom w:val="none" w:sz="0" w:space="0" w:color="auto"/>
        <w:right w:val="none" w:sz="0" w:space="0" w:color="auto"/>
      </w:divBdr>
    </w:div>
    <w:div w:id="603999868">
      <w:bodyDiv w:val="1"/>
      <w:marLeft w:val="0"/>
      <w:marRight w:val="0"/>
      <w:marTop w:val="0"/>
      <w:marBottom w:val="0"/>
      <w:divBdr>
        <w:top w:val="none" w:sz="0" w:space="0" w:color="auto"/>
        <w:left w:val="none" w:sz="0" w:space="0" w:color="auto"/>
        <w:bottom w:val="none" w:sz="0" w:space="0" w:color="auto"/>
        <w:right w:val="none" w:sz="0" w:space="0" w:color="auto"/>
      </w:divBdr>
      <w:divsChild>
        <w:div w:id="304315418">
          <w:marLeft w:val="0"/>
          <w:marRight w:val="0"/>
          <w:marTop w:val="0"/>
          <w:marBottom w:val="0"/>
          <w:divBdr>
            <w:top w:val="none" w:sz="0" w:space="0" w:color="auto"/>
            <w:left w:val="none" w:sz="0" w:space="0" w:color="auto"/>
            <w:bottom w:val="none" w:sz="0" w:space="0" w:color="auto"/>
            <w:right w:val="none" w:sz="0" w:space="0" w:color="auto"/>
          </w:divBdr>
          <w:divsChild>
            <w:div w:id="1834680901">
              <w:marLeft w:val="0"/>
              <w:marRight w:val="0"/>
              <w:marTop w:val="0"/>
              <w:marBottom w:val="0"/>
              <w:divBdr>
                <w:top w:val="none" w:sz="0" w:space="0" w:color="auto"/>
                <w:left w:val="none" w:sz="0" w:space="0" w:color="auto"/>
                <w:bottom w:val="none" w:sz="0" w:space="0" w:color="auto"/>
                <w:right w:val="none" w:sz="0" w:space="0" w:color="auto"/>
              </w:divBdr>
              <w:divsChild>
                <w:div w:id="155774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4721">
      <w:bodyDiv w:val="1"/>
      <w:marLeft w:val="0"/>
      <w:marRight w:val="0"/>
      <w:marTop w:val="0"/>
      <w:marBottom w:val="0"/>
      <w:divBdr>
        <w:top w:val="none" w:sz="0" w:space="0" w:color="auto"/>
        <w:left w:val="none" w:sz="0" w:space="0" w:color="auto"/>
        <w:bottom w:val="none" w:sz="0" w:space="0" w:color="auto"/>
        <w:right w:val="none" w:sz="0" w:space="0" w:color="auto"/>
      </w:divBdr>
      <w:divsChild>
        <w:div w:id="216747255">
          <w:marLeft w:val="0"/>
          <w:marRight w:val="0"/>
          <w:marTop w:val="0"/>
          <w:marBottom w:val="0"/>
          <w:divBdr>
            <w:top w:val="none" w:sz="0" w:space="0" w:color="auto"/>
            <w:left w:val="none" w:sz="0" w:space="0" w:color="auto"/>
            <w:bottom w:val="none" w:sz="0" w:space="0" w:color="auto"/>
            <w:right w:val="none" w:sz="0" w:space="0" w:color="auto"/>
          </w:divBdr>
          <w:divsChild>
            <w:div w:id="675618461">
              <w:marLeft w:val="0"/>
              <w:marRight w:val="0"/>
              <w:marTop w:val="0"/>
              <w:marBottom w:val="0"/>
              <w:divBdr>
                <w:top w:val="none" w:sz="0" w:space="0" w:color="auto"/>
                <w:left w:val="none" w:sz="0" w:space="0" w:color="auto"/>
                <w:bottom w:val="none" w:sz="0" w:space="0" w:color="auto"/>
                <w:right w:val="none" w:sz="0" w:space="0" w:color="auto"/>
              </w:divBdr>
              <w:divsChild>
                <w:div w:id="934745030">
                  <w:marLeft w:val="0"/>
                  <w:marRight w:val="0"/>
                  <w:marTop w:val="0"/>
                  <w:marBottom w:val="0"/>
                  <w:divBdr>
                    <w:top w:val="none" w:sz="0" w:space="0" w:color="auto"/>
                    <w:left w:val="none" w:sz="0" w:space="0" w:color="auto"/>
                    <w:bottom w:val="none" w:sz="0" w:space="0" w:color="auto"/>
                    <w:right w:val="none" w:sz="0" w:space="0" w:color="auto"/>
                  </w:divBdr>
                  <w:divsChild>
                    <w:div w:id="9124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305127">
      <w:bodyDiv w:val="1"/>
      <w:marLeft w:val="0"/>
      <w:marRight w:val="0"/>
      <w:marTop w:val="0"/>
      <w:marBottom w:val="0"/>
      <w:divBdr>
        <w:top w:val="none" w:sz="0" w:space="0" w:color="auto"/>
        <w:left w:val="none" w:sz="0" w:space="0" w:color="auto"/>
        <w:bottom w:val="none" w:sz="0" w:space="0" w:color="auto"/>
        <w:right w:val="none" w:sz="0" w:space="0" w:color="auto"/>
      </w:divBdr>
      <w:divsChild>
        <w:div w:id="1943952672">
          <w:marLeft w:val="0"/>
          <w:marRight w:val="0"/>
          <w:marTop w:val="0"/>
          <w:marBottom w:val="0"/>
          <w:divBdr>
            <w:top w:val="none" w:sz="0" w:space="0" w:color="auto"/>
            <w:left w:val="none" w:sz="0" w:space="0" w:color="auto"/>
            <w:bottom w:val="none" w:sz="0" w:space="0" w:color="auto"/>
            <w:right w:val="none" w:sz="0" w:space="0" w:color="auto"/>
          </w:divBdr>
          <w:divsChild>
            <w:div w:id="505747527">
              <w:marLeft w:val="0"/>
              <w:marRight w:val="0"/>
              <w:marTop w:val="0"/>
              <w:marBottom w:val="0"/>
              <w:divBdr>
                <w:top w:val="none" w:sz="0" w:space="0" w:color="auto"/>
                <w:left w:val="none" w:sz="0" w:space="0" w:color="auto"/>
                <w:bottom w:val="none" w:sz="0" w:space="0" w:color="auto"/>
                <w:right w:val="none" w:sz="0" w:space="0" w:color="auto"/>
              </w:divBdr>
              <w:divsChild>
                <w:div w:id="1116169317">
                  <w:marLeft w:val="0"/>
                  <w:marRight w:val="0"/>
                  <w:marTop w:val="0"/>
                  <w:marBottom w:val="0"/>
                  <w:divBdr>
                    <w:top w:val="none" w:sz="0" w:space="0" w:color="auto"/>
                    <w:left w:val="none" w:sz="0" w:space="0" w:color="auto"/>
                    <w:bottom w:val="none" w:sz="0" w:space="0" w:color="auto"/>
                    <w:right w:val="none" w:sz="0" w:space="0" w:color="auto"/>
                  </w:divBdr>
                  <w:divsChild>
                    <w:div w:id="5494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18518">
      <w:bodyDiv w:val="1"/>
      <w:marLeft w:val="0"/>
      <w:marRight w:val="0"/>
      <w:marTop w:val="0"/>
      <w:marBottom w:val="0"/>
      <w:divBdr>
        <w:top w:val="none" w:sz="0" w:space="0" w:color="auto"/>
        <w:left w:val="none" w:sz="0" w:space="0" w:color="auto"/>
        <w:bottom w:val="none" w:sz="0" w:space="0" w:color="auto"/>
        <w:right w:val="none" w:sz="0" w:space="0" w:color="auto"/>
      </w:divBdr>
    </w:div>
    <w:div w:id="845365307">
      <w:bodyDiv w:val="1"/>
      <w:marLeft w:val="0"/>
      <w:marRight w:val="0"/>
      <w:marTop w:val="0"/>
      <w:marBottom w:val="0"/>
      <w:divBdr>
        <w:top w:val="none" w:sz="0" w:space="0" w:color="auto"/>
        <w:left w:val="none" w:sz="0" w:space="0" w:color="auto"/>
        <w:bottom w:val="none" w:sz="0" w:space="0" w:color="auto"/>
        <w:right w:val="none" w:sz="0" w:space="0" w:color="auto"/>
      </w:divBdr>
    </w:div>
    <w:div w:id="895045236">
      <w:bodyDiv w:val="1"/>
      <w:marLeft w:val="0"/>
      <w:marRight w:val="0"/>
      <w:marTop w:val="0"/>
      <w:marBottom w:val="0"/>
      <w:divBdr>
        <w:top w:val="none" w:sz="0" w:space="0" w:color="auto"/>
        <w:left w:val="none" w:sz="0" w:space="0" w:color="auto"/>
        <w:bottom w:val="none" w:sz="0" w:space="0" w:color="auto"/>
        <w:right w:val="none" w:sz="0" w:space="0" w:color="auto"/>
      </w:divBdr>
    </w:div>
    <w:div w:id="928735473">
      <w:bodyDiv w:val="1"/>
      <w:marLeft w:val="0"/>
      <w:marRight w:val="0"/>
      <w:marTop w:val="0"/>
      <w:marBottom w:val="0"/>
      <w:divBdr>
        <w:top w:val="none" w:sz="0" w:space="0" w:color="auto"/>
        <w:left w:val="none" w:sz="0" w:space="0" w:color="auto"/>
        <w:bottom w:val="none" w:sz="0" w:space="0" w:color="auto"/>
        <w:right w:val="none" w:sz="0" w:space="0" w:color="auto"/>
      </w:divBdr>
    </w:div>
    <w:div w:id="992560184">
      <w:bodyDiv w:val="1"/>
      <w:marLeft w:val="0"/>
      <w:marRight w:val="0"/>
      <w:marTop w:val="0"/>
      <w:marBottom w:val="0"/>
      <w:divBdr>
        <w:top w:val="none" w:sz="0" w:space="0" w:color="auto"/>
        <w:left w:val="none" w:sz="0" w:space="0" w:color="auto"/>
        <w:bottom w:val="none" w:sz="0" w:space="0" w:color="auto"/>
        <w:right w:val="none" w:sz="0" w:space="0" w:color="auto"/>
      </w:divBdr>
      <w:divsChild>
        <w:div w:id="1419593141">
          <w:marLeft w:val="0"/>
          <w:marRight w:val="0"/>
          <w:marTop w:val="0"/>
          <w:marBottom w:val="0"/>
          <w:divBdr>
            <w:top w:val="none" w:sz="0" w:space="0" w:color="auto"/>
            <w:left w:val="none" w:sz="0" w:space="0" w:color="auto"/>
            <w:bottom w:val="none" w:sz="0" w:space="0" w:color="auto"/>
            <w:right w:val="none" w:sz="0" w:space="0" w:color="auto"/>
          </w:divBdr>
          <w:divsChild>
            <w:div w:id="1922369525">
              <w:marLeft w:val="0"/>
              <w:marRight w:val="0"/>
              <w:marTop w:val="0"/>
              <w:marBottom w:val="0"/>
              <w:divBdr>
                <w:top w:val="none" w:sz="0" w:space="0" w:color="auto"/>
                <w:left w:val="none" w:sz="0" w:space="0" w:color="auto"/>
                <w:bottom w:val="none" w:sz="0" w:space="0" w:color="auto"/>
                <w:right w:val="none" w:sz="0" w:space="0" w:color="auto"/>
              </w:divBdr>
              <w:divsChild>
                <w:div w:id="734206480">
                  <w:marLeft w:val="0"/>
                  <w:marRight w:val="0"/>
                  <w:marTop w:val="0"/>
                  <w:marBottom w:val="0"/>
                  <w:divBdr>
                    <w:top w:val="none" w:sz="0" w:space="0" w:color="auto"/>
                    <w:left w:val="none" w:sz="0" w:space="0" w:color="auto"/>
                    <w:bottom w:val="none" w:sz="0" w:space="0" w:color="auto"/>
                    <w:right w:val="none" w:sz="0" w:space="0" w:color="auto"/>
                  </w:divBdr>
                  <w:divsChild>
                    <w:div w:id="44381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886910">
      <w:bodyDiv w:val="1"/>
      <w:marLeft w:val="0"/>
      <w:marRight w:val="0"/>
      <w:marTop w:val="0"/>
      <w:marBottom w:val="0"/>
      <w:divBdr>
        <w:top w:val="none" w:sz="0" w:space="0" w:color="auto"/>
        <w:left w:val="none" w:sz="0" w:space="0" w:color="auto"/>
        <w:bottom w:val="none" w:sz="0" w:space="0" w:color="auto"/>
        <w:right w:val="none" w:sz="0" w:space="0" w:color="auto"/>
      </w:divBdr>
    </w:div>
    <w:div w:id="1113668361">
      <w:bodyDiv w:val="1"/>
      <w:marLeft w:val="0"/>
      <w:marRight w:val="0"/>
      <w:marTop w:val="0"/>
      <w:marBottom w:val="0"/>
      <w:divBdr>
        <w:top w:val="none" w:sz="0" w:space="0" w:color="auto"/>
        <w:left w:val="none" w:sz="0" w:space="0" w:color="auto"/>
        <w:bottom w:val="none" w:sz="0" w:space="0" w:color="auto"/>
        <w:right w:val="none" w:sz="0" w:space="0" w:color="auto"/>
      </w:divBdr>
      <w:divsChild>
        <w:div w:id="1374891650">
          <w:marLeft w:val="0"/>
          <w:marRight w:val="0"/>
          <w:marTop w:val="0"/>
          <w:marBottom w:val="0"/>
          <w:divBdr>
            <w:top w:val="none" w:sz="0" w:space="0" w:color="auto"/>
            <w:left w:val="none" w:sz="0" w:space="0" w:color="auto"/>
            <w:bottom w:val="none" w:sz="0" w:space="0" w:color="auto"/>
            <w:right w:val="none" w:sz="0" w:space="0" w:color="auto"/>
          </w:divBdr>
          <w:divsChild>
            <w:div w:id="54547080">
              <w:marLeft w:val="0"/>
              <w:marRight w:val="0"/>
              <w:marTop w:val="0"/>
              <w:marBottom w:val="0"/>
              <w:divBdr>
                <w:top w:val="none" w:sz="0" w:space="0" w:color="auto"/>
                <w:left w:val="none" w:sz="0" w:space="0" w:color="auto"/>
                <w:bottom w:val="none" w:sz="0" w:space="0" w:color="auto"/>
                <w:right w:val="none" w:sz="0" w:space="0" w:color="auto"/>
              </w:divBdr>
              <w:divsChild>
                <w:div w:id="603610242">
                  <w:marLeft w:val="0"/>
                  <w:marRight w:val="0"/>
                  <w:marTop w:val="0"/>
                  <w:marBottom w:val="0"/>
                  <w:divBdr>
                    <w:top w:val="none" w:sz="0" w:space="0" w:color="auto"/>
                    <w:left w:val="none" w:sz="0" w:space="0" w:color="auto"/>
                    <w:bottom w:val="none" w:sz="0" w:space="0" w:color="auto"/>
                    <w:right w:val="none" w:sz="0" w:space="0" w:color="auto"/>
                  </w:divBdr>
                  <w:divsChild>
                    <w:div w:id="153919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527610">
      <w:bodyDiv w:val="1"/>
      <w:marLeft w:val="0"/>
      <w:marRight w:val="0"/>
      <w:marTop w:val="0"/>
      <w:marBottom w:val="0"/>
      <w:divBdr>
        <w:top w:val="none" w:sz="0" w:space="0" w:color="auto"/>
        <w:left w:val="none" w:sz="0" w:space="0" w:color="auto"/>
        <w:bottom w:val="none" w:sz="0" w:space="0" w:color="auto"/>
        <w:right w:val="none" w:sz="0" w:space="0" w:color="auto"/>
      </w:divBdr>
    </w:div>
    <w:div w:id="1253932084">
      <w:bodyDiv w:val="1"/>
      <w:marLeft w:val="0"/>
      <w:marRight w:val="0"/>
      <w:marTop w:val="0"/>
      <w:marBottom w:val="0"/>
      <w:divBdr>
        <w:top w:val="none" w:sz="0" w:space="0" w:color="auto"/>
        <w:left w:val="none" w:sz="0" w:space="0" w:color="auto"/>
        <w:bottom w:val="none" w:sz="0" w:space="0" w:color="auto"/>
        <w:right w:val="none" w:sz="0" w:space="0" w:color="auto"/>
      </w:divBdr>
    </w:div>
    <w:div w:id="1271817368">
      <w:bodyDiv w:val="1"/>
      <w:marLeft w:val="0"/>
      <w:marRight w:val="0"/>
      <w:marTop w:val="0"/>
      <w:marBottom w:val="0"/>
      <w:divBdr>
        <w:top w:val="none" w:sz="0" w:space="0" w:color="auto"/>
        <w:left w:val="none" w:sz="0" w:space="0" w:color="auto"/>
        <w:bottom w:val="none" w:sz="0" w:space="0" w:color="auto"/>
        <w:right w:val="none" w:sz="0" w:space="0" w:color="auto"/>
      </w:divBdr>
    </w:div>
    <w:div w:id="1320231834">
      <w:bodyDiv w:val="1"/>
      <w:marLeft w:val="0"/>
      <w:marRight w:val="0"/>
      <w:marTop w:val="0"/>
      <w:marBottom w:val="0"/>
      <w:divBdr>
        <w:top w:val="none" w:sz="0" w:space="0" w:color="auto"/>
        <w:left w:val="none" w:sz="0" w:space="0" w:color="auto"/>
        <w:bottom w:val="none" w:sz="0" w:space="0" w:color="auto"/>
        <w:right w:val="none" w:sz="0" w:space="0" w:color="auto"/>
      </w:divBdr>
    </w:div>
    <w:div w:id="1381441450">
      <w:bodyDiv w:val="1"/>
      <w:marLeft w:val="0"/>
      <w:marRight w:val="0"/>
      <w:marTop w:val="0"/>
      <w:marBottom w:val="0"/>
      <w:divBdr>
        <w:top w:val="none" w:sz="0" w:space="0" w:color="auto"/>
        <w:left w:val="none" w:sz="0" w:space="0" w:color="auto"/>
        <w:bottom w:val="none" w:sz="0" w:space="0" w:color="auto"/>
        <w:right w:val="none" w:sz="0" w:space="0" w:color="auto"/>
      </w:divBdr>
    </w:div>
    <w:div w:id="1439328997">
      <w:bodyDiv w:val="1"/>
      <w:marLeft w:val="0"/>
      <w:marRight w:val="0"/>
      <w:marTop w:val="0"/>
      <w:marBottom w:val="0"/>
      <w:divBdr>
        <w:top w:val="none" w:sz="0" w:space="0" w:color="auto"/>
        <w:left w:val="none" w:sz="0" w:space="0" w:color="auto"/>
        <w:bottom w:val="none" w:sz="0" w:space="0" w:color="auto"/>
        <w:right w:val="none" w:sz="0" w:space="0" w:color="auto"/>
      </w:divBdr>
    </w:div>
    <w:div w:id="1536774619">
      <w:bodyDiv w:val="1"/>
      <w:marLeft w:val="0"/>
      <w:marRight w:val="0"/>
      <w:marTop w:val="0"/>
      <w:marBottom w:val="0"/>
      <w:divBdr>
        <w:top w:val="none" w:sz="0" w:space="0" w:color="auto"/>
        <w:left w:val="none" w:sz="0" w:space="0" w:color="auto"/>
        <w:bottom w:val="none" w:sz="0" w:space="0" w:color="auto"/>
        <w:right w:val="none" w:sz="0" w:space="0" w:color="auto"/>
      </w:divBdr>
    </w:div>
    <w:div w:id="1588155935">
      <w:bodyDiv w:val="1"/>
      <w:marLeft w:val="0"/>
      <w:marRight w:val="0"/>
      <w:marTop w:val="0"/>
      <w:marBottom w:val="0"/>
      <w:divBdr>
        <w:top w:val="none" w:sz="0" w:space="0" w:color="auto"/>
        <w:left w:val="none" w:sz="0" w:space="0" w:color="auto"/>
        <w:bottom w:val="none" w:sz="0" w:space="0" w:color="auto"/>
        <w:right w:val="none" w:sz="0" w:space="0" w:color="auto"/>
      </w:divBdr>
      <w:divsChild>
        <w:div w:id="815993753">
          <w:marLeft w:val="0"/>
          <w:marRight w:val="0"/>
          <w:marTop w:val="0"/>
          <w:marBottom w:val="0"/>
          <w:divBdr>
            <w:top w:val="none" w:sz="0" w:space="0" w:color="auto"/>
            <w:left w:val="none" w:sz="0" w:space="0" w:color="auto"/>
            <w:bottom w:val="none" w:sz="0" w:space="0" w:color="auto"/>
            <w:right w:val="none" w:sz="0" w:space="0" w:color="auto"/>
          </w:divBdr>
          <w:divsChild>
            <w:div w:id="397939941">
              <w:marLeft w:val="0"/>
              <w:marRight w:val="0"/>
              <w:marTop w:val="0"/>
              <w:marBottom w:val="0"/>
              <w:divBdr>
                <w:top w:val="none" w:sz="0" w:space="0" w:color="auto"/>
                <w:left w:val="none" w:sz="0" w:space="0" w:color="auto"/>
                <w:bottom w:val="none" w:sz="0" w:space="0" w:color="auto"/>
                <w:right w:val="none" w:sz="0" w:space="0" w:color="auto"/>
              </w:divBdr>
              <w:divsChild>
                <w:div w:id="2040158081">
                  <w:marLeft w:val="0"/>
                  <w:marRight w:val="0"/>
                  <w:marTop w:val="0"/>
                  <w:marBottom w:val="0"/>
                  <w:divBdr>
                    <w:top w:val="none" w:sz="0" w:space="0" w:color="auto"/>
                    <w:left w:val="none" w:sz="0" w:space="0" w:color="auto"/>
                    <w:bottom w:val="none" w:sz="0" w:space="0" w:color="auto"/>
                    <w:right w:val="none" w:sz="0" w:space="0" w:color="auto"/>
                  </w:divBdr>
                  <w:divsChild>
                    <w:div w:id="143983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997483">
      <w:bodyDiv w:val="1"/>
      <w:marLeft w:val="0"/>
      <w:marRight w:val="0"/>
      <w:marTop w:val="0"/>
      <w:marBottom w:val="0"/>
      <w:divBdr>
        <w:top w:val="none" w:sz="0" w:space="0" w:color="auto"/>
        <w:left w:val="none" w:sz="0" w:space="0" w:color="auto"/>
        <w:bottom w:val="none" w:sz="0" w:space="0" w:color="auto"/>
        <w:right w:val="none" w:sz="0" w:space="0" w:color="auto"/>
      </w:divBdr>
      <w:divsChild>
        <w:div w:id="613252147">
          <w:marLeft w:val="547"/>
          <w:marRight w:val="0"/>
          <w:marTop w:val="0"/>
          <w:marBottom w:val="0"/>
          <w:divBdr>
            <w:top w:val="none" w:sz="0" w:space="0" w:color="auto"/>
            <w:left w:val="none" w:sz="0" w:space="0" w:color="auto"/>
            <w:bottom w:val="none" w:sz="0" w:space="0" w:color="auto"/>
            <w:right w:val="none" w:sz="0" w:space="0" w:color="auto"/>
          </w:divBdr>
        </w:div>
        <w:div w:id="1025131616">
          <w:marLeft w:val="547"/>
          <w:marRight w:val="0"/>
          <w:marTop w:val="0"/>
          <w:marBottom w:val="0"/>
          <w:divBdr>
            <w:top w:val="none" w:sz="0" w:space="0" w:color="auto"/>
            <w:left w:val="none" w:sz="0" w:space="0" w:color="auto"/>
            <w:bottom w:val="none" w:sz="0" w:space="0" w:color="auto"/>
            <w:right w:val="none" w:sz="0" w:space="0" w:color="auto"/>
          </w:divBdr>
        </w:div>
        <w:div w:id="1163817127">
          <w:marLeft w:val="547"/>
          <w:marRight w:val="0"/>
          <w:marTop w:val="0"/>
          <w:marBottom w:val="0"/>
          <w:divBdr>
            <w:top w:val="none" w:sz="0" w:space="0" w:color="auto"/>
            <w:left w:val="none" w:sz="0" w:space="0" w:color="auto"/>
            <w:bottom w:val="none" w:sz="0" w:space="0" w:color="auto"/>
            <w:right w:val="none" w:sz="0" w:space="0" w:color="auto"/>
          </w:divBdr>
        </w:div>
      </w:divsChild>
    </w:div>
    <w:div w:id="1740245640">
      <w:bodyDiv w:val="1"/>
      <w:marLeft w:val="0"/>
      <w:marRight w:val="0"/>
      <w:marTop w:val="0"/>
      <w:marBottom w:val="0"/>
      <w:divBdr>
        <w:top w:val="none" w:sz="0" w:space="0" w:color="auto"/>
        <w:left w:val="none" w:sz="0" w:space="0" w:color="auto"/>
        <w:bottom w:val="none" w:sz="0" w:space="0" w:color="auto"/>
        <w:right w:val="none" w:sz="0" w:space="0" w:color="auto"/>
      </w:divBdr>
      <w:divsChild>
        <w:div w:id="828521419">
          <w:marLeft w:val="0"/>
          <w:marRight w:val="0"/>
          <w:marTop w:val="0"/>
          <w:marBottom w:val="0"/>
          <w:divBdr>
            <w:top w:val="none" w:sz="0" w:space="0" w:color="auto"/>
            <w:left w:val="none" w:sz="0" w:space="0" w:color="auto"/>
            <w:bottom w:val="none" w:sz="0" w:space="0" w:color="auto"/>
            <w:right w:val="none" w:sz="0" w:space="0" w:color="auto"/>
          </w:divBdr>
          <w:divsChild>
            <w:div w:id="1935823472">
              <w:marLeft w:val="0"/>
              <w:marRight w:val="0"/>
              <w:marTop w:val="0"/>
              <w:marBottom w:val="0"/>
              <w:divBdr>
                <w:top w:val="none" w:sz="0" w:space="0" w:color="auto"/>
                <w:left w:val="none" w:sz="0" w:space="0" w:color="auto"/>
                <w:bottom w:val="none" w:sz="0" w:space="0" w:color="auto"/>
                <w:right w:val="none" w:sz="0" w:space="0" w:color="auto"/>
              </w:divBdr>
              <w:divsChild>
                <w:div w:id="1773012365">
                  <w:marLeft w:val="0"/>
                  <w:marRight w:val="0"/>
                  <w:marTop w:val="0"/>
                  <w:marBottom w:val="0"/>
                  <w:divBdr>
                    <w:top w:val="none" w:sz="0" w:space="0" w:color="auto"/>
                    <w:left w:val="none" w:sz="0" w:space="0" w:color="auto"/>
                    <w:bottom w:val="none" w:sz="0" w:space="0" w:color="auto"/>
                    <w:right w:val="none" w:sz="0" w:space="0" w:color="auto"/>
                  </w:divBdr>
                  <w:divsChild>
                    <w:div w:id="6070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17393">
      <w:bodyDiv w:val="1"/>
      <w:marLeft w:val="0"/>
      <w:marRight w:val="0"/>
      <w:marTop w:val="0"/>
      <w:marBottom w:val="0"/>
      <w:divBdr>
        <w:top w:val="none" w:sz="0" w:space="0" w:color="auto"/>
        <w:left w:val="none" w:sz="0" w:space="0" w:color="auto"/>
        <w:bottom w:val="none" w:sz="0" w:space="0" w:color="auto"/>
        <w:right w:val="none" w:sz="0" w:space="0" w:color="auto"/>
      </w:divBdr>
    </w:div>
    <w:div w:id="1783451315">
      <w:bodyDiv w:val="1"/>
      <w:marLeft w:val="0"/>
      <w:marRight w:val="0"/>
      <w:marTop w:val="0"/>
      <w:marBottom w:val="0"/>
      <w:divBdr>
        <w:top w:val="none" w:sz="0" w:space="0" w:color="auto"/>
        <w:left w:val="none" w:sz="0" w:space="0" w:color="auto"/>
        <w:bottom w:val="none" w:sz="0" w:space="0" w:color="auto"/>
        <w:right w:val="none" w:sz="0" w:space="0" w:color="auto"/>
      </w:divBdr>
    </w:div>
    <w:div w:id="1788351360">
      <w:bodyDiv w:val="1"/>
      <w:marLeft w:val="0"/>
      <w:marRight w:val="0"/>
      <w:marTop w:val="0"/>
      <w:marBottom w:val="0"/>
      <w:divBdr>
        <w:top w:val="none" w:sz="0" w:space="0" w:color="auto"/>
        <w:left w:val="none" w:sz="0" w:space="0" w:color="auto"/>
        <w:bottom w:val="none" w:sz="0" w:space="0" w:color="auto"/>
        <w:right w:val="none" w:sz="0" w:space="0" w:color="auto"/>
      </w:divBdr>
    </w:div>
    <w:div w:id="1924366314">
      <w:bodyDiv w:val="1"/>
      <w:marLeft w:val="0"/>
      <w:marRight w:val="0"/>
      <w:marTop w:val="0"/>
      <w:marBottom w:val="0"/>
      <w:divBdr>
        <w:top w:val="none" w:sz="0" w:space="0" w:color="auto"/>
        <w:left w:val="none" w:sz="0" w:space="0" w:color="auto"/>
        <w:bottom w:val="none" w:sz="0" w:space="0" w:color="auto"/>
        <w:right w:val="none" w:sz="0" w:space="0" w:color="auto"/>
      </w:divBdr>
      <w:divsChild>
        <w:div w:id="462041097">
          <w:marLeft w:val="0"/>
          <w:marRight w:val="0"/>
          <w:marTop w:val="0"/>
          <w:marBottom w:val="0"/>
          <w:divBdr>
            <w:top w:val="none" w:sz="0" w:space="0" w:color="auto"/>
            <w:left w:val="none" w:sz="0" w:space="0" w:color="auto"/>
            <w:bottom w:val="none" w:sz="0" w:space="0" w:color="auto"/>
            <w:right w:val="none" w:sz="0" w:space="0" w:color="auto"/>
          </w:divBdr>
          <w:divsChild>
            <w:div w:id="1609048487">
              <w:marLeft w:val="0"/>
              <w:marRight w:val="0"/>
              <w:marTop w:val="0"/>
              <w:marBottom w:val="0"/>
              <w:divBdr>
                <w:top w:val="none" w:sz="0" w:space="0" w:color="auto"/>
                <w:left w:val="none" w:sz="0" w:space="0" w:color="auto"/>
                <w:bottom w:val="none" w:sz="0" w:space="0" w:color="auto"/>
                <w:right w:val="none" w:sz="0" w:space="0" w:color="auto"/>
              </w:divBdr>
              <w:divsChild>
                <w:div w:id="5518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367961">
      <w:bodyDiv w:val="1"/>
      <w:marLeft w:val="0"/>
      <w:marRight w:val="0"/>
      <w:marTop w:val="0"/>
      <w:marBottom w:val="0"/>
      <w:divBdr>
        <w:top w:val="none" w:sz="0" w:space="0" w:color="auto"/>
        <w:left w:val="none" w:sz="0" w:space="0" w:color="auto"/>
        <w:bottom w:val="none" w:sz="0" w:space="0" w:color="auto"/>
        <w:right w:val="none" w:sz="0" w:space="0" w:color="auto"/>
      </w:divBdr>
    </w:div>
    <w:div w:id="1965690916">
      <w:bodyDiv w:val="1"/>
      <w:marLeft w:val="0"/>
      <w:marRight w:val="0"/>
      <w:marTop w:val="0"/>
      <w:marBottom w:val="0"/>
      <w:divBdr>
        <w:top w:val="none" w:sz="0" w:space="0" w:color="auto"/>
        <w:left w:val="none" w:sz="0" w:space="0" w:color="auto"/>
        <w:bottom w:val="none" w:sz="0" w:space="0" w:color="auto"/>
        <w:right w:val="none" w:sz="0" w:space="0" w:color="auto"/>
      </w:divBdr>
    </w:div>
    <w:div w:id="1966159210">
      <w:bodyDiv w:val="1"/>
      <w:marLeft w:val="0"/>
      <w:marRight w:val="0"/>
      <w:marTop w:val="0"/>
      <w:marBottom w:val="0"/>
      <w:divBdr>
        <w:top w:val="none" w:sz="0" w:space="0" w:color="auto"/>
        <w:left w:val="none" w:sz="0" w:space="0" w:color="auto"/>
        <w:bottom w:val="none" w:sz="0" w:space="0" w:color="auto"/>
        <w:right w:val="none" w:sz="0" w:space="0" w:color="auto"/>
      </w:divBdr>
    </w:div>
    <w:div w:id="1978997837">
      <w:bodyDiv w:val="1"/>
      <w:marLeft w:val="0"/>
      <w:marRight w:val="0"/>
      <w:marTop w:val="0"/>
      <w:marBottom w:val="0"/>
      <w:divBdr>
        <w:top w:val="none" w:sz="0" w:space="0" w:color="auto"/>
        <w:left w:val="none" w:sz="0" w:space="0" w:color="auto"/>
        <w:bottom w:val="none" w:sz="0" w:space="0" w:color="auto"/>
        <w:right w:val="none" w:sz="0" w:space="0" w:color="auto"/>
      </w:divBdr>
    </w:div>
    <w:div w:id="1988510583">
      <w:bodyDiv w:val="1"/>
      <w:marLeft w:val="0"/>
      <w:marRight w:val="0"/>
      <w:marTop w:val="0"/>
      <w:marBottom w:val="0"/>
      <w:divBdr>
        <w:top w:val="none" w:sz="0" w:space="0" w:color="auto"/>
        <w:left w:val="none" w:sz="0" w:space="0" w:color="auto"/>
        <w:bottom w:val="none" w:sz="0" w:space="0" w:color="auto"/>
        <w:right w:val="none" w:sz="0" w:space="0" w:color="auto"/>
      </w:divBdr>
    </w:div>
    <w:div w:id="2014870742">
      <w:bodyDiv w:val="1"/>
      <w:marLeft w:val="0"/>
      <w:marRight w:val="0"/>
      <w:marTop w:val="0"/>
      <w:marBottom w:val="0"/>
      <w:divBdr>
        <w:top w:val="none" w:sz="0" w:space="0" w:color="auto"/>
        <w:left w:val="none" w:sz="0" w:space="0" w:color="auto"/>
        <w:bottom w:val="none" w:sz="0" w:space="0" w:color="auto"/>
        <w:right w:val="none" w:sz="0" w:space="0" w:color="auto"/>
      </w:divBdr>
    </w:div>
    <w:div w:id="2068650881">
      <w:bodyDiv w:val="1"/>
      <w:marLeft w:val="0"/>
      <w:marRight w:val="0"/>
      <w:marTop w:val="0"/>
      <w:marBottom w:val="0"/>
      <w:divBdr>
        <w:top w:val="none" w:sz="0" w:space="0" w:color="auto"/>
        <w:left w:val="none" w:sz="0" w:space="0" w:color="auto"/>
        <w:bottom w:val="none" w:sz="0" w:space="0" w:color="auto"/>
        <w:right w:val="none" w:sz="0" w:space="0" w:color="auto"/>
      </w:divBdr>
    </w:div>
    <w:div w:id="2145806974">
      <w:bodyDiv w:val="1"/>
      <w:marLeft w:val="0"/>
      <w:marRight w:val="0"/>
      <w:marTop w:val="0"/>
      <w:marBottom w:val="0"/>
      <w:divBdr>
        <w:top w:val="none" w:sz="0" w:space="0" w:color="auto"/>
        <w:left w:val="none" w:sz="0" w:space="0" w:color="auto"/>
        <w:bottom w:val="none" w:sz="0" w:space="0" w:color="auto"/>
        <w:right w:val="none" w:sz="0" w:space="0" w:color="auto"/>
      </w:divBdr>
      <w:divsChild>
        <w:div w:id="1746760512">
          <w:marLeft w:val="547"/>
          <w:marRight w:val="0"/>
          <w:marTop w:val="0"/>
          <w:marBottom w:val="0"/>
          <w:divBdr>
            <w:top w:val="none" w:sz="0" w:space="0" w:color="auto"/>
            <w:left w:val="none" w:sz="0" w:space="0" w:color="auto"/>
            <w:bottom w:val="none" w:sz="0" w:space="0" w:color="auto"/>
            <w:right w:val="none" w:sz="0" w:space="0" w:color="auto"/>
          </w:divBdr>
        </w:div>
        <w:div w:id="2108114599">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21" Type="http://schemas.openxmlformats.org/officeDocument/2006/relationships/chart" Target="charts/chart9.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image" Target="media/image23.emf"/><Relationship Id="rId6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footer" Target="footer1.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image" Target="media/image2.png"/><Relationship Id="rId40" Type="http://schemas.openxmlformats.org/officeDocument/2006/relationships/image" Target="media/image5.png"/><Relationship Id="rId45" Type="http://schemas.openxmlformats.org/officeDocument/2006/relationships/image" Target="media/image10.png"/><Relationship Id="rId53" Type="http://schemas.openxmlformats.org/officeDocument/2006/relationships/image" Target="media/image18.png"/><Relationship Id="rId58" Type="http://schemas.openxmlformats.org/officeDocument/2006/relationships/chart" Target="charts/chart28.xml"/><Relationship Id="rId66" Type="http://schemas.openxmlformats.org/officeDocument/2006/relationships/image" Target="media/image26.emf"/><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1.png"/><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image" Target="media/image8.png"/><Relationship Id="rId48" Type="http://schemas.openxmlformats.org/officeDocument/2006/relationships/image" Target="media/image13.png"/><Relationship Id="rId56" Type="http://schemas.openxmlformats.org/officeDocument/2006/relationships/chart" Target="charts/chart26.xml"/><Relationship Id="rId64" Type="http://schemas.openxmlformats.org/officeDocument/2006/relationships/image" Target="media/image24.emf"/><Relationship Id="rId69"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16.png"/><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image" Target="media/image3.png"/><Relationship Id="rId46" Type="http://schemas.openxmlformats.org/officeDocument/2006/relationships/image" Target="media/image11.png"/><Relationship Id="rId59" Type="http://schemas.openxmlformats.org/officeDocument/2006/relationships/chart" Target="charts/chart29.xml"/><Relationship Id="rId67" Type="http://schemas.openxmlformats.org/officeDocument/2006/relationships/header" Target="header3.xml"/><Relationship Id="rId20" Type="http://schemas.openxmlformats.org/officeDocument/2006/relationships/chart" Target="charts/chart8.xml"/><Relationship Id="rId41" Type="http://schemas.openxmlformats.org/officeDocument/2006/relationships/image" Target="media/image6.png"/><Relationship Id="rId54" Type="http://schemas.openxmlformats.org/officeDocument/2006/relationships/image" Target="media/image19.png"/><Relationship Id="rId62" Type="http://schemas.openxmlformats.org/officeDocument/2006/relationships/image" Target="media/image22.emf"/><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14.emf"/><Relationship Id="rId57" Type="http://schemas.openxmlformats.org/officeDocument/2006/relationships/chart" Target="charts/chart27.xml"/><Relationship Id="rId10" Type="http://schemas.openxmlformats.org/officeDocument/2006/relationships/header" Target="header2.xml"/><Relationship Id="rId31" Type="http://schemas.openxmlformats.org/officeDocument/2006/relationships/chart" Target="charts/chart19.xml"/><Relationship Id="rId44" Type="http://schemas.openxmlformats.org/officeDocument/2006/relationships/image" Target="media/image9.png"/><Relationship Id="rId52" Type="http://schemas.openxmlformats.org/officeDocument/2006/relationships/image" Target="media/image17.png"/><Relationship Id="rId60" Type="http://schemas.openxmlformats.org/officeDocument/2006/relationships/image" Target="media/image20.png"/><Relationship Id="rId65" Type="http://schemas.openxmlformats.org/officeDocument/2006/relationships/image" Target="media/image25.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image" Target="media/image4.png"/><Relationship Id="rId34" Type="http://schemas.openxmlformats.org/officeDocument/2006/relationships/chart" Target="charts/chart22.xml"/><Relationship Id="rId50" Type="http://schemas.openxmlformats.org/officeDocument/2006/relationships/image" Target="media/image15.png"/><Relationship Id="rId55" Type="http://schemas.openxmlformats.org/officeDocument/2006/relationships/chart" Target="charts/chart25.xml"/><Relationship Id="rId7" Type="http://schemas.openxmlformats.org/officeDocument/2006/relationships/endnotes" Target="endnotes.xml"/><Relationship Id="rId71" Type="http://schemas.openxmlformats.org/officeDocument/2006/relationships/header" Target="header5.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jonida.kaza\Desktop\b%20FAKTIK.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oleObject" Target="Chart%203%20in%20Microsoft%20Word"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4.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5.xm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uela.buxhuku\Desktop\Raporti%20buxhetit%20faktik.xlsx" TargetMode="Externa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6.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7.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8.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19.xml"/></Relationships>
</file>

<file path=word/charts/_rels/chart25.xml.rels><?xml version="1.0" encoding="UTF-8" standalone="yes"?>
<Relationships xmlns="http://schemas.openxmlformats.org/package/2006/relationships"><Relationship Id="rId2" Type="http://schemas.openxmlformats.org/officeDocument/2006/relationships/oleObject" Target="file:///C:\Users\elidona.durmishi\Desktop\Buxheti%202021\Faktiku%202020\2017-2020%20Formatet%20e%20tabelave%20te%20shpenzimeve%20te%20nevojshme%20per%20analizen.xlsx" TargetMode="External"/><Relationship Id="rId1" Type="http://schemas.openxmlformats.org/officeDocument/2006/relationships/themeOverride" Target="../theme/themeOverride20.xml"/></Relationships>
</file>

<file path=word/charts/_rels/chart26.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7.xml.rels><?xml version="1.0" encoding="UTF-8" standalone="yes"?>
<Relationships xmlns="http://schemas.openxmlformats.org/package/2006/relationships"><Relationship Id="rId2" Type="http://schemas.openxmlformats.org/officeDocument/2006/relationships/oleObject" Target="file:///D:\Doc\Risk\SOE\Pasqyra%20Financiare\DPT%202020\Permbledhes%20SOE%20FS%202020.xlsx" TargetMode="External"/><Relationship Id="rId1" Type="http://schemas.openxmlformats.org/officeDocument/2006/relationships/themeOverride" Target="../theme/themeOverride21.xml"/></Relationships>
</file>

<file path=word/charts/_rels/chart28.xml.rels><?xml version="1.0" encoding="UTF-8" standalone="yes"?>
<Relationships xmlns="http://schemas.openxmlformats.org/package/2006/relationships"><Relationship Id="rId1" Type="http://schemas.openxmlformats.org/officeDocument/2006/relationships/oleObject" Target="file:///\\Users\user\Desktop\Book1.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Users\user\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024901949774583E-2"/>
          <c:y val="6.0185185185185182E-2"/>
          <c:w val="0.70780440566449165"/>
          <c:h val="0.84630431612715074"/>
        </c:manualLayout>
      </c:layout>
      <c:barChart>
        <c:barDir val="col"/>
        <c:grouping val="clustered"/>
        <c:varyColors val="0"/>
        <c:ser>
          <c:idx val="0"/>
          <c:order val="0"/>
          <c:tx>
            <c:strRef>
              <c:f>'Grafik 1'!$D$17</c:f>
              <c:strCache>
                <c:ptCount val="1"/>
                <c:pt idx="0">
                  <c:v>PBB</c:v>
                </c:pt>
              </c:strCache>
            </c:strRef>
          </c:tx>
          <c:spPr>
            <a:solidFill>
              <a:schemeClr val="accent1">
                <a:lumMod val="75000"/>
              </a:schemeClr>
            </a:solidFill>
            <a:ln>
              <a:noFill/>
            </a:ln>
            <a:effectLst/>
          </c:spPr>
          <c:invertIfNegative val="0"/>
          <c:dPt>
            <c:idx val="0"/>
            <c:invertIfNegative val="0"/>
            <c:bubble3D val="0"/>
            <c:spPr>
              <a:solidFill>
                <a:schemeClr val="accent1">
                  <a:lumMod val="75000"/>
                </a:schemeClr>
              </a:solidFill>
              <a:ln>
                <a:noFill/>
              </a:ln>
              <a:effectLst/>
            </c:spPr>
            <c:extLst xmlns:c16r2="http://schemas.microsoft.com/office/drawing/2015/06/chart">
              <c:ext xmlns:c16="http://schemas.microsoft.com/office/drawing/2014/chart" uri="{C3380CC4-5D6E-409C-BE32-E72D297353CC}">
                <c16:uniqueId val="{00000001-17AC-2C4E-AD50-B1AFEC2F97C3}"/>
              </c:ext>
            </c:extLst>
          </c:dPt>
          <c:cat>
            <c:numRef>
              <c:f>'Grafik 1'!$E$16:$L$16</c:f>
              <c:numCache>
                <c:formatCode>General</c:formatCode>
                <c:ptCount val="8"/>
                <c:pt idx="0">
                  <c:v>2013</c:v>
                </c:pt>
                <c:pt idx="1">
                  <c:v>2014</c:v>
                </c:pt>
                <c:pt idx="2">
                  <c:v>2015</c:v>
                </c:pt>
                <c:pt idx="3">
                  <c:v>2016</c:v>
                </c:pt>
                <c:pt idx="4">
                  <c:v>2017</c:v>
                </c:pt>
                <c:pt idx="5">
                  <c:v>2018</c:v>
                </c:pt>
                <c:pt idx="6">
                  <c:v>2019</c:v>
                </c:pt>
                <c:pt idx="7">
                  <c:v>2020</c:v>
                </c:pt>
              </c:numCache>
            </c:numRef>
          </c:cat>
          <c:val>
            <c:numRef>
              <c:f>'Grafik 1'!$E$17:$L$17</c:f>
              <c:numCache>
                <c:formatCode>_-* #,##0_-;\-* #,##0_-;_-* "-"??_-;_-@_-</c:formatCode>
                <c:ptCount val="8"/>
                <c:pt idx="0">
                  <c:v>1350.0519999999999</c:v>
                </c:pt>
                <c:pt idx="1">
                  <c:v>1395.3030000000001</c:v>
                </c:pt>
                <c:pt idx="2">
                  <c:v>1434.308</c:v>
                </c:pt>
                <c:pt idx="3">
                  <c:v>1472.48</c:v>
                </c:pt>
                <c:pt idx="4">
                  <c:v>1550.644</c:v>
                </c:pt>
                <c:pt idx="5">
                  <c:v>1635.7149999999999</c:v>
                </c:pt>
                <c:pt idx="6">
                  <c:v>1679.2842429418079</c:v>
                </c:pt>
                <c:pt idx="7">
                  <c:v>1607.978180318049</c:v>
                </c:pt>
              </c:numCache>
            </c:numRef>
          </c:val>
          <c:extLst xmlns:c16r2="http://schemas.microsoft.com/office/drawing/2015/06/chart">
            <c:ext xmlns:c16="http://schemas.microsoft.com/office/drawing/2014/chart" uri="{C3380CC4-5D6E-409C-BE32-E72D297353CC}">
              <c16:uniqueId val="{00000002-17AC-2C4E-AD50-B1AFEC2F97C3}"/>
            </c:ext>
          </c:extLst>
        </c:ser>
        <c:ser>
          <c:idx val="1"/>
          <c:order val="1"/>
          <c:tx>
            <c:strRef>
              <c:f>'Grafik 1'!$D$18</c:f>
              <c:strCache>
                <c:ptCount val="1"/>
                <c:pt idx="0">
                  <c:v>Shpenzimet e përgjithshme</c:v>
                </c:pt>
              </c:strCache>
            </c:strRef>
          </c:tx>
          <c:spPr>
            <a:solidFill>
              <a:schemeClr val="accent1">
                <a:lumMod val="60000"/>
                <a:lumOff val="40000"/>
              </a:schemeClr>
            </a:solidFill>
            <a:ln>
              <a:noFill/>
            </a:ln>
            <a:effectLst/>
          </c:spPr>
          <c:invertIfNegative val="0"/>
          <c:cat>
            <c:numRef>
              <c:f>'Grafik 1'!$E$16:$L$16</c:f>
              <c:numCache>
                <c:formatCode>General</c:formatCode>
                <c:ptCount val="8"/>
                <c:pt idx="0">
                  <c:v>2013</c:v>
                </c:pt>
                <c:pt idx="1">
                  <c:v>2014</c:v>
                </c:pt>
                <c:pt idx="2">
                  <c:v>2015</c:v>
                </c:pt>
                <c:pt idx="3">
                  <c:v>2016</c:v>
                </c:pt>
                <c:pt idx="4">
                  <c:v>2017</c:v>
                </c:pt>
                <c:pt idx="5">
                  <c:v>2018</c:v>
                </c:pt>
                <c:pt idx="6">
                  <c:v>2019</c:v>
                </c:pt>
                <c:pt idx="7">
                  <c:v>2020</c:v>
                </c:pt>
              </c:numCache>
            </c:numRef>
          </c:cat>
          <c:val>
            <c:numRef>
              <c:f>'Grafik 1'!$E$18:$L$18</c:f>
              <c:numCache>
                <c:formatCode>_-* #,##0_-;\-* #,##0_-;_-* "-"??_-;_-@_-</c:formatCode>
                <c:ptCount val="8"/>
                <c:pt idx="0">
                  <c:v>394.11799999999999</c:v>
                </c:pt>
                <c:pt idx="1">
                  <c:v>438.84899999999999</c:v>
                </c:pt>
                <c:pt idx="2">
                  <c:v>437.40800000000002</c:v>
                </c:pt>
                <c:pt idx="3">
                  <c:v>433.697</c:v>
                </c:pt>
                <c:pt idx="4">
                  <c:v>461.40956000000006</c:v>
                </c:pt>
                <c:pt idx="5">
                  <c:v>476.14714000000009</c:v>
                </c:pt>
                <c:pt idx="6">
                  <c:v>491.89724000000007</c:v>
                </c:pt>
                <c:pt idx="7">
                  <c:v>536.27859999999998</c:v>
                </c:pt>
              </c:numCache>
            </c:numRef>
          </c:val>
          <c:extLst xmlns:c16r2="http://schemas.microsoft.com/office/drawing/2015/06/chart">
            <c:ext xmlns:c16="http://schemas.microsoft.com/office/drawing/2014/chart" uri="{C3380CC4-5D6E-409C-BE32-E72D297353CC}">
              <c16:uniqueId val="{00000003-17AC-2C4E-AD50-B1AFEC2F97C3}"/>
            </c:ext>
          </c:extLst>
        </c:ser>
        <c:dLbls>
          <c:showLegendKey val="0"/>
          <c:showVal val="0"/>
          <c:showCatName val="0"/>
          <c:showSerName val="0"/>
          <c:showPercent val="0"/>
          <c:showBubbleSize val="0"/>
        </c:dLbls>
        <c:gapWidth val="70"/>
        <c:axId val="1042827040"/>
        <c:axId val="1042831392"/>
      </c:barChart>
      <c:lineChart>
        <c:grouping val="standard"/>
        <c:varyColors val="0"/>
        <c:ser>
          <c:idx val="2"/>
          <c:order val="2"/>
          <c:tx>
            <c:strRef>
              <c:f>'Grafik 1'!$D$19</c:f>
              <c:strCache>
                <c:ptCount val="1"/>
                <c:pt idx="0">
                  <c:v>Shpenzimet e përgjithshme (% PBB)</c:v>
                </c:pt>
              </c:strCache>
            </c:strRef>
          </c:tx>
          <c:spPr>
            <a:ln w="28575" cap="rnd">
              <a:solidFill>
                <a:srgbClr val="FF0000"/>
              </a:solidFill>
              <a:round/>
            </a:ln>
            <a:effectLst/>
          </c:spPr>
          <c:marker>
            <c:symbol val="circle"/>
            <c:size val="5"/>
            <c:spPr>
              <a:solidFill>
                <a:srgbClr val="C00000"/>
              </a:solidFill>
              <a:ln w="9525">
                <a:solidFill>
                  <a:schemeClr val="accent3"/>
                </a:solidFill>
              </a:ln>
              <a:effectLst/>
            </c:spPr>
          </c:marker>
          <c:dLbls>
            <c:dLbl>
              <c:idx val="0"/>
              <c:layout>
                <c:manualLayout>
                  <c:x val="-5.8333333333333334E-2"/>
                  <c:y val="-6.48148148148148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17AC-2C4E-AD50-B1AFEC2F97C3}"/>
                </c:ext>
                <c:ext xmlns:c15="http://schemas.microsoft.com/office/drawing/2012/chart" uri="{CE6537A1-D6FC-4f65-9D91-7224C49458BB}"/>
              </c:extLst>
            </c:dLbl>
            <c:dLbl>
              <c:idx val="1"/>
              <c:layout>
                <c:manualLayout>
                  <c:x val="-6.1111111111111109E-2"/>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7AC-2C4E-AD50-B1AFEC2F97C3}"/>
                </c:ext>
                <c:ext xmlns:c15="http://schemas.microsoft.com/office/drawing/2012/chart" uri="{CE6537A1-D6FC-4f65-9D91-7224C49458BB}"/>
              </c:extLst>
            </c:dLbl>
            <c:dLbl>
              <c:idx val="2"/>
              <c:layout>
                <c:manualLayout>
                  <c:x val="-5.8333333333333286E-2"/>
                  <c:y val="-7.8703703703703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17AC-2C4E-AD50-B1AFEC2F97C3}"/>
                </c:ext>
                <c:ext xmlns:c15="http://schemas.microsoft.com/office/drawing/2012/chart" uri="{CE6537A1-D6FC-4f65-9D91-7224C49458BB}"/>
              </c:extLst>
            </c:dLbl>
            <c:dLbl>
              <c:idx val="3"/>
              <c:layout>
                <c:manualLayout>
                  <c:x val="-5.8333333333333334E-2"/>
                  <c:y val="-8.79629629629629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7AC-2C4E-AD50-B1AFEC2F97C3}"/>
                </c:ext>
                <c:ext xmlns:c15="http://schemas.microsoft.com/office/drawing/2012/chart" uri="{CE6537A1-D6FC-4f65-9D91-7224C49458BB}"/>
              </c:extLst>
            </c:dLbl>
            <c:dLbl>
              <c:idx val="4"/>
              <c:layout>
                <c:manualLayout>
                  <c:x val="-0.05"/>
                  <c:y val="-6.481481481481482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7AC-2C4E-AD50-B1AFEC2F97C3}"/>
                </c:ext>
                <c:ext xmlns:c15="http://schemas.microsoft.com/office/drawing/2012/chart" uri="{CE6537A1-D6FC-4f65-9D91-7224C49458BB}"/>
              </c:extLst>
            </c:dLbl>
            <c:dLbl>
              <c:idx val="5"/>
              <c:layout>
                <c:manualLayout>
                  <c:x val="-4.7222222222222221E-2"/>
                  <c:y val="-8.3333333333333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17AC-2C4E-AD50-B1AFEC2F97C3}"/>
                </c:ext>
                <c:ext xmlns:c15="http://schemas.microsoft.com/office/drawing/2012/chart" uri="{CE6537A1-D6FC-4f65-9D91-7224C49458BB}"/>
              </c:extLst>
            </c:dLbl>
            <c:dLbl>
              <c:idx val="6"/>
              <c:layout>
                <c:manualLayout>
                  <c:x val="-4.1666666666666664E-2"/>
                  <c:y val="-7.4074074074074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7AC-2C4E-AD50-B1AFEC2F97C3}"/>
                </c:ext>
                <c:ext xmlns:c15="http://schemas.microsoft.com/office/drawing/2012/chart" uri="{CE6537A1-D6FC-4f65-9D91-7224C49458BB}"/>
              </c:extLst>
            </c:dLbl>
            <c:dLbl>
              <c:idx val="7"/>
              <c:layout>
                <c:manualLayout>
                  <c:x val="-3.0555555555555659E-2"/>
                  <c:y val="-3.24074074074074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17AC-2C4E-AD50-B1AFEC2F97C3}"/>
                </c:ext>
                <c:ext xmlns:c15="http://schemas.microsoft.com/office/drawing/2012/chart" uri="{CE6537A1-D6FC-4f65-9D91-7224C49458BB}"/>
              </c:extLst>
            </c:dLbl>
            <c:spPr>
              <a:solidFill>
                <a:schemeClr val="accent1">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'Grafik 1'!$E$16:$L$16</c:f>
              <c:numCache>
                <c:formatCode>General</c:formatCode>
                <c:ptCount val="8"/>
                <c:pt idx="0">
                  <c:v>2013</c:v>
                </c:pt>
                <c:pt idx="1">
                  <c:v>2014</c:v>
                </c:pt>
                <c:pt idx="2">
                  <c:v>2015</c:v>
                </c:pt>
                <c:pt idx="3">
                  <c:v>2016</c:v>
                </c:pt>
                <c:pt idx="4">
                  <c:v>2017</c:v>
                </c:pt>
                <c:pt idx="5">
                  <c:v>2018</c:v>
                </c:pt>
                <c:pt idx="6">
                  <c:v>2019</c:v>
                </c:pt>
                <c:pt idx="7">
                  <c:v>2020</c:v>
                </c:pt>
              </c:numCache>
            </c:numRef>
          </c:cat>
          <c:val>
            <c:numRef>
              <c:f>'Grafik 1'!$E$19:$L$19</c:f>
              <c:numCache>
                <c:formatCode>0.0%</c:formatCode>
                <c:ptCount val="8"/>
                <c:pt idx="0">
                  <c:v>0.29192801462462187</c:v>
                </c:pt>
                <c:pt idx="1">
                  <c:v>0.31451878194198674</c:v>
                </c:pt>
                <c:pt idx="2">
                  <c:v>0.30496099861396575</c:v>
                </c:pt>
                <c:pt idx="3">
                  <c:v>0.29453507008584157</c:v>
                </c:pt>
                <c:pt idx="4">
                  <c:v>0.29755995573452065</c:v>
                </c:pt>
                <c:pt idx="5">
                  <c:v>0.29109419428201128</c:v>
                </c:pt>
                <c:pt idx="6">
                  <c:v>0.29292077387582904</c:v>
                </c:pt>
                <c:pt idx="7">
                  <c:v>0.33351111760355301</c:v>
                </c:pt>
              </c:numCache>
            </c:numRef>
          </c:val>
          <c:smooth val="0"/>
          <c:extLst xmlns:c16r2="http://schemas.microsoft.com/office/drawing/2015/06/chart">
            <c:ext xmlns:c16="http://schemas.microsoft.com/office/drawing/2014/chart" uri="{C3380CC4-5D6E-409C-BE32-E72D297353CC}">
              <c16:uniqueId val="{0000000C-17AC-2C4E-AD50-B1AFEC2F97C3}"/>
            </c:ext>
          </c:extLst>
        </c:ser>
        <c:ser>
          <c:idx val="3"/>
          <c:order val="3"/>
          <c:tx>
            <c:strRef>
              <c:f>'Grafik 1'!$D$20</c:f>
              <c:strCache>
                <c:ptCount val="1"/>
                <c:pt idx="0">
                  <c:v>Deficiti Buxhetor (% PBB)</c:v>
                </c:pt>
              </c:strCache>
            </c:strRef>
          </c:tx>
          <c:spPr>
            <a:ln w="28575" cap="rnd">
              <a:solidFill>
                <a:schemeClr val="accent2">
                  <a:lumMod val="40000"/>
                  <a:lumOff val="60000"/>
                </a:schemeClr>
              </a:solidFill>
              <a:round/>
            </a:ln>
            <a:effectLst/>
          </c:spPr>
          <c:marker>
            <c:symbol val="circle"/>
            <c:size val="5"/>
            <c:spPr>
              <a:solidFill>
                <a:schemeClr val="accent2">
                  <a:lumMod val="60000"/>
                  <a:lumOff val="40000"/>
                </a:schemeClr>
              </a:solidFill>
              <a:ln w="9525">
                <a:solidFill>
                  <a:schemeClr val="accent4"/>
                </a:solidFill>
              </a:ln>
              <a:effectLst/>
            </c:spPr>
          </c:marker>
          <c:dLbls>
            <c:dLbl>
              <c:idx val="0"/>
              <c:layout>
                <c:manualLayout>
                  <c:x val="-5.8333333333333362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17AC-2C4E-AD50-B1AFEC2F97C3}"/>
                </c:ext>
                <c:ext xmlns:c15="http://schemas.microsoft.com/office/drawing/2012/chart" uri="{CE6537A1-D6FC-4f65-9D91-7224C49458BB}"/>
              </c:extLst>
            </c:dLbl>
            <c:dLbl>
              <c:idx val="1"/>
              <c:layout>
                <c:manualLayout>
                  <c:x val="-4.4444444444444495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17AC-2C4E-AD50-B1AFEC2F97C3}"/>
                </c:ext>
                <c:ext xmlns:c15="http://schemas.microsoft.com/office/drawing/2012/chart" uri="{CE6537A1-D6FC-4f65-9D91-7224C49458BB}"/>
              </c:extLst>
            </c:dLbl>
            <c:dLbl>
              <c:idx val="2"/>
              <c:layout>
                <c:manualLayout>
                  <c:x val="-4.1666666666666664E-2"/>
                  <c:y val="-3.24074074074074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17AC-2C4E-AD50-B1AFEC2F97C3}"/>
                </c:ext>
                <c:ext xmlns:c15="http://schemas.microsoft.com/office/drawing/2012/chart" uri="{CE6537A1-D6FC-4f65-9D91-7224C49458BB}"/>
              </c:extLst>
            </c:dLbl>
            <c:dLbl>
              <c:idx val="3"/>
              <c:layout>
                <c:manualLayout>
                  <c:x val="-4.166666666666672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17AC-2C4E-AD50-B1AFEC2F97C3}"/>
                </c:ext>
                <c:ext xmlns:c15="http://schemas.microsoft.com/office/drawing/2012/chart" uri="{CE6537A1-D6FC-4f65-9D91-7224C49458BB}"/>
              </c:extLst>
            </c:dLbl>
            <c:dLbl>
              <c:idx val="4"/>
              <c:layout>
                <c:manualLayout>
                  <c:x val="-3.3333333333333437E-2"/>
                  <c:y val="-4.16666666666667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17AC-2C4E-AD50-B1AFEC2F97C3}"/>
                </c:ext>
                <c:ext xmlns:c15="http://schemas.microsoft.com/office/drawing/2012/chart" uri="{CE6537A1-D6FC-4f65-9D91-7224C49458BB}"/>
              </c:extLst>
            </c:dLbl>
            <c:dLbl>
              <c:idx val="5"/>
              <c:layout>
                <c:manualLayout>
                  <c:x val="-3.888888888888889E-2"/>
                  <c:y val="-4.62962962962963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17AC-2C4E-AD50-B1AFEC2F97C3}"/>
                </c:ext>
                <c:ext xmlns:c15="http://schemas.microsoft.com/office/drawing/2012/chart" uri="{CE6537A1-D6FC-4f65-9D91-7224C49458BB}"/>
              </c:extLst>
            </c:dLbl>
            <c:dLbl>
              <c:idx val="6"/>
              <c:layout>
                <c:manualLayout>
                  <c:x val="-3.3333333333333437E-2"/>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17AC-2C4E-AD50-B1AFEC2F97C3}"/>
                </c:ext>
                <c:ext xmlns:c15="http://schemas.microsoft.com/office/drawing/2012/chart" uri="{CE6537A1-D6FC-4f65-9D91-7224C49458BB}"/>
              </c:extLst>
            </c:dLbl>
            <c:dLbl>
              <c:idx val="7"/>
              <c:layout>
                <c:manualLayout>
                  <c:x val="-2.5000000000000102E-2"/>
                  <c:y val="-5.09259259259260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17AC-2C4E-AD50-B1AFEC2F97C3}"/>
                </c:ext>
                <c:ext xmlns:c15="http://schemas.microsoft.com/office/drawing/2012/chart" uri="{CE6537A1-D6FC-4f65-9D91-7224C49458BB}"/>
              </c:extLst>
            </c:dLbl>
            <c:spPr>
              <a:solidFill>
                <a:schemeClr val="accent2">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'Grafik 1'!$E$16:$L$16</c:f>
              <c:numCache>
                <c:formatCode>General</c:formatCode>
                <c:ptCount val="8"/>
                <c:pt idx="0">
                  <c:v>2013</c:v>
                </c:pt>
                <c:pt idx="1">
                  <c:v>2014</c:v>
                </c:pt>
                <c:pt idx="2">
                  <c:v>2015</c:v>
                </c:pt>
                <c:pt idx="3">
                  <c:v>2016</c:v>
                </c:pt>
                <c:pt idx="4">
                  <c:v>2017</c:v>
                </c:pt>
                <c:pt idx="5">
                  <c:v>2018</c:v>
                </c:pt>
                <c:pt idx="6">
                  <c:v>2019</c:v>
                </c:pt>
                <c:pt idx="7">
                  <c:v>2020</c:v>
                </c:pt>
              </c:numCache>
            </c:numRef>
          </c:cat>
          <c:val>
            <c:numRef>
              <c:f>'Grafik 1'!$E$20:$L$20</c:f>
              <c:numCache>
                <c:formatCode>0.0%</c:formatCode>
                <c:ptCount val="8"/>
                <c:pt idx="0">
                  <c:v>-4.9582979025993054E-2</c:v>
                </c:pt>
                <c:pt idx="1">
                  <c:v>-5.1693431462556873E-2</c:v>
                </c:pt>
                <c:pt idx="2">
                  <c:v>-4.057845316347674E-2</c:v>
                </c:pt>
                <c:pt idx="3">
                  <c:v>-1.8116375095077689E-2</c:v>
                </c:pt>
                <c:pt idx="4">
                  <c:v>-1.9999664655459271E-2</c:v>
                </c:pt>
                <c:pt idx="5">
                  <c:v>-1.6040514392788523E-2</c:v>
                </c:pt>
                <c:pt idx="6">
                  <c:v>-1.8786902891872868E-2</c:v>
                </c:pt>
                <c:pt idx="7">
                  <c:v>-6.8641366749248228E-2</c:v>
                </c:pt>
              </c:numCache>
            </c:numRef>
          </c:val>
          <c:smooth val="0"/>
          <c:extLst xmlns:c16r2="http://schemas.microsoft.com/office/drawing/2015/06/chart">
            <c:ext xmlns:c16="http://schemas.microsoft.com/office/drawing/2014/chart" uri="{C3380CC4-5D6E-409C-BE32-E72D297353CC}">
              <c16:uniqueId val="{00000015-17AC-2C4E-AD50-B1AFEC2F97C3}"/>
            </c:ext>
          </c:extLst>
        </c:ser>
        <c:dLbls>
          <c:showLegendKey val="0"/>
          <c:showVal val="0"/>
          <c:showCatName val="0"/>
          <c:showSerName val="0"/>
          <c:showPercent val="0"/>
          <c:showBubbleSize val="0"/>
        </c:dLbls>
        <c:marker val="1"/>
        <c:smooth val="0"/>
        <c:axId val="1042821056"/>
        <c:axId val="1042843360"/>
      </c:lineChart>
      <c:catAx>
        <c:axId val="104282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31392"/>
        <c:crosses val="autoZero"/>
        <c:auto val="1"/>
        <c:lblAlgn val="ctr"/>
        <c:lblOffset val="100"/>
        <c:noMultiLvlLbl val="0"/>
      </c:catAx>
      <c:valAx>
        <c:axId val="104283139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27040"/>
        <c:crosses val="autoZero"/>
        <c:crossBetween val="between"/>
      </c:valAx>
      <c:valAx>
        <c:axId val="104284336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21056"/>
        <c:crosses val="max"/>
        <c:crossBetween val="between"/>
        <c:majorUnit val="5.000000000000001E-2"/>
      </c:valAx>
      <c:catAx>
        <c:axId val="1042821056"/>
        <c:scaling>
          <c:orientation val="minMax"/>
        </c:scaling>
        <c:delete val="1"/>
        <c:axPos val="b"/>
        <c:numFmt formatCode="General" sourceLinked="1"/>
        <c:majorTickMark val="out"/>
        <c:minorTickMark val="none"/>
        <c:tickLblPos val="nextTo"/>
        <c:crossAx val="1042843360"/>
        <c:crosses val="autoZero"/>
        <c:auto val="1"/>
        <c:lblAlgn val="ctr"/>
        <c:lblOffset val="100"/>
        <c:noMultiLvlLbl val="0"/>
      </c:catAx>
      <c:spPr>
        <a:solidFill>
          <a:schemeClr val="bg1"/>
        </a:solidFill>
        <a:ln>
          <a:solidFill>
            <a:schemeClr val="bg1"/>
          </a:solidFill>
        </a:ln>
        <a:effectLst/>
      </c:spPr>
    </c:plotArea>
    <c:legend>
      <c:legendPos val="r"/>
      <c:layout>
        <c:manualLayout>
          <c:xMode val="edge"/>
          <c:yMode val="edge"/>
          <c:x val="0.83011573627548796"/>
          <c:y val="6.4634564910155456E-2"/>
          <c:w val="0.16689279219494665"/>
          <c:h val="0.8329815263476680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6200000" scaled="1"/>
      <a:tileRect/>
    </a:gradFill>
    <a:ln w="9525" cap="flat" cmpd="sng" algn="ctr">
      <a:solidFill>
        <a:schemeClr val="accent1">
          <a:lumMod val="40000"/>
          <a:lumOff val="60000"/>
        </a:schemeClr>
      </a:solidFill>
      <a:round/>
    </a:ln>
    <a:effectLst>
      <a:outerShdw blurRad="50800" dist="38100" dir="2700000" algn="tl" rotWithShape="0">
        <a:schemeClr val="bg1">
          <a:lumMod val="85000"/>
          <a:alpha val="40000"/>
        </a:schemeClr>
      </a:outerShdw>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Sheet1!$C$6</c:f>
              <c:strCache>
                <c:ptCount val="1"/>
                <c:pt idx="0">
                  <c:v>Te ardhurat totale</c:v>
                </c:pt>
              </c:strCache>
            </c:strRef>
          </c:tx>
          <c:spPr>
            <a:solidFill>
              <a:schemeClr val="accent5">
                <a:shade val="76000"/>
              </a:schemeClr>
            </a:solidFill>
            <a:ln>
              <a:noFill/>
            </a:ln>
            <a:effectLst/>
          </c:spPr>
          <c:invertIfNegative val="0"/>
          <c:cat>
            <c:numRef>
              <c:f>Sheet1!$D$5:$M$5</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Sheet1!$D$6:$M$6</c:f>
              <c:numCache>
                <c:formatCode>_(* #\ ##0_);_(* \(#\ ##0\);_(* "-"??_);_(@_)</c:formatCode>
                <c:ptCount val="10"/>
                <c:pt idx="0">
                  <c:v>330469</c:v>
                </c:pt>
                <c:pt idx="1">
                  <c:v>330384</c:v>
                </c:pt>
                <c:pt idx="2">
                  <c:v>327178.40000000002</c:v>
                </c:pt>
                <c:pt idx="3">
                  <c:v>366721</c:v>
                </c:pt>
                <c:pt idx="4">
                  <c:v>379206</c:v>
                </c:pt>
                <c:pt idx="5">
                  <c:v>407021</c:v>
                </c:pt>
                <c:pt idx="6">
                  <c:v>430397.20000000007</c:v>
                </c:pt>
                <c:pt idx="7">
                  <c:v>449909.43</c:v>
                </c:pt>
                <c:pt idx="8">
                  <c:v>460348.69000000006</c:v>
                </c:pt>
                <c:pt idx="9">
                  <c:v>425904.77999999997</c:v>
                </c:pt>
              </c:numCache>
            </c:numRef>
          </c:val>
          <c:extLst xmlns:c16r2="http://schemas.microsoft.com/office/drawing/2015/06/chart">
            <c:ext xmlns:c16="http://schemas.microsoft.com/office/drawing/2014/chart" uri="{C3380CC4-5D6E-409C-BE32-E72D297353CC}">
              <c16:uniqueId val="{00000000-F244-B840-B78B-9B8E0586EC2B}"/>
            </c:ext>
          </c:extLst>
        </c:ser>
        <c:dLbls>
          <c:showLegendKey val="0"/>
          <c:showVal val="0"/>
          <c:showCatName val="0"/>
          <c:showSerName val="0"/>
          <c:showPercent val="0"/>
          <c:showBubbleSize val="0"/>
        </c:dLbls>
        <c:gapWidth val="219"/>
        <c:overlap val="-27"/>
        <c:axId val="1042822144"/>
        <c:axId val="1042820512"/>
      </c:barChart>
      <c:lineChart>
        <c:grouping val="standard"/>
        <c:varyColors val="0"/>
        <c:ser>
          <c:idx val="1"/>
          <c:order val="1"/>
          <c:tx>
            <c:strRef>
              <c:f>Sheet1!$C$7</c:f>
              <c:strCache>
                <c:ptCount val="1"/>
                <c:pt idx="0">
                  <c:v>ne % ndaj PBB</c:v>
                </c:pt>
              </c:strCache>
            </c:strRef>
          </c:tx>
          <c:spPr>
            <a:ln w="28575" cap="rnd">
              <a:solidFill>
                <a:schemeClr val="accent5">
                  <a:tint val="77000"/>
                </a:schemeClr>
              </a:solidFill>
              <a:round/>
            </a:ln>
            <a:effectLst/>
          </c:spPr>
          <c:marker>
            <c:symbol val="none"/>
          </c:marker>
          <c:dLbls>
            <c:dLbl>
              <c:idx val="4"/>
              <c:layout>
                <c:manualLayout>
                  <c:x val="-2.6398843001767636E-2"/>
                  <c:y val="-5.815179352580931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244-B840-B78B-9B8E0586EC2B}"/>
                </c:ext>
                <c:ext xmlns:c15="http://schemas.microsoft.com/office/drawing/2012/chart" uri="{CE6537A1-D6FC-4f65-9D91-7224C49458BB}"/>
              </c:extLst>
            </c:dLbl>
            <c:dLbl>
              <c:idx val="5"/>
              <c:spPr>
                <a:noFill/>
                <a:ln>
                  <a:noFill/>
                </a:ln>
                <a:effectLst/>
              </c:spPr>
              <c:txPr>
                <a:bodyPr rot="0" spcFirstLastPara="1" vertOverflow="ellipsis" horzOverflow="clip" vert="horz" wrap="square" lIns="38100" tIns="19050" rIns="38100" bIns="457200" anchor="b" anchorCtr="1">
                  <a:spAutoFit/>
                </a:bodyPr>
                <a:lstStyle/>
                <a:p>
                  <a:pPr>
                    <a:defRPr sz="900" b="0" i="0" u="none" strike="noStrike" kern="1200" baseline="0">
                      <a:solidFill>
                        <a:schemeClr val="tx1"/>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6"/>
              <c:spPr>
                <a:noFill/>
                <a:ln>
                  <a:noFill/>
                </a:ln>
                <a:effectLst/>
              </c:spPr>
              <c:txPr>
                <a:bodyPr rot="0" spcFirstLastPara="1" vertOverflow="ellipsis" horzOverflow="clip" vert="horz" wrap="square" lIns="38100" tIns="19050" rIns="38100" bIns="457200" anchor="b" anchorCtr="1">
                  <a:spAutoFit/>
                </a:bodyPr>
                <a:lstStyle/>
                <a:p>
                  <a:pPr>
                    <a:defRPr sz="900" b="0" i="0" u="none" strike="noStrike" kern="1200" baseline="0">
                      <a:solidFill>
                        <a:schemeClr val="tx1"/>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Lst>
            </c:dLbl>
            <c:dLbl>
              <c:idx val="7"/>
              <c:layout>
                <c:manualLayout>
                  <c:x val="-2.7604948504243988E-2"/>
                  <c:y val="-0.10168377186783326"/>
                </c:manualLayout>
              </c:layout>
              <c:spPr>
                <a:noFill/>
                <a:ln>
                  <a:noFill/>
                </a:ln>
                <a:effectLst/>
              </c:spPr>
              <c:txPr>
                <a:bodyPr rot="0" spcFirstLastPara="1" vertOverflow="ellipsis" horzOverflow="clip" vert="horz" wrap="square" lIns="38100" tIns="19050" rIns="38100" bIns="457200" anchor="b" anchorCtr="1">
                  <a:spAutoFit/>
                </a:bodyPr>
                <a:lstStyle/>
                <a:p>
                  <a:pPr>
                    <a:defRPr sz="900" b="0" i="0" u="none" strike="noStrike" kern="1200" baseline="0">
                      <a:solidFill>
                        <a:schemeClr val="tx1"/>
                      </a:solidFill>
                      <a:latin typeface="+mn-lt"/>
                      <a:ea typeface="+mn-ea"/>
                      <a:cs typeface="+mn-cs"/>
                    </a:defRPr>
                  </a:pPr>
                  <a:endParaRPr lang="en-US"/>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472-4242-9886-28E4B9455F07}"/>
                </c:ext>
                <c:ext xmlns:c15="http://schemas.microsoft.com/office/drawing/2012/chart" uri="{CE6537A1-D6FC-4f65-9D91-7224C49458BB}">
                  <c15:spPr xmlns:c15="http://schemas.microsoft.com/office/drawing/2012/chart">
                    <a:prstGeom prst="rect">
                      <a:avLst/>
                    </a:prstGeom>
                  </c15:spPr>
                </c:ext>
              </c:extLst>
            </c:dLbl>
            <c:spPr>
              <a:noFill/>
              <a:ln>
                <a:noFill/>
              </a:ln>
              <a:effectLst/>
            </c:spPr>
            <c:txPr>
              <a:bodyPr rot="0" spcFirstLastPara="1" vertOverflow="ellipsis" horzOverflow="clip" vert="horz" wrap="square" lIns="38100" tIns="19050" rIns="38100" bIns="457200" anchor="b" anchorCtr="1">
                <a:spAutoFit/>
              </a:bodyPr>
              <a:lstStyle/>
              <a:p>
                <a:pPr>
                  <a:defRPr sz="900" b="0" i="0" u="none" strike="noStrike" kern="1200" baseline="0">
                    <a:solidFill>
                      <a:schemeClr val="bg1"/>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Sheet1!$D$5:$M$5</c:f>
              <c:numCache>
                <c:formatCode>General</c:formatCode>
                <c:ptCount val="10"/>
                <c:pt idx="0">
                  <c:v>2011</c:v>
                </c:pt>
                <c:pt idx="1">
                  <c:v>2012</c:v>
                </c:pt>
                <c:pt idx="2">
                  <c:v>2013</c:v>
                </c:pt>
                <c:pt idx="3">
                  <c:v>2014</c:v>
                </c:pt>
                <c:pt idx="4">
                  <c:v>2015</c:v>
                </c:pt>
                <c:pt idx="5">
                  <c:v>2016</c:v>
                </c:pt>
                <c:pt idx="6">
                  <c:v>2017</c:v>
                </c:pt>
                <c:pt idx="7">
                  <c:v>2018</c:v>
                </c:pt>
                <c:pt idx="8">
                  <c:v>2019</c:v>
                </c:pt>
                <c:pt idx="9">
                  <c:v>2020</c:v>
                </c:pt>
              </c:numCache>
            </c:numRef>
          </c:cat>
          <c:val>
            <c:numRef>
              <c:f>Sheet1!$D$7:$M$7</c:f>
              <c:numCache>
                <c:formatCode>#\ #,#00</c:formatCode>
                <c:ptCount val="10"/>
                <c:pt idx="0">
                  <c:v>25.408476693897164</c:v>
                </c:pt>
                <c:pt idx="1">
                  <c:v>24.788492300489491</c:v>
                </c:pt>
                <c:pt idx="2">
                  <c:v>24.23450355986288</c:v>
                </c:pt>
                <c:pt idx="3">
                  <c:v>26.282535047942989</c:v>
                </c:pt>
                <c:pt idx="4">
                  <c:v>26.438254545048899</c:v>
                </c:pt>
                <c:pt idx="5">
                  <c:v>27.641869499076389</c:v>
                </c:pt>
                <c:pt idx="6">
                  <c:v>27.756003226785094</c:v>
                </c:pt>
                <c:pt idx="7">
                  <c:v>27.488288819635336</c:v>
                </c:pt>
                <c:pt idx="8">
                  <c:v>27.211730137224126</c:v>
                </c:pt>
                <c:pt idx="9">
                  <c:v>26.486973187130637</c:v>
                </c:pt>
              </c:numCache>
            </c:numRef>
          </c:val>
          <c:smooth val="0"/>
          <c:extLst xmlns:c16r2="http://schemas.microsoft.com/office/drawing/2015/06/chart">
            <c:ext xmlns:c16="http://schemas.microsoft.com/office/drawing/2014/chart" uri="{C3380CC4-5D6E-409C-BE32-E72D297353CC}">
              <c16:uniqueId val="{00000002-F244-B840-B78B-9B8E0586EC2B}"/>
            </c:ext>
          </c:extLst>
        </c:ser>
        <c:dLbls>
          <c:showLegendKey val="0"/>
          <c:showVal val="0"/>
          <c:showCatName val="0"/>
          <c:showSerName val="0"/>
          <c:showPercent val="0"/>
          <c:showBubbleSize val="0"/>
        </c:dLbls>
        <c:marker val="1"/>
        <c:smooth val="0"/>
        <c:axId val="1042814528"/>
        <c:axId val="1042831936"/>
      </c:lineChart>
      <c:catAx>
        <c:axId val="104282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20512"/>
        <c:crosses val="autoZero"/>
        <c:auto val="1"/>
        <c:lblAlgn val="ctr"/>
        <c:lblOffset val="100"/>
        <c:noMultiLvlLbl val="0"/>
      </c:catAx>
      <c:valAx>
        <c:axId val="1042820512"/>
        <c:scaling>
          <c:orientation val="minMax"/>
        </c:scaling>
        <c:delete val="0"/>
        <c:axPos val="l"/>
        <c:numFmt formatCode="_(* #\ ##0_);_(* \(#\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22144"/>
        <c:crosses val="autoZero"/>
        <c:crossBetween val="between"/>
      </c:valAx>
      <c:valAx>
        <c:axId val="1042831936"/>
        <c:scaling>
          <c:orientation val="minMax"/>
        </c:scaling>
        <c:delete val="0"/>
        <c:axPos val="r"/>
        <c:numFmt formatCode="#\ #,#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042814528"/>
        <c:crosses val="max"/>
        <c:crossBetween val="between"/>
      </c:valAx>
      <c:catAx>
        <c:axId val="1042814528"/>
        <c:scaling>
          <c:orientation val="minMax"/>
        </c:scaling>
        <c:delete val="1"/>
        <c:axPos val="b"/>
        <c:numFmt formatCode="General" sourceLinked="1"/>
        <c:majorTickMark val="out"/>
        <c:minorTickMark val="none"/>
        <c:tickLblPos val="nextTo"/>
        <c:crossAx val="10428319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Sheet1!$D$52</c:f>
              <c:strCache>
                <c:ptCount val="1"/>
                <c:pt idx="0">
                  <c:v>Plan I rishikuar 2020</c:v>
                </c:pt>
              </c:strCache>
            </c:strRef>
          </c:tx>
          <c:spPr>
            <a:solidFill>
              <a:schemeClr val="accent1">
                <a:shade val="58000"/>
              </a:schemeClr>
            </a:solidFill>
            <a:ln>
              <a:noFill/>
            </a:ln>
            <a:effectLst/>
          </c:spPr>
          <c:invertIfNegative val="0"/>
          <c:cat>
            <c:strRef>
              <c:f>Sheet1!$C$53:$C$58</c:f>
              <c:strCache>
                <c:ptCount val="6"/>
                <c:pt idx="0">
                  <c:v>Tatimi mbi Vleren e Shtuar</c:v>
                </c:pt>
                <c:pt idx="1">
                  <c:v>Tatimi mbi Fitimin</c:v>
                </c:pt>
                <c:pt idx="2">
                  <c:v>Akcizat</c:v>
                </c:pt>
                <c:pt idx="3">
                  <c:v>Tatimi mbi te Ardhurat Personale</c:v>
                </c:pt>
                <c:pt idx="4">
                  <c:v>Taksa Nacionale dhe te tjera</c:v>
                </c:pt>
                <c:pt idx="5">
                  <c:v>Taksa Doganore</c:v>
                </c:pt>
              </c:strCache>
            </c:strRef>
          </c:cat>
          <c:val>
            <c:numRef>
              <c:f>Sheet1!$D$53:$D$58</c:f>
              <c:numCache>
                <c:formatCode>General</c:formatCode>
                <c:ptCount val="6"/>
                <c:pt idx="0">
                  <c:v>130.76</c:v>
                </c:pt>
                <c:pt idx="1">
                  <c:v>30.39</c:v>
                </c:pt>
                <c:pt idx="2">
                  <c:v>45.3</c:v>
                </c:pt>
                <c:pt idx="3">
                  <c:v>41.08</c:v>
                </c:pt>
                <c:pt idx="4">
                  <c:v>36.01</c:v>
                </c:pt>
                <c:pt idx="5">
                  <c:v>6.4619999999999997</c:v>
                </c:pt>
              </c:numCache>
            </c:numRef>
          </c:val>
          <c:extLst xmlns:c16r2="http://schemas.microsoft.com/office/drawing/2015/06/chart">
            <c:ext xmlns:c16="http://schemas.microsoft.com/office/drawing/2014/chart" uri="{C3380CC4-5D6E-409C-BE32-E72D297353CC}">
              <c16:uniqueId val="{00000000-173F-A54E-A7FE-9FE4F00B9508}"/>
            </c:ext>
          </c:extLst>
        </c:ser>
        <c:ser>
          <c:idx val="1"/>
          <c:order val="1"/>
          <c:tx>
            <c:strRef>
              <c:f>Sheet1!$E$52</c:f>
              <c:strCache>
                <c:ptCount val="1"/>
                <c:pt idx="0">
                  <c:v>Fakt 2020</c:v>
                </c:pt>
              </c:strCache>
            </c:strRef>
          </c:tx>
          <c:spPr>
            <a:solidFill>
              <a:schemeClr val="accent1">
                <a:shade val="86000"/>
              </a:schemeClr>
            </a:solidFill>
            <a:ln>
              <a:noFill/>
            </a:ln>
            <a:effectLst/>
          </c:spPr>
          <c:invertIfNegative val="0"/>
          <c:cat>
            <c:strRef>
              <c:f>Sheet1!$C$53:$C$58</c:f>
              <c:strCache>
                <c:ptCount val="6"/>
                <c:pt idx="0">
                  <c:v>Tatimi mbi Vleren e Shtuar</c:v>
                </c:pt>
                <c:pt idx="1">
                  <c:v>Tatimi mbi Fitimin</c:v>
                </c:pt>
                <c:pt idx="2">
                  <c:v>Akcizat</c:v>
                </c:pt>
                <c:pt idx="3">
                  <c:v>Tatimi mbi te Ardhurat Personale</c:v>
                </c:pt>
                <c:pt idx="4">
                  <c:v>Taksa Nacionale dhe te tjera</c:v>
                </c:pt>
                <c:pt idx="5">
                  <c:v>Taksa Doganore</c:v>
                </c:pt>
              </c:strCache>
            </c:strRef>
          </c:cat>
          <c:val>
            <c:numRef>
              <c:f>Sheet1!$E$53:$E$58</c:f>
              <c:numCache>
                <c:formatCode>General</c:formatCode>
                <c:ptCount val="6"/>
                <c:pt idx="0">
                  <c:v>130.35400000000001</c:v>
                </c:pt>
                <c:pt idx="1">
                  <c:v>28.381</c:v>
                </c:pt>
                <c:pt idx="2">
                  <c:v>44.521000000000001</c:v>
                </c:pt>
                <c:pt idx="3">
                  <c:v>33.658000000000001</c:v>
                </c:pt>
                <c:pt idx="4">
                  <c:v>35.829000000000001</c:v>
                </c:pt>
                <c:pt idx="5">
                  <c:v>6.2409999999999997</c:v>
                </c:pt>
              </c:numCache>
            </c:numRef>
          </c:val>
          <c:extLst xmlns:c16r2="http://schemas.microsoft.com/office/drawing/2015/06/chart">
            <c:ext xmlns:c16="http://schemas.microsoft.com/office/drawing/2014/chart" uri="{C3380CC4-5D6E-409C-BE32-E72D297353CC}">
              <c16:uniqueId val="{00000001-173F-A54E-A7FE-9FE4F00B9508}"/>
            </c:ext>
          </c:extLst>
        </c:ser>
        <c:dLbls>
          <c:showLegendKey val="0"/>
          <c:showVal val="0"/>
          <c:showCatName val="0"/>
          <c:showSerName val="0"/>
          <c:showPercent val="0"/>
          <c:showBubbleSize val="0"/>
        </c:dLbls>
        <c:gapWidth val="219"/>
        <c:overlap val="-27"/>
        <c:axId val="1042833024"/>
        <c:axId val="1042844992"/>
      </c:barChart>
      <c:lineChart>
        <c:grouping val="standard"/>
        <c:varyColors val="0"/>
        <c:ser>
          <c:idx val="2"/>
          <c:order val="2"/>
          <c:tx>
            <c:strRef>
              <c:f>Sheet1!$F$52</c:f>
              <c:strCache>
                <c:ptCount val="1"/>
                <c:pt idx="0">
                  <c:v>% ndaj vitit paraardhes</c:v>
                </c:pt>
              </c:strCache>
            </c:strRef>
          </c:tx>
          <c:spPr>
            <a:ln w="28575" cap="rnd">
              <a:solidFill>
                <a:schemeClr val="accent1">
                  <a:tint val="86000"/>
                </a:schemeClr>
              </a:solidFill>
              <a:round/>
            </a:ln>
            <a:effectLst/>
          </c:spPr>
          <c:marker>
            <c:symbol val="circle"/>
            <c:size val="5"/>
            <c:spPr>
              <a:solidFill>
                <a:schemeClr val="accent1">
                  <a:tint val="86000"/>
                </a:schemeClr>
              </a:solidFill>
              <a:ln w="9525">
                <a:solidFill>
                  <a:schemeClr val="accent1">
                    <a:tint val="86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Sheet1!$C$53:$C$58</c:f>
              <c:strCache>
                <c:ptCount val="6"/>
                <c:pt idx="0">
                  <c:v>Tatimi mbi Vleren e Shtuar</c:v>
                </c:pt>
                <c:pt idx="1">
                  <c:v>Tatimi mbi Fitimin</c:v>
                </c:pt>
                <c:pt idx="2">
                  <c:v>Akcizat</c:v>
                </c:pt>
                <c:pt idx="3">
                  <c:v>Tatimi mbi te Ardhurat Personale</c:v>
                </c:pt>
                <c:pt idx="4">
                  <c:v>Taksa Nacionale dhe te tjera</c:v>
                </c:pt>
                <c:pt idx="5">
                  <c:v>Taksa Doganore</c:v>
                </c:pt>
              </c:strCache>
            </c:strRef>
          </c:cat>
          <c:val>
            <c:numRef>
              <c:f>Sheet1!$F$53:$F$58</c:f>
              <c:numCache>
                <c:formatCode>#,#00%</c:formatCode>
                <c:ptCount val="6"/>
                <c:pt idx="0">
                  <c:v>0.98445760203002752</c:v>
                </c:pt>
                <c:pt idx="1">
                  <c:v>0.77596719070403275</c:v>
                </c:pt>
                <c:pt idx="2">
                  <c:v>0.95248384750331616</c:v>
                </c:pt>
                <c:pt idx="3">
                  <c:v>0.72972855780071111</c:v>
                </c:pt>
                <c:pt idx="4">
                  <c:v>0.98369162342475902</c:v>
                </c:pt>
                <c:pt idx="5">
                  <c:v>0.96282011724776295</c:v>
                </c:pt>
              </c:numCache>
            </c:numRef>
          </c:val>
          <c:smooth val="0"/>
          <c:extLst xmlns:c16r2="http://schemas.microsoft.com/office/drawing/2015/06/chart">
            <c:ext xmlns:c16="http://schemas.microsoft.com/office/drawing/2014/chart" uri="{C3380CC4-5D6E-409C-BE32-E72D297353CC}">
              <c16:uniqueId val="{00000002-173F-A54E-A7FE-9FE4F00B9508}"/>
            </c:ext>
          </c:extLst>
        </c:ser>
        <c:ser>
          <c:idx val="3"/>
          <c:order val="3"/>
          <c:tx>
            <c:strRef>
              <c:f>Sheet1!$G$52</c:f>
              <c:strCache>
                <c:ptCount val="1"/>
                <c:pt idx="0">
                  <c:v>% ndaj planit te rishikuar</c:v>
                </c:pt>
              </c:strCache>
            </c:strRef>
          </c:tx>
          <c:spPr>
            <a:ln w="28575" cap="rnd">
              <a:solidFill>
                <a:schemeClr val="accent1">
                  <a:tint val="58000"/>
                </a:schemeClr>
              </a:solidFill>
              <a:round/>
            </a:ln>
            <a:effectLst/>
          </c:spPr>
          <c:marker>
            <c:symbol val="circle"/>
            <c:size val="5"/>
            <c:spPr>
              <a:solidFill>
                <a:schemeClr val="accent1">
                  <a:tint val="58000"/>
                </a:schemeClr>
              </a:solidFill>
              <a:ln w="9525">
                <a:solidFill>
                  <a:schemeClr val="accent1">
                    <a:tint val="58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Sheet1!$C$53:$C$58</c:f>
              <c:strCache>
                <c:ptCount val="6"/>
                <c:pt idx="0">
                  <c:v>Tatimi mbi Vleren e Shtuar</c:v>
                </c:pt>
                <c:pt idx="1">
                  <c:v>Tatimi mbi Fitimin</c:v>
                </c:pt>
                <c:pt idx="2">
                  <c:v>Akcizat</c:v>
                </c:pt>
                <c:pt idx="3">
                  <c:v>Tatimi mbi te Ardhurat Personale</c:v>
                </c:pt>
                <c:pt idx="4">
                  <c:v>Taksa Nacionale dhe te tjera</c:v>
                </c:pt>
                <c:pt idx="5">
                  <c:v>Taksa Doganore</c:v>
                </c:pt>
              </c:strCache>
            </c:strRef>
          </c:cat>
          <c:val>
            <c:numRef>
              <c:f>Sheet1!$G$53:$G$58</c:f>
              <c:numCache>
                <c:formatCode>#,#00%</c:formatCode>
                <c:ptCount val="6"/>
                <c:pt idx="0">
                  <c:v>0.99689507494646701</c:v>
                </c:pt>
                <c:pt idx="1">
                  <c:v>0.93389272787101019</c:v>
                </c:pt>
                <c:pt idx="2">
                  <c:v>0.98280353200883008</c:v>
                </c:pt>
                <c:pt idx="3">
                  <c:v>0.81932814021421618</c:v>
                </c:pt>
                <c:pt idx="4">
                  <c:v>0.99497361843932253</c:v>
                </c:pt>
                <c:pt idx="5">
                  <c:v>0.9658000619003404</c:v>
                </c:pt>
              </c:numCache>
            </c:numRef>
          </c:val>
          <c:smooth val="0"/>
          <c:extLst xmlns:c16r2="http://schemas.microsoft.com/office/drawing/2015/06/chart">
            <c:ext xmlns:c16="http://schemas.microsoft.com/office/drawing/2014/chart" uri="{C3380CC4-5D6E-409C-BE32-E72D297353CC}">
              <c16:uniqueId val="{00000003-173F-A54E-A7FE-9FE4F00B9508}"/>
            </c:ext>
          </c:extLst>
        </c:ser>
        <c:dLbls>
          <c:showLegendKey val="0"/>
          <c:showVal val="0"/>
          <c:showCatName val="0"/>
          <c:showSerName val="0"/>
          <c:showPercent val="0"/>
          <c:showBubbleSize val="0"/>
        </c:dLbls>
        <c:marker val="1"/>
        <c:smooth val="0"/>
        <c:axId val="1042816160"/>
        <c:axId val="1042815072"/>
      </c:lineChart>
      <c:catAx>
        <c:axId val="104283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44992"/>
        <c:crosses val="autoZero"/>
        <c:auto val="1"/>
        <c:lblAlgn val="ctr"/>
        <c:lblOffset val="100"/>
        <c:noMultiLvlLbl val="0"/>
      </c:catAx>
      <c:valAx>
        <c:axId val="10428449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2833024"/>
        <c:crosses val="autoZero"/>
        <c:crossBetween val="between"/>
      </c:valAx>
      <c:valAx>
        <c:axId val="1042815072"/>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042816160"/>
        <c:crosses val="max"/>
        <c:crossBetween val="between"/>
      </c:valAx>
      <c:catAx>
        <c:axId val="1042816160"/>
        <c:scaling>
          <c:orientation val="minMax"/>
        </c:scaling>
        <c:delete val="1"/>
        <c:axPos val="b"/>
        <c:numFmt formatCode="General" sourceLinked="1"/>
        <c:majorTickMark val="none"/>
        <c:minorTickMark val="none"/>
        <c:tickLblPos val="nextTo"/>
        <c:crossAx val="10428150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5">
                  <a:shade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C62A-FA40-A6C9-950552A88F75}"/>
              </c:ext>
            </c:extLst>
          </c:dPt>
          <c:dPt>
            <c:idx val="1"/>
            <c:bubble3D val="0"/>
            <c:spPr>
              <a:solidFill>
                <a:schemeClr val="accent5">
                  <a:shade val="9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C62A-FA40-A6C9-950552A88F75}"/>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C62A-FA40-A6C9-950552A88F75}"/>
              </c:ext>
            </c:extLst>
          </c:dPt>
          <c:dPt>
            <c:idx val="3"/>
            <c:bubble3D val="0"/>
            <c:spPr>
              <a:solidFill>
                <a:schemeClr val="accent5">
                  <a:tint val="7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C62A-FA40-A6C9-950552A88F75}"/>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C62A-FA40-A6C9-950552A88F75}"/>
              </c:ext>
            </c:extLst>
          </c:dPt>
          <c:dLbls>
            <c:dLbl>
              <c:idx val="0"/>
              <c:layout>
                <c:manualLayout>
                  <c:x val="6.365123278509105E-2"/>
                  <c:y val="-8.3502748034845285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C62A-FA40-A6C9-950552A88F75}"/>
                </c:ext>
                <c:ext xmlns:c15="http://schemas.microsoft.com/office/drawing/2012/chart" uri="{CE6537A1-D6FC-4f65-9D91-7224C49458BB}"/>
              </c:extLst>
            </c:dLbl>
            <c:dLbl>
              <c:idx val="1"/>
              <c:tx>
                <c:rich>
                  <a:bodyPr rot="0" spcFirstLastPara="1" vertOverflow="ellipsis" vert="horz" wrap="square" lIns="38100" tIns="19050" rIns="38100" bIns="19050" anchor="ctr" anchorCtr="0">
                    <a:spAutoFit/>
                  </a:bodyPr>
                  <a:lstStyle/>
                  <a:p>
                    <a:pPr algn="ctr">
                      <a:defRPr sz="900" b="0" i="0" u="none" strike="noStrike" kern="1200" baseline="0">
                        <a:solidFill>
                          <a:schemeClr val="bg1"/>
                        </a:solidFill>
                        <a:latin typeface="+mn-lt"/>
                        <a:ea typeface="+mn-ea"/>
                        <a:cs typeface="+mn-cs"/>
                      </a:defRPr>
                    </a:pPr>
                    <a:fld id="{FF34FE62-765E-CA47-90D3-1E1AAE0AB60B}" type="CATEGORYNAME">
                      <a:rPr lang="en-US">
                        <a:solidFill>
                          <a:schemeClr val="bg1"/>
                        </a:solidFill>
                      </a:rPr>
                      <a:pPr algn="ctr">
                        <a:defRPr sz="900" b="0" i="0" u="none" strike="noStrike" kern="1200" baseline="0">
                          <a:solidFill>
                            <a:schemeClr val="bg1"/>
                          </a:solidFill>
                          <a:latin typeface="+mn-lt"/>
                          <a:ea typeface="+mn-ea"/>
                          <a:cs typeface="+mn-cs"/>
                        </a:defRPr>
                      </a:pPr>
                      <a:t>[CATEGORY NAME]</a:t>
                    </a:fld>
                    <a:r>
                      <a:rPr lang="en-US" baseline="0">
                        <a:solidFill>
                          <a:schemeClr val="bg1"/>
                        </a:solidFill>
                      </a:rPr>
                      <a:t>, </a:t>
                    </a:r>
                    <a:fld id="{AA55F753-3215-894F-83B3-AE6B1F2C464D}" type="VALUE">
                      <a:rPr lang="en-US" baseline="0">
                        <a:solidFill>
                          <a:schemeClr val="bg1"/>
                        </a:solidFill>
                      </a:rPr>
                      <a:pPr algn="ctr">
                        <a:defRPr sz="900" b="0" i="0" u="none" strike="noStrike" kern="1200" baseline="0">
                          <a:solidFill>
                            <a:schemeClr val="bg1"/>
                          </a:solidFill>
                          <a:latin typeface="+mn-lt"/>
                          <a:ea typeface="+mn-ea"/>
                          <a:cs typeface="+mn-cs"/>
                        </a:defRPr>
                      </a:pPr>
                      <a:t>[VALUE]</a:t>
                    </a:fld>
                    <a:endParaRPr lang="en-US" baseline="0">
                      <a:solidFill>
                        <a:schemeClr val="bg1"/>
                      </a:solidFill>
                    </a:endParaRPr>
                  </a:p>
                </c:rich>
              </c:tx>
              <c:spPr>
                <a:noFill/>
                <a:ln>
                  <a:noFill/>
                </a:ln>
                <a:effectLst/>
              </c:sp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C62A-FA40-A6C9-950552A88F75}"/>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Sheet1!$C$27:$C$31</c:f>
              <c:strCache>
                <c:ptCount val="5"/>
                <c:pt idx="0">
                  <c:v>Ndihmat</c:v>
                </c:pt>
                <c:pt idx="1">
                  <c:v>Nga tatimet dhe doganat</c:v>
                </c:pt>
                <c:pt idx="2">
                  <c:v>Të ardhura nga pushteti lokal</c:v>
                </c:pt>
                <c:pt idx="3">
                  <c:v>Të ardhura nga fondet speciale</c:v>
                </c:pt>
                <c:pt idx="4">
                  <c:v>Të ardhura jo-tatimore</c:v>
                </c:pt>
              </c:strCache>
            </c:strRef>
          </c:cat>
          <c:val>
            <c:numRef>
              <c:f>Sheet1!$D$27:$D$31</c:f>
              <c:numCache>
                <c:formatCode>0.0%</c:formatCode>
                <c:ptCount val="5"/>
                <c:pt idx="0">
                  <c:v>1.9474986873826587E-2</c:v>
                </c:pt>
                <c:pt idx="1">
                  <c:v>0.65503859806410247</c:v>
                </c:pt>
                <c:pt idx="2">
                  <c:v>5.1596016367790008E-2</c:v>
                </c:pt>
                <c:pt idx="3">
                  <c:v>0.22939082768688349</c:v>
                </c:pt>
                <c:pt idx="4">
                  <c:v>4.4499571007397473E-2</c:v>
                </c:pt>
              </c:numCache>
            </c:numRef>
          </c:val>
          <c:extLst xmlns:c16r2="http://schemas.microsoft.com/office/drawing/2015/06/chart">
            <c:ext xmlns:c16="http://schemas.microsoft.com/office/drawing/2014/chart" uri="{C3380CC4-5D6E-409C-BE32-E72D297353CC}">
              <c16:uniqueId val="{0000000A-C62A-FA40-A6C9-950552A88F7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1400778210116732E-2"/>
          <c:y val="0.11122345803842265"/>
          <c:w val="0.95719844357976658"/>
          <c:h val="0.74700141747126092"/>
        </c:manualLayout>
      </c:layout>
      <c:barChart>
        <c:barDir val="col"/>
        <c:grouping val="clustered"/>
        <c:varyColors val="0"/>
        <c:ser>
          <c:idx val="0"/>
          <c:order val="0"/>
          <c:tx>
            <c:strRef>
              <c:f>Sheet1!$C$60</c:f>
              <c:strCache>
                <c:ptCount val="1"/>
                <c:pt idx="0">
                  <c:v>Të ardhura nga Pushteti Vendor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Sheet1!$D$59:$N$59</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Sheet1!$D$60:$N$60</c:f>
              <c:numCache>
                <c:formatCode>_(* #\ #,#00_);_(* \(#\ #,#00\);_(* "-"??_);_(@_)</c:formatCode>
                <c:ptCount val="11"/>
                <c:pt idx="0">
                  <c:v>11.898</c:v>
                </c:pt>
                <c:pt idx="1">
                  <c:v>11.791</c:v>
                </c:pt>
                <c:pt idx="2">
                  <c:v>10.859299999999999</c:v>
                </c:pt>
                <c:pt idx="3">
                  <c:v>10.8247</c:v>
                </c:pt>
                <c:pt idx="4">
                  <c:v>12.446999999999999</c:v>
                </c:pt>
                <c:pt idx="5">
                  <c:v>11.7</c:v>
                </c:pt>
                <c:pt idx="6">
                  <c:v>14.951000000000001</c:v>
                </c:pt>
                <c:pt idx="7">
                  <c:v>18.447330000000001</c:v>
                </c:pt>
                <c:pt idx="8">
                  <c:v>21.8628</c:v>
                </c:pt>
                <c:pt idx="9">
                  <c:v>23.102309999999999</c:v>
                </c:pt>
                <c:pt idx="10">
                  <c:v>22</c:v>
                </c:pt>
              </c:numCache>
            </c:numRef>
          </c:val>
          <c:extLst xmlns:c16r2="http://schemas.microsoft.com/office/drawing/2015/06/chart">
            <c:ext xmlns:c16="http://schemas.microsoft.com/office/drawing/2014/chart" uri="{C3380CC4-5D6E-409C-BE32-E72D297353CC}">
              <c16:uniqueId val="{00000000-DE22-A245-9BE6-5D383C472D13}"/>
            </c:ext>
          </c:extLst>
        </c:ser>
        <c:dLbls>
          <c:showLegendKey val="0"/>
          <c:showVal val="0"/>
          <c:showCatName val="0"/>
          <c:showSerName val="0"/>
          <c:showPercent val="0"/>
          <c:showBubbleSize val="0"/>
        </c:dLbls>
        <c:gapWidth val="219"/>
        <c:overlap val="-27"/>
        <c:axId val="1143379168"/>
        <c:axId val="1143373184"/>
      </c:barChart>
      <c:catAx>
        <c:axId val="114337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373184"/>
        <c:crosses val="autoZero"/>
        <c:auto val="1"/>
        <c:lblAlgn val="ctr"/>
        <c:lblOffset val="100"/>
        <c:noMultiLvlLbl val="0"/>
      </c:catAx>
      <c:valAx>
        <c:axId val="1143373184"/>
        <c:scaling>
          <c:orientation val="minMax"/>
        </c:scaling>
        <c:delete val="1"/>
        <c:axPos val="l"/>
        <c:majorGridlines>
          <c:spPr>
            <a:ln w="9525" cap="flat" cmpd="sng" algn="ctr">
              <a:noFill/>
              <a:round/>
            </a:ln>
            <a:effectLst/>
          </c:spPr>
        </c:majorGridlines>
        <c:numFmt formatCode="_(* #\ #,#00_);_(* \(#\ #,#00\);_(* &quot;-&quot;??_);_(@_)" sourceLinked="1"/>
        <c:majorTickMark val="none"/>
        <c:minorTickMark val="none"/>
        <c:tickLblPos val="nextTo"/>
        <c:crossAx val="114337916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781667414028236E-2"/>
          <c:y val="0.12463191278721737"/>
          <c:w val="0.43378709411102306"/>
          <c:h val="0.80597832343325504"/>
        </c:manualLayout>
      </c:layout>
      <c:pieChart>
        <c:varyColors val="1"/>
        <c:ser>
          <c:idx val="0"/>
          <c:order val="0"/>
          <c:explosion val="3"/>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01C-5243-872D-9CB4F273DD4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701C-5243-872D-9CB4F273DD4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701C-5243-872D-9CB4F273DD4E}"/>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Sheet1!$C$82:$C$84</c:f>
              <c:strCache>
                <c:ptCount val="3"/>
                <c:pt idx="0">
                  <c:v>Taksa lokale</c:v>
                </c:pt>
                <c:pt idx="1">
                  <c:v>Tatimi mbi pasurinë (ndërtesat)</c:v>
                </c:pt>
                <c:pt idx="2">
                  <c:v>Tatimi i thjeshtuar mbi fitimin e biznesit të vogël</c:v>
                </c:pt>
              </c:strCache>
            </c:strRef>
          </c:cat>
          <c:val>
            <c:numRef>
              <c:f>Sheet1!$D$82:$D$84</c:f>
              <c:numCache>
                <c:formatCode>0.0%</c:formatCode>
                <c:ptCount val="3"/>
                <c:pt idx="0">
                  <c:v>0.79939249294857884</c:v>
                </c:pt>
                <c:pt idx="1">
                  <c:v>0.18459535691039272</c:v>
                </c:pt>
                <c:pt idx="2">
                  <c:v>1.6012150141028424E-2</c:v>
                </c:pt>
              </c:numCache>
            </c:numRef>
          </c:val>
          <c:extLst xmlns:c16r2="http://schemas.microsoft.com/office/drawing/2015/06/chart">
            <c:ext xmlns:c16="http://schemas.microsoft.com/office/drawing/2014/chart" uri="{C3380CC4-5D6E-409C-BE32-E72D297353CC}">
              <c16:uniqueId val="{00000008-701C-5243-872D-9CB4F273DD4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2596876260930636"/>
          <c:y val="0.11933278077082472"/>
          <c:w val="0.33004571684367134"/>
          <c:h val="0.305557742782152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Sheet1!$C$102</c:f>
              <c:strCache>
                <c:ptCount val="1"/>
                <c:pt idx="0">
                  <c:v>Të ardhura nga fondet speciale</c:v>
                </c:pt>
              </c:strCache>
            </c:strRef>
          </c:tx>
          <c:spPr>
            <a:solidFill>
              <a:schemeClr val="accent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Sheet1!$D$101:$N$101</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Sheet1!$D$102:$N$102</c:f>
              <c:numCache>
                <c:formatCode>_(* #,##0.0_);_(* \(#,##0.0\);_(* "-"??_);_(@_)</c:formatCode>
                <c:ptCount val="11"/>
                <c:pt idx="0">
                  <c:v>53.646999999999998</c:v>
                </c:pt>
                <c:pt idx="1">
                  <c:v>56.627000000000002</c:v>
                </c:pt>
                <c:pt idx="2">
                  <c:v>57.411300000000004</c:v>
                </c:pt>
                <c:pt idx="3">
                  <c:v>60.032699999999998</c:v>
                </c:pt>
                <c:pt idx="4">
                  <c:v>70.007999999999996</c:v>
                </c:pt>
                <c:pt idx="5">
                  <c:v>71.725999999999999</c:v>
                </c:pt>
                <c:pt idx="6">
                  <c:v>79.153000000000006</c:v>
                </c:pt>
                <c:pt idx="7">
                  <c:v>86.795369999999991</c:v>
                </c:pt>
                <c:pt idx="8">
                  <c:v>93.152810000000002</c:v>
                </c:pt>
                <c:pt idx="9">
                  <c:v>98.410719999999998</c:v>
                </c:pt>
                <c:pt idx="10">
                  <c:v>97.698650000000015</c:v>
                </c:pt>
              </c:numCache>
            </c:numRef>
          </c:val>
          <c:extLst xmlns:c16r2="http://schemas.microsoft.com/office/drawing/2015/06/chart">
            <c:ext xmlns:c16="http://schemas.microsoft.com/office/drawing/2014/chart" uri="{C3380CC4-5D6E-409C-BE32-E72D297353CC}">
              <c16:uniqueId val="{00000000-37DC-9F4A-9EAD-7F16A655E232}"/>
            </c:ext>
          </c:extLst>
        </c:ser>
        <c:dLbls>
          <c:dLblPos val="inEnd"/>
          <c:showLegendKey val="0"/>
          <c:showVal val="1"/>
          <c:showCatName val="0"/>
          <c:showSerName val="0"/>
          <c:showPercent val="0"/>
          <c:showBubbleSize val="0"/>
        </c:dLbls>
        <c:gapWidth val="219"/>
        <c:overlap val="-27"/>
        <c:axId val="1143381888"/>
        <c:axId val="1143382976"/>
      </c:barChart>
      <c:catAx>
        <c:axId val="1143381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143382976"/>
        <c:crosses val="autoZero"/>
        <c:auto val="1"/>
        <c:lblAlgn val="ctr"/>
        <c:lblOffset val="100"/>
        <c:noMultiLvlLbl val="0"/>
      </c:catAx>
      <c:valAx>
        <c:axId val="1143382976"/>
        <c:scaling>
          <c:orientation val="minMax"/>
        </c:scaling>
        <c:delete val="1"/>
        <c:axPos val="l"/>
        <c:numFmt formatCode="_(* #,##0.0_);_(* \(#,##0.0\);_(* &quot;-&quot;??_);_(@_)" sourceLinked="1"/>
        <c:majorTickMark val="none"/>
        <c:minorTickMark val="none"/>
        <c:tickLblPos val="nextTo"/>
        <c:crossAx val="114338188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CEC6-1243-95B9-A50B5A6B7D66}"/>
              </c:ext>
            </c:extLst>
          </c:dPt>
          <c:dPt>
            <c:idx val="1"/>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CEC6-1243-95B9-A50B5A6B7D66}"/>
              </c:ext>
            </c:extLst>
          </c:dPt>
          <c:dPt>
            <c:idx val="2"/>
            <c:bubble3D val="0"/>
            <c:spPr>
              <a:solidFill>
                <a:schemeClr val="accent1">
                  <a:tint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CEC6-1243-95B9-A50B5A6B7D66}"/>
              </c:ext>
            </c:extLst>
          </c:dPt>
          <c:dLbls>
            <c:dLbl>
              <c:idx val="0"/>
              <c:tx>
                <c:rich>
                  <a:bodyPr/>
                  <a:lstStyle/>
                  <a:p>
                    <a:fld id="{FF81F55C-3BB7-7E4C-BD58-E7E51DC07319}" type="CATEGORYNAME">
                      <a:rPr lang="en-US">
                        <a:solidFill>
                          <a:schemeClr val="bg1"/>
                        </a:solidFill>
                        <a:latin typeface="Calibri" panose="020F0502020204030204" pitchFamily="34" charset="0"/>
                        <a:cs typeface="Calibri" panose="020F0502020204030204" pitchFamily="34" charset="0"/>
                      </a:rPr>
                      <a:pPr/>
                      <a:t>[CATEGORY NAME]</a:t>
                    </a:fld>
                    <a:r>
                      <a:rPr lang="en-US" baseline="0">
                        <a:solidFill>
                          <a:schemeClr val="bg1"/>
                        </a:solidFill>
                        <a:latin typeface="Calibri" panose="020F0502020204030204" pitchFamily="34" charset="0"/>
                        <a:cs typeface="Calibri" panose="020F0502020204030204" pitchFamily="34" charset="0"/>
                      </a:rPr>
                      <a:t>, </a:t>
                    </a:r>
                    <a:fld id="{8A11975C-BCD6-214F-981B-A2994EF9539A}" type="VALUE">
                      <a:rPr lang="en-US" baseline="0">
                        <a:solidFill>
                          <a:schemeClr val="bg1"/>
                        </a:solidFill>
                        <a:latin typeface="Calibri" panose="020F0502020204030204" pitchFamily="34" charset="0"/>
                        <a:cs typeface="Calibri" panose="020F0502020204030204" pitchFamily="34" charset="0"/>
                      </a:rPr>
                      <a:pPr/>
                      <a:t>[VALUE]</a:t>
                    </a:fld>
                    <a:endParaRPr lang="en-US" baseline="0">
                      <a:solidFill>
                        <a:schemeClr val="bg1"/>
                      </a:solidFill>
                      <a:latin typeface="Calibri" panose="020F0502020204030204" pitchFamily="34" charset="0"/>
                      <a:cs typeface="Calibri" panose="020F0502020204030204" pitchFamily="34" charset="0"/>
                    </a:endParaRP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CEC6-1243-95B9-A50B5A6B7D66}"/>
                </c:ext>
                <c:ext xmlns:c15="http://schemas.microsoft.com/office/drawing/2012/chart" uri="{CE6537A1-D6FC-4f65-9D91-7224C49458BB}">
                  <c15:dlblFieldTable/>
                  <c15:showDataLabelsRange val="0"/>
                </c:ext>
              </c:extLst>
            </c:dLbl>
            <c:dLbl>
              <c:idx val="1"/>
              <c:tx>
                <c:rich>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fld id="{E2646139-54E8-B946-AAD8-7DE680502E8D}" type="CATEGORYNAME">
                      <a:rPr lang="en-US">
                        <a:solidFill>
                          <a:schemeClr val="tx1"/>
                        </a:solidFill>
                      </a:rPr>
                      <a:pPr>
                        <a:defRPr sz="900" b="0" i="0" u="none" strike="noStrike" kern="1200" baseline="0">
                          <a:solidFill>
                            <a:schemeClr val="tx1"/>
                          </a:solidFill>
                          <a:latin typeface="+mn-lt"/>
                          <a:ea typeface="+mn-ea"/>
                          <a:cs typeface="+mn-cs"/>
                        </a:defRPr>
                      </a:pPr>
                      <a:t>[CATEGORY NAME]</a:t>
                    </a:fld>
                    <a:r>
                      <a:rPr lang="en-US" baseline="0">
                        <a:solidFill>
                          <a:schemeClr val="tx1"/>
                        </a:solidFill>
                      </a:rPr>
                      <a:t>, </a:t>
                    </a:r>
                    <a:fld id="{E83DB068-B8B7-BB41-AA91-35A94FEF4DDC}" type="VALUE">
                      <a:rPr lang="en-US" baseline="0">
                        <a:solidFill>
                          <a:schemeClr val="tx1"/>
                        </a:solidFill>
                        <a:latin typeface="Calibri" panose="020F0502020204030204" pitchFamily="34" charset="0"/>
                        <a:cs typeface="Calibri" panose="020F0502020204030204" pitchFamily="34" charset="0"/>
                      </a:rPr>
                      <a:pPr>
                        <a:defRPr sz="900" b="0" i="0" u="none" strike="noStrike" kern="1200" baseline="0">
                          <a:solidFill>
                            <a:schemeClr val="tx1"/>
                          </a:solidFill>
                          <a:latin typeface="+mn-lt"/>
                          <a:ea typeface="+mn-ea"/>
                          <a:cs typeface="+mn-cs"/>
                        </a:defRPr>
                      </a:pPr>
                      <a:t>[VALUE]</a:t>
                    </a:fld>
                    <a:endParaRPr lang="en-US" baseline="0">
                      <a:solidFill>
                        <a:schemeClr val="tx1"/>
                      </a:solidFill>
                    </a:endParaRPr>
                  </a:p>
                </c:rich>
              </c:tx>
              <c:numFmt formatCode="0.0%" sourceLinked="0"/>
              <c:spPr>
                <a:noFill/>
                <a:ln>
                  <a:noFill/>
                </a:ln>
                <a:effectLst/>
              </c:sp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CEC6-1243-95B9-A50B5A6B7D66}"/>
                </c:ext>
                <c:ext xmlns:c15="http://schemas.microsoft.com/office/drawing/2012/chart" uri="{CE6537A1-D6FC-4f65-9D91-7224C49458BB}">
                  <c15:dlblFieldTable/>
                  <c15:showDataLabelsRange val="0"/>
                </c:ext>
              </c:extLst>
            </c:dLbl>
            <c:dLbl>
              <c:idx val="2"/>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no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'[Chart 3 in Microsoft Word]Sheet1'!$C$116:$C$118</c:f>
              <c:strCache>
                <c:ptCount val="3"/>
                <c:pt idx="0">
                  <c:v>Sigurimi shoqëror</c:v>
                </c:pt>
                <c:pt idx="1">
                  <c:v>Sigurimi shëndetësor</c:v>
                </c:pt>
                <c:pt idx="2">
                  <c:v>Të ardhurat për kompensimin në vlerë të pronarëve</c:v>
                </c:pt>
              </c:strCache>
            </c:strRef>
          </c:cat>
          <c:val>
            <c:numRef>
              <c:f>'[Chart 3 in Microsoft Word]Sheet1'!$D$116:$D$118</c:f>
              <c:numCache>
                <c:formatCode>#,#00%</c:formatCode>
                <c:ptCount val="3"/>
                <c:pt idx="0">
                  <c:v>0.85482071656056646</c:v>
                </c:pt>
                <c:pt idx="1">
                  <c:v>0.13329641709481141</c:v>
                </c:pt>
                <c:pt idx="2">
                  <c:v>1.1882866344621957E-2</c:v>
                </c:pt>
              </c:numCache>
            </c:numRef>
          </c:val>
          <c:extLst xmlns:c16r2="http://schemas.microsoft.com/office/drawing/2015/06/chart">
            <c:ext xmlns:c16="http://schemas.microsoft.com/office/drawing/2014/chart" uri="{C3380CC4-5D6E-409C-BE32-E72D297353CC}">
              <c16:uniqueId val="{00000006-CEC6-1243-95B9-A50B5A6B7D66}"/>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noFil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F0D0-C94C-935F-881DCFE2EDDB}"/>
              </c:ext>
            </c:extLst>
          </c:dPt>
          <c:dPt>
            <c:idx val="1"/>
            <c:bubble3D val="0"/>
            <c:spPr>
              <a:solidFill>
                <a:schemeClr val="accent1">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F0D0-C94C-935F-881DCFE2EDDB}"/>
              </c:ext>
            </c:extLst>
          </c:dPt>
          <c:dPt>
            <c:idx val="2"/>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F0D0-C94C-935F-881DCFE2EDDB}"/>
              </c:ext>
            </c:extLst>
          </c:dPt>
          <c:dPt>
            <c:idx val="3"/>
            <c:bubble3D val="0"/>
            <c:spPr>
              <a:solidFill>
                <a:schemeClr val="accent1">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F0D0-C94C-935F-881DCFE2EDDB}"/>
              </c:ext>
            </c:extLst>
          </c:dPt>
          <c:dPt>
            <c:idx val="4"/>
            <c:bubble3D val="0"/>
            <c:spPr>
              <a:solidFill>
                <a:schemeClr val="accent1">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F0D0-C94C-935F-881DCFE2EDDB}"/>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dLbl>
            <c:dLbl>
              <c:idx val="1"/>
              <c:layout>
                <c:manualLayout>
                  <c:x val="-4.6092615616030452E-2"/>
                  <c:y val="-0.2701851098960365"/>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F0D0-C94C-935F-881DCFE2EDDB}"/>
                </c:ext>
                <c:ext xmlns:c15="http://schemas.microsoft.com/office/drawing/2012/chart" uri="{CE6537A1-D6FC-4f65-9D91-7224C49458BB}"/>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Sheet1!$C$136:$C$140</c:f>
              <c:strCache>
                <c:ptCount val="5"/>
                <c:pt idx="0">
                  <c:v>Transferimi i fitimit nga Banka e Shqipërisë</c:v>
                </c:pt>
                <c:pt idx="1">
                  <c:v>Të ardhura nga institucionet buxhetore</c:v>
                </c:pt>
                <c:pt idx="2">
                  <c:v>Dividenti</c:v>
                </c:pt>
                <c:pt idx="3">
                  <c:v>Tarifat shërbimeve</c:v>
                </c:pt>
                <c:pt idx="4">
                  <c:v>Te tjera</c:v>
                </c:pt>
              </c:strCache>
            </c:strRef>
          </c:cat>
          <c:val>
            <c:numRef>
              <c:f>Sheet1!$D$136:$D$140</c:f>
              <c:numCache>
                <c:formatCode>0.0%</c:formatCode>
                <c:ptCount val="5"/>
                <c:pt idx="0">
                  <c:v>7.3780983908259462E-2</c:v>
                </c:pt>
                <c:pt idx="1">
                  <c:v>0.62709562497559712</c:v>
                </c:pt>
                <c:pt idx="2">
                  <c:v>1.3975933619591636E-2</c:v>
                </c:pt>
                <c:pt idx="3">
                  <c:v>8.3680955310569877E-2</c:v>
                </c:pt>
                <c:pt idx="4" formatCode="0.00%">
                  <c:v>2.0146650218598201E-3</c:v>
                </c:pt>
              </c:numCache>
            </c:numRef>
          </c:val>
          <c:extLst xmlns:c16r2="http://schemas.microsoft.com/office/drawing/2015/06/chart">
            <c:ext xmlns:c16="http://schemas.microsoft.com/office/drawing/2014/chart" uri="{C3380CC4-5D6E-409C-BE32-E72D297353CC}">
              <c16:uniqueId val="{0000000A-F0D0-C94C-935F-881DCFE2EDDB}"/>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09898094090393"/>
          <c:y val="5.0925925925925923E-2"/>
          <c:w val="0.84957907750387074"/>
          <c:h val="0.73577136191309422"/>
        </c:manualLayout>
      </c:layout>
      <c:barChart>
        <c:barDir val="col"/>
        <c:grouping val="clustered"/>
        <c:varyColors val="0"/>
        <c:ser>
          <c:idx val="0"/>
          <c:order val="0"/>
          <c:tx>
            <c:strRef>
              <c:f>Sheet1!$C$175</c:f>
              <c:strCache>
                <c:ptCount val="1"/>
                <c:pt idx="0">
                  <c:v>Nga tatimet dhe doganat</c:v>
                </c:pt>
              </c:strCache>
            </c:strRef>
          </c:tx>
          <c:spPr>
            <a:solidFill>
              <a:srgbClr val="0F6FC6">
                <a:lumMod val="75000"/>
              </a:srgbClr>
            </a:solidFill>
            <a:ln>
              <a:noFill/>
            </a:ln>
            <a:effectLst/>
          </c:spPr>
          <c:invertIfNegative val="0"/>
          <c:cat>
            <c:numRef>
              <c:f>Sheet1!$D$174:$N$174</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Sheet1!$D$175:$N$175</c:f>
              <c:numCache>
                <c:formatCode>#,#00</c:formatCode>
                <c:ptCount val="11"/>
                <c:pt idx="0">
                  <c:v>223.01900000000001</c:v>
                </c:pt>
                <c:pt idx="1">
                  <c:v>235.50899999999999</c:v>
                </c:pt>
                <c:pt idx="2">
                  <c:v>232.59110000000001</c:v>
                </c:pt>
                <c:pt idx="3">
                  <c:v>229.03070000000002</c:v>
                </c:pt>
                <c:pt idx="4">
                  <c:v>253.41300000000001</c:v>
                </c:pt>
                <c:pt idx="5">
                  <c:v>258.88200000000001</c:v>
                </c:pt>
                <c:pt idx="6">
                  <c:v>275.77999999999997</c:v>
                </c:pt>
                <c:pt idx="7">
                  <c:v>293.38640000000004</c:v>
                </c:pt>
                <c:pt idx="8">
                  <c:v>304.3177</c:v>
                </c:pt>
                <c:pt idx="9" formatCode="_(* #\ ##0_);_(* \(#\ ##0\);_(* &quot;-&quot;??_);_(@_)">
                  <c:v>304.75765000000001</c:v>
                </c:pt>
                <c:pt idx="10" formatCode="_(* #\ ##0_);_(* \(#\ ##0\);_(* &quot;-&quot;??_);_(@_)">
                  <c:v>278.98406999999997</c:v>
                </c:pt>
              </c:numCache>
            </c:numRef>
          </c:val>
          <c:extLst xmlns:c16r2="http://schemas.microsoft.com/office/drawing/2015/06/chart">
            <c:ext xmlns:c16="http://schemas.microsoft.com/office/drawing/2014/chart" uri="{C3380CC4-5D6E-409C-BE32-E72D297353CC}">
              <c16:uniqueId val="{00000000-073E-D440-ACB0-CBB56FADECF8}"/>
            </c:ext>
          </c:extLst>
        </c:ser>
        <c:dLbls>
          <c:showLegendKey val="0"/>
          <c:showVal val="0"/>
          <c:showCatName val="0"/>
          <c:showSerName val="0"/>
          <c:showPercent val="0"/>
          <c:showBubbleSize val="0"/>
        </c:dLbls>
        <c:gapWidth val="219"/>
        <c:overlap val="-26"/>
        <c:axId val="1143376448"/>
        <c:axId val="1143376992"/>
      </c:barChart>
      <c:lineChart>
        <c:grouping val="standard"/>
        <c:varyColors val="0"/>
        <c:ser>
          <c:idx val="1"/>
          <c:order val="1"/>
          <c:tx>
            <c:strRef>
              <c:f>Sheet1!$C$176</c:f>
              <c:strCache>
                <c:ptCount val="1"/>
                <c:pt idx="0">
                  <c:v>% ndaj PBB</c:v>
                </c:pt>
              </c:strCache>
            </c:strRef>
          </c:tx>
          <c:spPr>
            <a:ln w="28575" cap="rnd">
              <a:solidFill>
                <a:schemeClr val="accent1">
                  <a:lumMod val="20000"/>
                  <a:lumOff val="80000"/>
                </a:schemeClr>
              </a:solidFill>
              <a:round/>
            </a:ln>
            <a:effectLst/>
          </c:spPr>
          <c:marker>
            <c:symbol val="none"/>
          </c:marker>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l"/>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Sheet1!$D$174:$N$174</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Sheet1!$D$176:$N$176</c:f>
              <c:numCache>
                <c:formatCode>#,#00%</c:formatCode>
                <c:ptCount val="11"/>
                <c:pt idx="0">
                  <c:v>0.17990545039646802</c:v>
                </c:pt>
                <c:pt idx="1">
                  <c:v>0.18107383985888004</c:v>
                </c:pt>
                <c:pt idx="2">
                  <c:v>0.17451168995453969</c:v>
                </c:pt>
                <c:pt idx="3">
                  <c:v>0.16964576046888841</c:v>
                </c:pt>
                <c:pt idx="4">
                  <c:v>0.18161840048183789</c:v>
                </c:pt>
                <c:pt idx="5">
                  <c:v>0.18049279745009039</c:v>
                </c:pt>
                <c:pt idx="6">
                  <c:v>0.1872895822622857</c:v>
                </c:pt>
                <c:pt idx="7">
                  <c:v>0.18920276119581775</c:v>
                </c:pt>
                <c:pt idx="8">
                  <c:v>0.18593015110901637</c:v>
                </c:pt>
                <c:pt idx="9">
                  <c:v>0.18014568324403407</c:v>
                </c:pt>
                <c:pt idx="10">
                  <c:v>0.17349989783459521</c:v>
                </c:pt>
              </c:numCache>
            </c:numRef>
          </c:val>
          <c:smooth val="0"/>
          <c:extLst xmlns:c16r2="http://schemas.microsoft.com/office/drawing/2015/06/chart">
            <c:ext xmlns:c16="http://schemas.microsoft.com/office/drawing/2014/chart" uri="{C3380CC4-5D6E-409C-BE32-E72D297353CC}">
              <c16:uniqueId val="{00000001-073E-D440-ACB0-CBB56FADECF8}"/>
            </c:ext>
          </c:extLst>
        </c:ser>
        <c:dLbls>
          <c:showLegendKey val="0"/>
          <c:showVal val="0"/>
          <c:showCatName val="0"/>
          <c:showSerName val="0"/>
          <c:showPercent val="0"/>
          <c:showBubbleSize val="0"/>
        </c:dLbls>
        <c:marker val="1"/>
        <c:smooth val="0"/>
        <c:axId val="1143378080"/>
        <c:axId val="1143377536"/>
      </c:lineChart>
      <c:catAx>
        <c:axId val="114337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376992"/>
        <c:crosses val="autoZero"/>
        <c:auto val="1"/>
        <c:lblAlgn val="ctr"/>
        <c:lblOffset val="100"/>
        <c:noMultiLvlLbl val="0"/>
      </c:catAx>
      <c:valAx>
        <c:axId val="1143376992"/>
        <c:scaling>
          <c:orientation val="minMax"/>
        </c:scaling>
        <c:delete val="0"/>
        <c:axPos val="l"/>
        <c:title>
          <c:tx>
            <c:rich>
              <a:bodyPr rot="-5400000" spcFirstLastPara="1" vertOverflow="ellipsis" vert="horz" wrap="square" anchor="b" anchorCtr="1"/>
              <a:lstStyle/>
              <a:p>
                <a:pPr>
                  <a:defRPr sz="1000" b="0" i="0" u="none" strike="noStrike" kern="1200" baseline="0">
                    <a:solidFill>
                      <a:schemeClr val="tx1">
                        <a:lumMod val="65000"/>
                        <a:lumOff val="35000"/>
                      </a:schemeClr>
                    </a:solidFill>
                    <a:latin typeface="+mn-lt"/>
                    <a:ea typeface="+mn-ea"/>
                    <a:cs typeface="+mn-cs"/>
                  </a:defRPr>
                </a:pPr>
                <a:r>
                  <a:rPr lang="en-US" sz="550"/>
                  <a:t>Të ardhura nga tatime dhe dogana</a:t>
                </a:r>
              </a:p>
            </c:rich>
          </c:tx>
          <c:layout>
            <c:manualLayout>
              <c:xMode val="edge"/>
              <c:yMode val="edge"/>
              <c:x val="2.0386329866270432E-2"/>
              <c:y val="0.16765828322092649"/>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376448"/>
        <c:crosses val="autoZero"/>
        <c:crossBetween val="between"/>
      </c:valAx>
      <c:valAx>
        <c:axId val="1143377536"/>
        <c:scaling>
          <c:orientation val="minMax"/>
        </c:scaling>
        <c:delete val="0"/>
        <c:axPos val="r"/>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143378080"/>
        <c:crosses val="max"/>
        <c:crossBetween val="between"/>
      </c:valAx>
      <c:catAx>
        <c:axId val="1143378080"/>
        <c:scaling>
          <c:orientation val="minMax"/>
        </c:scaling>
        <c:delete val="1"/>
        <c:axPos val="b"/>
        <c:numFmt formatCode="General" sourceLinked="1"/>
        <c:majorTickMark val="out"/>
        <c:minorTickMark val="none"/>
        <c:tickLblPos val="nextTo"/>
        <c:crossAx val="11433775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5">
                  <a:shade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D637-BA42-BD0E-DFEADCD00615}"/>
              </c:ext>
            </c:extLst>
          </c:dPt>
          <c:dPt>
            <c:idx val="1"/>
            <c:bubble3D val="0"/>
            <c:spPr>
              <a:solidFill>
                <a:schemeClr val="accent5">
                  <a:shade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D637-BA42-BD0E-DFEADCD00615}"/>
              </c:ext>
            </c:extLst>
          </c:dPt>
          <c:dPt>
            <c:idx val="2"/>
            <c:bubble3D val="0"/>
            <c:spPr>
              <a:solidFill>
                <a:schemeClr val="accent5">
                  <a:shade val="9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D637-BA42-BD0E-DFEADCD00615}"/>
              </c:ext>
            </c:extLst>
          </c:dPt>
          <c:dPt>
            <c:idx val="3"/>
            <c:bubble3D val="0"/>
            <c:spPr>
              <a:solidFill>
                <a:schemeClr val="accent5">
                  <a:tint val="9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D637-BA42-BD0E-DFEADCD00615}"/>
              </c:ext>
            </c:extLst>
          </c:dPt>
          <c:dPt>
            <c:idx val="4"/>
            <c:bubble3D val="0"/>
            <c:spPr>
              <a:solidFill>
                <a:schemeClr val="accent5">
                  <a:tint val="7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D637-BA42-BD0E-DFEADCD00615}"/>
              </c:ext>
            </c:extLst>
          </c:dPt>
          <c:dPt>
            <c:idx val="5"/>
            <c:bubble3D val="0"/>
            <c:spPr>
              <a:solidFill>
                <a:schemeClr val="accent5">
                  <a:tint val="5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D637-BA42-BD0E-DFEADCD00615}"/>
              </c:ext>
            </c:extLst>
          </c:dPt>
          <c:dLbls>
            <c:dLbl>
              <c:idx val="3"/>
              <c:layout>
                <c:manualLayout>
                  <c:x val="0.16613418923807544"/>
                  <c:y val="4.1413860283885336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D637-BA42-BD0E-DFEADCD00615}"/>
                </c:ext>
                <c:ext xmlns:c15="http://schemas.microsoft.com/office/drawing/2012/chart" uri="{CE6537A1-D6FC-4f65-9D91-7224C49458BB}"/>
              </c:extLst>
            </c:dLbl>
            <c:dLbl>
              <c:idx val="4"/>
              <c:layout>
                <c:manualLayout>
                  <c:x val="0.13874323627435131"/>
                  <c:y val="0.16527982012267947"/>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D637-BA42-BD0E-DFEADCD00615}"/>
                </c:ext>
                <c:ext xmlns:c15="http://schemas.microsoft.com/office/drawing/2012/chart" uri="{CE6537A1-D6FC-4f65-9D91-7224C49458BB}"/>
              </c:extLst>
            </c:dLbl>
            <c:dLbl>
              <c:idx val="5"/>
              <c:layout>
                <c:manualLayout>
                  <c:x val="6.8983151299635864E-2"/>
                  <c:y val="5.924582552472045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B-D637-BA42-BD0E-DFEADCD00615}"/>
                </c:ext>
                <c:ext xmlns:c15="http://schemas.microsoft.com/office/drawing/2012/chart" uri="{CE6537A1-D6FC-4f65-9D91-7224C49458BB}"/>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Sheet1!$C$187:$C$192</c:f>
              <c:strCache>
                <c:ptCount val="6"/>
                <c:pt idx="0">
                  <c:v>Tatimi mbi vlerën e shtuar</c:v>
                </c:pt>
                <c:pt idx="1">
                  <c:v>Tatimi mbi fitimin</c:v>
                </c:pt>
                <c:pt idx="2">
                  <c:v>Akcizat</c:v>
                </c:pt>
                <c:pt idx="3">
                  <c:v>Tatimi mbi të ardhurat personale</c:v>
                </c:pt>
                <c:pt idx="4">
                  <c:v>Taksa nacionale dhe të tjera</c:v>
                </c:pt>
                <c:pt idx="5">
                  <c:v>Taksa doganore</c:v>
                </c:pt>
              </c:strCache>
            </c:strRef>
          </c:cat>
          <c:val>
            <c:numRef>
              <c:f>Sheet1!$D$187:$D$192</c:f>
              <c:numCache>
                <c:formatCode>#,#00%</c:formatCode>
                <c:ptCount val="6"/>
                <c:pt idx="0">
                  <c:v>0.46724481437237625</c:v>
                </c:pt>
                <c:pt idx="1">
                  <c:v>0.10173028875806424</c:v>
                </c:pt>
                <c:pt idx="2">
                  <c:v>0.15958334108467198</c:v>
                </c:pt>
                <c:pt idx="3">
                  <c:v>0.12064337580278332</c:v>
                </c:pt>
                <c:pt idx="4">
                  <c:v>0.12842668758829134</c:v>
                </c:pt>
                <c:pt idx="5">
                  <c:v>2.2371492393813027E-2</c:v>
                </c:pt>
              </c:numCache>
            </c:numRef>
          </c:val>
          <c:extLst xmlns:c16r2="http://schemas.microsoft.com/office/drawing/2015/06/chart">
            <c:ext xmlns:c16="http://schemas.microsoft.com/office/drawing/2014/chart" uri="{C3380CC4-5D6E-409C-BE32-E72D297353CC}">
              <c16:uniqueId val="{0000000C-D637-BA42-BD0E-DFEADCD00615}"/>
            </c:ext>
          </c:extLst>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Sheet1!$C$217</c:f>
              <c:strCache>
                <c:ptCount val="1"/>
                <c:pt idx="0">
                  <c:v>Realizimi Total</c:v>
                </c:pt>
              </c:strCache>
            </c:strRef>
          </c:tx>
          <c:spPr>
            <a:solidFill>
              <a:schemeClr val="accent1"/>
            </a:solidFill>
            <a:ln>
              <a:noFill/>
            </a:ln>
            <a:effectLst/>
          </c:spPr>
          <c:invertIfNegative val="0"/>
          <c:dPt>
            <c:idx val="0"/>
            <c:invertIfNegative val="0"/>
            <c:bubble3D val="0"/>
            <c:spPr>
              <a:solidFill>
                <a:srgbClr val="0F6FC6"/>
              </a:solidFill>
              <a:ln>
                <a:noFill/>
              </a:ln>
              <a:effectLst/>
            </c:spPr>
            <c:extLst xmlns:c16r2="http://schemas.microsoft.com/office/drawing/2015/06/chart">
              <c:ext xmlns:c16="http://schemas.microsoft.com/office/drawing/2014/chart" uri="{C3380CC4-5D6E-409C-BE32-E72D297353CC}">
                <c16:uniqueId val="{0000000C-8722-094E-A3E6-599E78047C07}"/>
              </c:ext>
            </c:extLst>
          </c:dPt>
          <c:dPt>
            <c:idx val="1"/>
            <c:invertIfNegative val="0"/>
            <c:bubble3D val="0"/>
            <c:spPr>
              <a:noFill/>
              <a:ln>
                <a:noFill/>
              </a:ln>
              <a:effectLst/>
            </c:spPr>
            <c:extLst xmlns:c16r2="http://schemas.microsoft.com/office/drawing/2015/06/chart">
              <c:ext xmlns:c16="http://schemas.microsoft.com/office/drawing/2014/chart" uri="{C3380CC4-5D6E-409C-BE32-E72D297353CC}">
                <c16:uniqueId val="{00000001-8722-094E-A3E6-599E78047C07}"/>
              </c:ext>
            </c:extLst>
          </c:dPt>
          <c:dPt>
            <c:idx val="2"/>
            <c:invertIfNegative val="0"/>
            <c:bubble3D val="0"/>
            <c:spPr>
              <a:noFill/>
              <a:ln>
                <a:noFill/>
              </a:ln>
              <a:effectLst/>
            </c:spPr>
            <c:extLst xmlns:c16r2="http://schemas.microsoft.com/office/drawing/2015/06/chart">
              <c:ext xmlns:c16="http://schemas.microsoft.com/office/drawing/2014/chart" uri="{C3380CC4-5D6E-409C-BE32-E72D297353CC}">
                <c16:uniqueId val="{00000003-8722-094E-A3E6-599E78047C07}"/>
              </c:ext>
            </c:extLst>
          </c:dPt>
          <c:dPt>
            <c:idx val="3"/>
            <c:invertIfNegative val="0"/>
            <c:bubble3D val="0"/>
            <c:spPr>
              <a:noFill/>
              <a:ln>
                <a:noFill/>
              </a:ln>
              <a:effectLst/>
            </c:spPr>
            <c:extLst xmlns:c16r2="http://schemas.microsoft.com/office/drawing/2015/06/chart">
              <c:ext xmlns:c16="http://schemas.microsoft.com/office/drawing/2014/chart" uri="{C3380CC4-5D6E-409C-BE32-E72D297353CC}">
                <c16:uniqueId val="{00000005-8722-094E-A3E6-599E78047C07}"/>
              </c:ext>
            </c:extLst>
          </c:dPt>
          <c:dPt>
            <c:idx val="4"/>
            <c:invertIfNegative val="0"/>
            <c:bubble3D val="0"/>
            <c:spPr>
              <a:noFill/>
              <a:ln>
                <a:noFill/>
              </a:ln>
              <a:effectLst/>
            </c:spPr>
            <c:extLst xmlns:c16r2="http://schemas.microsoft.com/office/drawing/2015/06/chart">
              <c:ext xmlns:c16="http://schemas.microsoft.com/office/drawing/2014/chart" uri="{C3380CC4-5D6E-409C-BE32-E72D297353CC}">
                <c16:uniqueId val="{00000007-8722-094E-A3E6-599E78047C07}"/>
              </c:ext>
            </c:extLst>
          </c:dPt>
          <c:dPt>
            <c:idx val="5"/>
            <c:invertIfNegative val="0"/>
            <c:bubble3D val="0"/>
            <c:spPr>
              <a:solidFill>
                <a:srgbClr val="0F6FC6"/>
              </a:solidFill>
              <a:ln>
                <a:noFill/>
              </a:ln>
              <a:effectLst/>
            </c:spPr>
            <c:extLst xmlns:c16r2="http://schemas.microsoft.com/office/drawing/2015/06/chart">
              <c:ext xmlns:c16="http://schemas.microsoft.com/office/drawing/2014/chart" uri="{C3380CC4-5D6E-409C-BE32-E72D297353CC}">
                <c16:uniqueId val="{00000009-8722-094E-A3E6-599E78047C07}"/>
              </c:ext>
            </c:extLst>
          </c:dPt>
          <c:dPt>
            <c:idx val="6"/>
            <c:invertIfNegative val="0"/>
            <c:bubble3D val="0"/>
            <c:spPr>
              <a:solidFill>
                <a:srgbClr val="0F6FC6">
                  <a:lumMod val="20000"/>
                  <a:lumOff val="80000"/>
                </a:srgbClr>
              </a:solidFill>
              <a:ln>
                <a:noFill/>
              </a:ln>
              <a:effectLst/>
            </c:spPr>
            <c:extLst xmlns:c16r2="http://schemas.microsoft.com/office/drawing/2015/06/chart">
              <c:ext xmlns:c16="http://schemas.microsoft.com/office/drawing/2014/chart" uri="{C3380CC4-5D6E-409C-BE32-E72D297353CC}">
                <c16:uniqueId val="{0000000B-8722-094E-A3E6-599E78047C07}"/>
              </c:ext>
            </c:extLst>
          </c:dPt>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8722-094E-A3E6-599E78047C07}"/>
                </c:ext>
                <c:ext xmlns:c15="http://schemas.microsoft.com/office/drawing/2012/chart" uri="{CE6537A1-D6FC-4f65-9D91-7224C49458BB}"/>
              </c:extLst>
            </c:dLbl>
            <c:dLbl>
              <c:idx val="5"/>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8722-094E-A3E6-599E78047C07}"/>
                </c:ext>
                <c:ext xmlns:c15="http://schemas.microsoft.com/office/drawing/2012/chart" uri="{CE6537A1-D6FC-4f65-9D91-7224C49458BB}"/>
              </c:extLst>
            </c:dLbl>
            <c:dLbl>
              <c:idx val="6"/>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8722-094E-A3E6-599E78047C0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Sheet1!$B$218:$B$224</c:f>
              <c:strCache>
                <c:ptCount val="7"/>
                <c:pt idx="0">
                  <c:v>Fakt 2019</c:v>
                </c:pt>
                <c:pt idx="1">
                  <c:v>TVSH Import</c:v>
                </c:pt>
                <c:pt idx="2">
                  <c:v>Akciza </c:v>
                </c:pt>
                <c:pt idx="3">
                  <c:v>Renta</c:v>
                </c:pt>
                <c:pt idx="4">
                  <c:v>Taksa Doganore</c:v>
                </c:pt>
                <c:pt idx="5">
                  <c:v>Fakt 2020</c:v>
                </c:pt>
                <c:pt idx="6">
                  <c:v>Plan I rishikuar 2020</c:v>
                </c:pt>
              </c:strCache>
            </c:strRef>
          </c:cat>
          <c:val>
            <c:numRef>
              <c:f>Sheet1!$C$218:$C$224</c:f>
              <c:numCache>
                <c:formatCode>_(* #\ ##0_);_(* \(#\ ##0\);_(* "-"??_);_(@_)</c:formatCode>
                <c:ptCount val="7"/>
                <c:pt idx="0">
                  <c:v>163018</c:v>
                </c:pt>
                <c:pt idx="1">
                  <c:v>156708</c:v>
                </c:pt>
                <c:pt idx="2">
                  <c:v>154487</c:v>
                </c:pt>
                <c:pt idx="3">
                  <c:v>153648</c:v>
                </c:pt>
                <c:pt idx="4">
                  <c:v>153407</c:v>
                </c:pt>
                <c:pt idx="5">
                  <c:v>153407</c:v>
                </c:pt>
                <c:pt idx="6">
                  <c:v>155420</c:v>
                </c:pt>
              </c:numCache>
            </c:numRef>
          </c:val>
          <c:extLst xmlns:c16r2="http://schemas.microsoft.com/office/drawing/2015/06/chart">
            <c:ext xmlns:c16="http://schemas.microsoft.com/office/drawing/2014/chart" uri="{C3380CC4-5D6E-409C-BE32-E72D297353CC}">
              <c16:uniqueId val="{0000000D-8722-094E-A3E6-599E78047C07}"/>
            </c:ext>
          </c:extLst>
        </c:ser>
        <c:ser>
          <c:idx val="1"/>
          <c:order val="1"/>
          <c:tx>
            <c:strRef>
              <c:f>Sheet1!$D$217</c:f>
              <c:strCache>
                <c:ptCount val="1"/>
                <c:pt idx="0">
                  <c:v>Rënie</c:v>
                </c:pt>
              </c:strCache>
            </c:strRef>
          </c:tx>
          <c:spPr>
            <a:solidFill>
              <a:srgbClr val="FF0000"/>
            </a:solidFill>
            <a:ln>
              <a:noFill/>
            </a:ln>
            <a:effectLst/>
          </c:spPr>
          <c:invertIfNegative val="0"/>
          <c:dLbls>
            <c:dLbl>
              <c:idx val="1"/>
              <c:layout>
                <c:manualLayout>
                  <c:x val="-3.6053336376693784E-17"/>
                  <c:y val="-0.1783333955293502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722-094E-A3E6-599E78047C07}"/>
                </c:ext>
                <c:ext xmlns:c15="http://schemas.microsoft.com/office/drawing/2012/chart" uri="{CE6537A1-D6FC-4f65-9D91-7224C49458BB}"/>
              </c:extLst>
            </c:dLbl>
            <c:dLbl>
              <c:idx val="2"/>
              <c:layout>
                <c:manualLayout>
                  <c:x val="-1.1553201867465681E-3"/>
                  <c:y val="-0.1064945080917018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8722-094E-A3E6-599E78047C07}"/>
                </c:ext>
                <c:ext xmlns:c15="http://schemas.microsoft.com/office/drawing/2012/chart" uri="{CE6537A1-D6FC-4f65-9D91-7224C49458BB}"/>
              </c:extLst>
            </c:dLbl>
            <c:dLbl>
              <c:idx val="3"/>
              <c:layout>
                <c:manualLayout>
                  <c:x val="-1.1553201867465681E-3"/>
                  <c:y val="-7.622893109925234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722-094E-A3E6-599E78047C07}"/>
                </c:ext>
                <c:ext xmlns:c15="http://schemas.microsoft.com/office/drawing/2012/chart" uri="{CE6537A1-D6FC-4f65-9D91-7224C49458BB}"/>
              </c:extLst>
            </c:dLbl>
            <c:dLbl>
              <c:idx val="4"/>
              <c:layout>
                <c:manualLayout>
                  <c:x val="-2.7777777777777779E-3"/>
                  <c:y val="-5.26819923371647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8722-094E-A3E6-599E78047C07}"/>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2-8722-094E-A3E6-599E78047C0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Sheet1!$B$218:$B$224</c:f>
              <c:strCache>
                <c:ptCount val="7"/>
                <c:pt idx="0">
                  <c:v>Fakt 2019</c:v>
                </c:pt>
                <c:pt idx="1">
                  <c:v>TVSH Import</c:v>
                </c:pt>
                <c:pt idx="2">
                  <c:v>Akciza </c:v>
                </c:pt>
                <c:pt idx="3">
                  <c:v>Renta</c:v>
                </c:pt>
                <c:pt idx="4">
                  <c:v>Taksa Doganore</c:v>
                </c:pt>
                <c:pt idx="5">
                  <c:v>Fakt 2020</c:v>
                </c:pt>
                <c:pt idx="6">
                  <c:v>Plan I rishikuar 2020</c:v>
                </c:pt>
              </c:strCache>
            </c:strRef>
          </c:cat>
          <c:val>
            <c:numRef>
              <c:f>Sheet1!$D$218:$D$224</c:f>
              <c:numCache>
                <c:formatCode>_(* #\ ##0_);_(* \(#\ ##0\);_(* "-"??_);_(@_)</c:formatCode>
                <c:ptCount val="7"/>
                <c:pt idx="0">
                  <c:v>0</c:v>
                </c:pt>
                <c:pt idx="1">
                  <c:v>6310</c:v>
                </c:pt>
                <c:pt idx="2">
                  <c:v>2221</c:v>
                </c:pt>
                <c:pt idx="3">
                  <c:v>839</c:v>
                </c:pt>
                <c:pt idx="4">
                  <c:v>241</c:v>
                </c:pt>
                <c:pt idx="5">
                  <c:v>0</c:v>
                </c:pt>
              </c:numCache>
            </c:numRef>
          </c:val>
          <c:extLst xmlns:c16r2="http://schemas.microsoft.com/office/drawing/2015/06/chart">
            <c:ext xmlns:c16="http://schemas.microsoft.com/office/drawing/2014/chart" uri="{C3380CC4-5D6E-409C-BE32-E72D297353CC}">
              <c16:uniqueId val="{00000013-8722-094E-A3E6-599E78047C07}"/>
            </c:ext>
          </c:extLst>
        </c:ser>
        <c:ser>
          <c:idx val="2"/>
          <c:order val="2"/>
          <c:tx>
            <c:strRef>
              <c:f>Sheet1!$E$217</c:f>
              <c:strCache>
                <c:ptCount val="1"/>
                <c:pt idx="0">
                  <c:v>Rritje</c:v>
                </c:pt>
              </c:strCache>
            </c:strRef>
          </c:tx>
          <c:spPr>
            <a:solidFill>
              <a:srgbClr val="00B050"/>
            </a:solidFill>
            <a:ln>
              <a:noFill/>
            </a:ln>
            <a:effectLst/>
          </c:spPr>
          <c:invertIfNegative val="0"/>
          <c:cat>
            <c:strRef>
              <c:f>Sheet1!$B$218:$B$224</c:f>
              <c:strCache>
                <c:ptCount val="7"/>
                <c:pt idx="0">
                  <c:v>Fakt 2019</c:v>
                </c:pt>
                <c:pt idx="1">
                  <c:v>TVSH Import</c:v>
                </c:pt>
                <c:pt idx="2">
                  <c:v>Akciza </c:v>
                </c:pt>
                <c:pt idx="3">
                  <c:v>Renta</c:v>
                </c:pt>
                <c:pt idx="4">
                  <c:v>Taksa Doganore</c:v>
                </c:pt>
                <c:pt idx="5">
                  <c:v>Fakt 2020</c:v>
                </c:pt>
                <c:pt idx="6">
                  <c:v>Plan I rishikuar 2020</c:v>
                </c:pt>
              </c:strCache>
            </c:strRef>
          </c:cat>
          <c:val>
            <c:numRef>
              <c:f>Sheet1!$E$218:$E$224</c:f>
              <c:numCache>
                <c:formatCode>_(* #\ ##0_);_(* \(#\ ##0\);_(* "-"??_);_(@_)</c:formatCode>
                <c:ptCount val="7"/>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14-8722-094E-A3E6-599E78047C07}"/>
            </c:ext>
          </c:extLst>
        </c:ser>
        <c:dLbls>
          <c:showLegendKey val="0"/>
          <c:showVal val="0"/>
          <c:showCatName val="0"/>
          <c:showSerName val="0"/>
          <c:showPercent val="0"/>
          <c:showBubbleSize val="0"/>
        </c:dLbls>
        <c:gapWidth val="68"/>
        <c:overlap val="100"/>
        <c:axId val="1143391136"/>
        <c:axId val="1143391680"/>
      </c:barChart>
      <c:catAx>
        <c:axId val="114339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391680"/>
        <c:crosses val="autoZero"/>
        <c:auto val="1"/>
        <c:lblAlgn val="ctr"/>
        <c:lblOffset val="100"/>
        <c:noMultiLvlLbl val="0"/>
      </c:catAx>
      <c:valAx>
        <c:axId val="1143391680"/>
        <c:scaling>
          <c:orientation val="minMax"/>
          <c:max val="170000"/>
          <c:min val="150000"/>
        </c:scaling>
        <c:delete val="0"/>
        <c:axPos val="l"/>
        <c:numFmt formatCode="_(* #\ ##0_);_(* \(#\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391136"/>
        <c:crosses val="autoZero"/>
        <c:crossBetween val="between"/>
        <c:majorUnit val="10000"/>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Sheet1!$C$230</c:f>
              <c:strCache>
                <c:ptCount val="1"/>
                <c:pt idx="0">
                  <c:v>Realizimi Total</c:v>
                </c:pt>
              </c:strCache>
            </c:strRef>
          </c:tx>
          <c:spPr>
            <a:solidFill>
              <a:schemeClr val="accent1"/>
            </a:solidFill>
            <a:ln>
              <a:noFill/>
            </a:ln>
            <a:effectLst/>
          </c:spPr>
          <c:invertIfNegative val="0"/>
          <c:dPt>
            <c:idx val="0"/>
            <c:invertIfNegative val="0"/>
            <c:bubble3D val="0"/>
            <c:spPr>
              <a:solidFill>
                <a:srgbClr val="0F6FC6"/>
              </a:solidFill>
              <a:ln>
                <a:noFill/>
              </a:ln>
              <a:effectLst/>
            </c:spPr>
            <c:extLst xmlns:c16r2="http://schemas.microsoft.com/office/drawing/2015/06/chart">
              <c:ext xmlns:c16="http://schemas.microsoft.com/office/drawing/2014/chart" uri="{C3380CC4-5D6E-409C-BE32-E72D297353CC}">
                <c16:uniqueId val="{0000000E-98E4-154D-89E4-64A437131491}"/>
              </c:ext>
            </c:extLst>
          </c:dPt>
          <c:dPt>
            <c:idx val="1"/>
            <c:invertIfNegative val="0"/>
            <c:bubble3D val="0"/>
            <c:spPr>
              <a:noFill/>
              <a:ln>
                <a:solidFill>
                  <a:schemeClr val="bg1"/>
                </a:solidFill>
              </a:ln>
              <a:effectLst/>
            </c:spPr>
            <c:extLst xmlns:c16r2="http://schemas.microsoft.com/office/drawing/2015/06/chart">
              <c:ext xmlns:c16="http://schemas.microsoft.com/office/drawing/2014/chart" uri="{C3380CC4-5D6E-409C-BE32-E72D297353CC}">
                <c16:uniqueId val="{00000001-98E4-154D-89E4-64A437131491}"/>
              </c:ext>
            </c:extLst>
          </c:dPt>
          <c:dPt>
            <c:idx val="2"/>
            <c:invertIfNegative val="0"/>
            <c:bubble3D val="0"/>
            <c:spPr>
              <a:noFill/>
              <a:ln>
                <a:noFill/>
              </a:ln>
              <a:effectLst/>
            </c:spPr>
            <c:extLst xmlns:c16r2="http://schemas.microsoft.com/office/drawing/2015/06/chart">
              <c:ext xmlns:c16="http://schemas.microsoft.com/office/drawing/2014/chart" uri="{C3380CC4-5D6E-409C-BE32-E72D297353CC}">
                <c16:uniqueId val="{00000003-98E4-154D-89E4-64A437131491}"/>
              </c:ext>
            </c:extLst>
          </c:dPt>
          <c:dPt>
            <c:idx val="3"/>
            <c:invertIfNegative val="0"/>
            <c:bubble3D val="0"/>
            <c:spPr>
              <a:noFill/>
              <a:ln>
                <a:noFill/>
              </a:ln>
              <a:effectLst/>
            </c:spPr>
            <c:extLst xmlns:c16r2="http://schemas.microsoft.com/office/drawing/2015/06/chart">
              <c:ext xmlns:c16="http://schemas.microsoft.com/office/drawing/2014/chart" uri="{C3380CC4-5D6E-409C-BE32-E72D297353CC}">
                <c16:uniqueId val="{00000005-98E4-154D-89E4-64A437131491}"/>
              </c:ext>
            </c:extLst>
          </c:dPt>
          <c:dPt>
            <c:idx val="4"/>
            <c:invertIfNegative val="0"/>
            <c:bubble3D val="0"/>
            <c:spPr>
              <a:noFill/>
              <a:ln>
                <a:noFill/>
              </a:ln>
              <a:effectLst/>
            </c:spPr>
            <c:extLst xmlns:c16r2="http://schemas.microsoft.com/office/drawing/2015/06/chart">
              <c:ext xmlns:c16="http://schemas.microsoft.com/office/drawing/2014/chart" uri="{C3380CC4-5D6E-409C-BE32-E72D297353CC}">
                <c16:uniqueId val="{00000007-98E4-154D-89E4-64A437131491}"/>
              </c:ext>
            </c:extLst>
          </c:dPt>
          <c:dPt>
            <c:idx val="5"/>
            <c:invertIfNegative val="0"/>
            <c:bubble3D val="0"/>
            <c:spPr>
              <a:noFill/>
              <a:ln>
                <a:noFill/>
              </a:ln>
              <a:effectLst/>
            </c:spPr>
            <c:extLst xmlns:c16r2="http://schemas.microsoft.com/office/drawing/2015/06/chart">
              <c:ext xmlns:c16="http://schemas.microsoft.com/office/drawing/2014/chart" uri="{C3380CC4-5D6E-409C-BE32-E72D297353CC}">
                <c16:uniqueId val="{00000009-98E4-154D-89E4-64A437131491}"/>
              </c:ext>
            </c:extLst>
          </c:dPt>
          <c:dPt>
            <c:idx val="6"/>
            <c:invertIfNegative val="0"/>
            <c:bubble3D val="0"/>
            <c:spPr>
              <a:solidFill>
                <a:srgbClr val="0F6FC6"/>
              </a:solidFill>
              <a:ln>
                <a:noFill/>
              </a:ln>
              <a:effectLst/>
            </c:spPr>
            <c:extLst xmlns:c16r2="http://schemas.microsoft.com/office/drawing/2015/06/chart">
              <c:ext xmlns:c16="http://schemas.microsoft.com/office/drawing/2014/chart" uri="{C3380CC4-5D6E-409C-BE32-E72D297353CC}">
                <c16:uniqueId val="{0000000B-98E4-154D-89E4-64A437131491}"/>
              </c:ext>
            </c:extLst>
          </c:dPt>
          <c:dPt>
            <c:idx val="7"/>
            <c:invertIfNegative val="0"/>
            <c:bubble3D val="0"/>
            <c:spPr>
              <a:solidFill>
                <a:srgbClr val="0F6FC6">
                  <a:lumMod val="20000"/>
                  <a:lumOff val="80000"/>
                </a:srgbClr>
              </a:solidFill>
              <a:ln>
                <a:noFill/>
              </a:ln>
              <a:effectLst/>
            </c:spPr>
            <c:extLst xmlns:c16r2="http://schemas.microsoft.com/office/drawing/2015/06/chart">
              <c:ext xmlns:c16="http://schemas.microsoft.com/office/drawing/2014/chart" uri="{C3380CC4-5D6E-409C-BE32-E72D297353CC}">
                <c16:uniqueId val="{0000000D-98E4-154D-89E4-64A437131491}"/>
              </c:ext>
            </c:extLst>
          </c:dPt>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98E4-154D-89E4-64A437131491}"/>
                </c:ext>
                <c:ext xmlns:c15="http://schemas.microsoft.com/office/drawing/2012/chart" uri="{CE6537A1-D6FC-4f65-9D91-7224C49458BB}"/>
              </c:extLst>
            </c:dLbl>
            <c:dLbl>
              <c:idx val="6"/>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98E4-154D-89E4-64A437131491}"/>
                </c:ext>
                <c:ext xmlns:c15="http://schemas.microsoft.com/office/drawing/2012/chart" uri="{CE6537A1-D6FC-4f65-9D91-7224C49458BB}"/>
              </c:extLst>
            </c:dLbl>
            <c:dLbl>
              <c:idx val="7"/>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ysClr val="windowText" lastClr="000000"/>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98E4-154D-89E4-64A43713149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Calibri" panose="020F0502020204030204" pitchFamily="34" charset="0"/>
                    <a:ea typeface="+mn-ea"/>
                    <a:cs typeface="Calibri" panose="020F0502020204030204" pitchFamily="34"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Sheet1!$B$231:$B$238</c:f>
              <c:strCache>
                <c:ptCount val="8"/>
                <c:pt idx="0">
                  <c:v>Fakt 2019</c:v>
                </c:pt>
                <c:pt idx="1">
                  <c:v>Tatim Fitim </c:v>
                </c:pt>
                <c:pt idx="2">
                  <c:v>TVSH Neto</c:v>
                </c:pt>
                <c:pt idx="3">
                  <c:v>TAP</c:v>
                </c:pt>
                <c:pt idx="4">
                  <c:v>Taksa Nacionale</c:v>
                </c:pt>
                <c:pt idx="5">
                  <c:v>Kontribute DPT</c:v>
                </c:pt>
                <c:pt idx="6">
                  <c:v>Fakt 2020</c:v>
                </c:pt>
                <c:pt idx="7">
                  <c:v>Plan 2020</c:v>
                </c:pt>
              </c:strCache>
            </c:strRef>
          </c:cat>
          <c:val>
            <c:numRef>
              <c:f>Sheet1!$C$231:$C$238</c:f>
              <c:numCache>
                <c:formatCode>_(* #\ ##0_);_(* \(#\ ##0\);_(* "-"??_);_(@_)</c:formatCode>
                <c:ptCount val="8"/>
                <c:pt idx="0">
                  <c:v>235987</c:v>
                </c:pt>
                <c:pt idx="1">
                  <c:v>227794</c:v>
                </c:pt>
                <c:pt idx="2">
                  <c:v>232047</c:v>
                </c:pt>
                <c:pt idx="3">
                  <c:v>219580</c:v>
                </c:pt>
                <c:pt idx="4">
                  <c:v>219825</c:v>
                </c:pt>
                <c:pt idx="5">
                  <c:v>219698</c:v>
                </c:pt>
                <c:pt idx="6">
                  <c:v>219698</c:v>
                </c:pt>
                <c:pt idx="7">
                  <c:v>225482</c:v>
                </c:pt>
              </c:numCache>
            </c:numRef>
          </c:val>
          <c:extLst xmlns:c16r2="http://schemas.microsoft.com/office/drawing/2015/06/chart">
            <c:ext xmlns:c16="http://schemas.microsoft.com/office/drawing/2014/chart" uri="{C3380CC4-5D6E-409C-BE32-E72D297353CC}">
              <c16:uniqueId val="{0000000F-98E4-154D-89E4-64A437131491}"/>
            </c:ext>
          </c:extLst>
        </c:ser>
        <c:ser>
          <c:idx val="1"/>
          <c:order val="1"/>
          <c:tx>
            <c:strRef>
              <c:f>Sheet1!$D$230</c:f>
              <c:strCache>
                <c:ptCount val="1"/>
                <c:pt idx="0">
                  <c:v>Rënie</c:v>
                </c:pt>
              </c:strCache>
            </c:strRef>
          </c:tx>
          <c:spPr>
            <a:solidFill>
              <a:srgbClr val="FF0000"/>
            </a:solidFill>
            <a:ln>
              <a:noFill/>
            </a:ln>
            <a:effectLst/>
          </c:spPr>
          <c:invertIfNegative val="0"/>
          <c:dLbls>
            <c:dLbl>
              <c:idx val="0"/>
              <c:delete val="1"/>
              <c:extLst xmlns:c16r2="http://schemas.microsoft.com/office/drawing/2015/06/chart">
                <c:ext xmlns:c16="http://schemas.microsoft.com/office/drawing/2014/chart" uri="{C3380CC4-5D6E-409C-BE32-E72D297353CC}">
                  <c16:uniqueId val="{00000010-98E4-154D-89E4-64A437131491}"/>
                </c:ext>
                <c:ext xmlns:c15="http://schemas.microsoft.com/office/drawing/2012/chart" uri="{CE6537A1-D6FC-4f65-9D91-7224C49458BB}"/>
              </c:extLst>
            </c:dLbl>
            <c:dLbl>
              <c:idx val="1"/>
              <c:layout>
                <c:manualLayout>
                  <c:x val="0"/>
                  <c:y val="-0.10648148148148148"/>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98E4-154D-89E4-64A437131491}"/>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12-98E4-154D-89E4-64A437131491}"/>
                </c:ext>
                <c:ext xmlns:c15="http://schemas.microsoft.com/office/drawing/2012/chart" uri="{CE6537A1-D6FC-4f65-9D91-7224C49458BB}"/>
              </c:extLst>
            </c:dLbl>
            <c:dLbl>
              <c:idx val="3"/>
              <c:layout>
                <c:manualLayout>
                  <c:x val="0"/>
                  <c:y val="-0.1481481481481481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98E4-154D-89E4-64A437131491}"/>
                </c:ext>
                <c:ext xmlns:c15="http://schemas.microsoft.com/office/drawing/2012/chart" uri="{CE6537A1-D6FC-4f65-9D91-7224C49458BB}"/>
              </c:extLst>
            </c:dLbl>
            <c:dLbl>
              <c:idx val="5"/>
              <c:layout>
                <c:manualLayout>
                  <c:x val="-1.9436345966958211E-3"/>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98E4-154D-89E4-64A437131491}"/>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5-98E4-154D-89E4-64A43713149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Sheet1!$B$231:$B$238</c:f>
              <c:strCache>
                <c:ptCount val="8"/>
                <c:pt idx="0">
                  <c:v>Fakt 2019</c:v>
                </c:pt>
                <c:pt idx="1">
                  <c:v>Tatim Fitim </c:v>
                </c:pt>
                <c:pt idx="2">
                  <c:v>TVSH Neto</c:v>
                </c:pt>
                <c:pt idx="3">
                  <c:v>TAP</c:v>
                </c:pt>
                <c:pt idx="4">
                  <c:v>Taksa Nacionale</c:v>
                </c:pt>
                <c:pt idx="5">
                  <c:v>Kontribute DPT</c:v>
                </c:pt>
                <c:pt idx="6">
                  <c:v>Fakt 2020</c:v>
                </c:pt>
                <c:pt idx="7">
                  <c:v>Plan 2020</c:v>
                </c:pt>
              </c:strCache>
            </c:strRef>
          </c:cat>
          <c:val>
            <c:numRef>
              <c:f>Sheet1!$D$231:$D$238</c:f>
              <c:numCache>
                <c:formatCode>_(* #\ ##0_);_(* \(#\ ##0\);_(* "-"??_);_(@_)</c:formatCode>
                <c:ptCount val="8"/>
                <c:pt idx="0">
                  <c:v>0</c:v>
                </c:pt>
                <c:pt idx="1">
                  <c:v>8193</c:v>
                </c:pt>
                <c:pt idx="2">
                  <c:v>0</c:v>
                </c:pt>
                <c:pt idx="3">
                  <c:v>12467</c:v>
                </c:pt>
                <c:pt idx="4">
                  <c:v>0</c:v>
                </c:pt>
                <c:pt idx="5">
                  <c:v>127</c:v>
                </c:pt>
                <c:pt idx="6">
                  <c:v>0</c:v>
                </c:pt>
              </c:numCache>
            </c:numRef>
          </c:val>
          <c:extLst xmlns:c16r2="http://schemas.microsoft.com/office/drawing/2015/06/chart">
            <c:ext xmlns:c16="http://schemas.microsoft.com/office/drawing/2014/chart" uri="{C3380CC4-5D6E-409C-BE32-E72D297353CC}">
              <c16:uniqueId val="{00000016-98E4-154D-89E4-64A437131491}"/>
            </c:ext>
          </c:extLst>
        </c:ser>
        <c:ser>
          <c:idx val="2"/>
          <c:order val="2"/>
          <c:tx>
            <c:strRef>
              <c:f>Sheet1!$E$230</c:f>
              <c:strCache>
                <c:ptCount val="1"/>
                <c:pt idx="0">
                  <c:v>Rritje</c:v>
                </c:pt>
              </c:strCache>
            </c:strRef>
          </c:tx>
          <c:spPr>
            <a:solidFill>
              <a:srgbClr val="00B050"/>
            </a:solidFill>
            <a:ln>
              <a:noFill/>
            </a:ln>
            <a:effectLst/>
          </c:spPr>
          <c:invertIfNegative val="0"/>
          <c:dLbls>
            <c:dLbl>
              <c:idx val="2"/>
              <c:layout>
                <c:manualLayout>
                  <c:x val="-7.1265778610490916E-17"/>
                  <c:y val="-6.481481481481483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98E4-154D-89E4-64A437131491}"/>
                </c:ext>
                <c:ext xmlns:c15="http://schemas.microsoft.com/office/drawing/2012/chart" uri="{CE6537A1-D6FC-4f65-9D91-7224C49458BB}"/>
              </c:extLst>
            </c:dLbl>
            <c:dLbl>
              <c:idx val="4"/>
              <c:layout>
                <c:manualLayout>
                  <c:x val="0"/>
                  <c:y val="-6.94444444444444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98E4-154D-89E4-64A43713149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Calibri" panose="020F0502020204030204" pitchFamily="34" charset="0"/>
                    <a:ea typeface="+mn-ea"/>
                    <a:cs typeface="Calibri" panose="020F0502020204030204" pitchFamily="34" charset="0"/>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Sheet1!$B$231:$B$238</c:f>
              <c:strCache>
                <c:ptCount val="8"/>
                <c:pt idx="0">
                  <c:v>Fakt 2019</c:v>
                </c:pt>
                <c:pt idx="1">
                  <c:v>Tatim Fitim </c:v>
                </c:pt>
                <c:pt idx="2">
                  <c:v>TVSH Neto</c:v>
                </c:pt>
                <c:pt idx="3">
                  <c:v>TAP</c:v>
                </c:pt>
                <c:pt idx="4">
                  <c:v>Taksa Nacionale</c:v>
                </c:pt>
                <c:pt idx="5">
                  <c:v>Kontribute DPT</c:v>
                </c:pt>
                <c:pt idx="6">
                  <c:v>Fakt 2020</c:v>
                </c:pt>
                <c:pt idx="7">
                  <c:v>Plan 2020</c:v>
                </c:pt>
              </c:strCache>
            </c:strRef>
          </c:cat>
          <c:val>
            <c:numRef>
              <c:f>Sheet1!$E$231:$E$238</c:f>
              <c:numCache>
                <c:formatCode>_(* #\ ##0_);_(* \(#\ ##0\);_(* "-"??_);_(@_)</c:formatCode>
                <c:ptCount val="8"/>
                <c:pt idx="1">
                  <c:v>0</c:v>
                </c:pt>
                <c:pt idx="2">
                  <c:v>4253</c:v>
                </c:pt>
                <c:pt idx="3">
                  <c:v>0</c:v>
                </c:pt>
                <c:pt idx="4">
                  <c:v>245</c:v>
                </c:pt>
                <c:pt idx="5">
                  <c:v>0</c:v>
                </c:pt>
                <c:pt idx="6">
                  <c:v>0</c:v>
                </c:pt>
              </c:numCache>
            </c:numRef>
          </c:val>
          <c:extLst xmlns:c16r2="http://schemas.microsoft.com/office/drawing/2015/06/chart">
            <c:ext xmlns:c16="http://schemas.microsoft.com/office/drawing/2014/chart" uri="{C3380CC4-5D6E-409C-BE32-E72D297353CC}">
              <c16:uniqueId val="{00000019-98E4-154D-89E4-64A437131491}"/>
            </c:ext>
          </c:extLst>
        </c:ser>
        <c:dLbls>
          <c:showLegendKey val="0"/>
          <c:showVal val="0"/>
          <c:showCatName val="0"/>
          <c:showSerName val="0"/>
          <c:showPercent val="0"/>
          <c:showBubbleSize val="0"/>
        </c:dLbls>
        <c:gapWidth val="46"/>
        <c:overlap val="100"/>
        <c:axId val="1028693024"/>
        <c:axId val="1028697920"/>
      </c:barChart>
      <c:catAx>
        <c:axId val="102869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697920"/>
        <c:crosses val="autoZero"/>
        <c:auto val="1"/>
        <c:lblAlgn val="ctr"/>
        <c:lblOffset val="100"/>
        <c:noMultiLvlLbl val="0"/>
      </c:catAx>
      <c:valAx>
        <c:axId val="1028697920"/>
        <c:scaling>
          <c:orientation val="minMax"/>
          <c:max val="250000"/>
          <c:min val="200000"/>
        </c:scaling>
        <c:delete val="0"/>
        <c:axPos val="l"/>
        <c:numFmt formatCode="_(* #\ ##0_);_(* \(#\ ##0\);_(* &quot;-&quot;??_);_(@_)"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1028693024"/>
        <c:crosses val="autoZero"/>
        <c:crossBetween val="between"/>
        <c:majorUnit val="20000"/>
        <c:minorUnit val="10000"/>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5">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E318-9F40-BF1B-FE69D3252C1D}"/>
              </c:ext>
            </c:extLst>
          </c:dPt>
          <c:dPt>
            <c:idx val="1"/>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E318-9F40-BF1B-FE69D3252C1D}"/>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E318-9F40-BF1B-FE69D3252C1D}"/>
              </c:ext>
            </c:extLst>
          </c:dPt>
          <c:dPt>
            <c:idx val="3"/>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E318-9F40-BF1B-FE69D3252C1D}"/>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E318-9F40-BF1B-FE69D3252C1D}"/>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Sheet1!$C$222:$C$226</c:f>
              <c:strCache>
                <c:ptCount val="5"/>
                <c:pt idx="0">
                  <c:v>Sektori i Ndërtimit</c:v>
                </c:pt>
                <c:pt idx="1">
                  <c:v>Sektori i Prodhimit</c:v>
                </c:pt>
                <c:pt idx="2">
                  <c:v>Sektori i Shërbimit</c:v>
                </c:pt>
                <c:pt idx="3">
                  <c:v>Sektori i Transportit</c:v>
                </c:pt>
                <c:pt idx="4">
                  <c:v>Sektori i Tregtisë</c:v>
                </c:pt>
              </c:strCache>
            </c:strRef>
          </c:cat>
          <c:val>
            <c:numRef>
              <c:f>Sheet1!$D$222:$D$226</c:f>
              <c:numCache>
                <c:formatCode>0.0%</c:formatCode>
                <c:ptCount val="5"/>
                <c:pt idx="0">
                  <c:v>0.14042611705677713</c:v>
                </c:pt>
                <c:pt idx="1">
                  <c:v>0.205563511572316</c:v>
                </c:pt>
                <c:pt idx="2">
                  <c:v>0.33467166502190682</c:v>
                </c:pt>
                <c:pt idx="3">
                  <c:v>2.4060086531332223E-2</c:v>
                </c:pt>
                <c:pt idx="4">
                  <c:v>0.29527861981766784</c:v>
                </c:pt>
              </c:numCache>
            </c:numRef>
          </c:val>
          <c:extLst xmlns:c16r2="http://schemas.microsoft.com/office/drawing/2015/06/chart">
            <c:ext xmlns:c16="http://schemas.microsoft.com/office/drawing/2014/chart" uri="{C3380CC4-5D6E-409C-BE32-E72D297353CC}">
              <c16:uniqueId val="{0000000A-E318-9F40-BF1B-FE69D3252C1D}"/>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5">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8F80-DC4E-803F-6C5AD91158BC}"/>
              </c:ext>
            </c:extLst>
          </c:dPt>
          <c:dPt>
            <c:idx val="1"/>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8F80-DC4E-803F-6C5AD91158BC}"/>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8F80-DC4E-803F-6C5AD91158BC}"/>
              </c:ext>
            </c:extLst>
          </c:dPt>
          <c:dPt>
            <c:idx val="3"/>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8F80-DC4E-803F-6C5AD91158BC}"/>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8F80-DC4E-803F-6C5AD91158BC}"/>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Sheet1!$C$288:$C$292</c:f>
              <c:strCache>
                <c:ptCount val="5"/>
                <c:pt idx="0">
                  <c:v>Ndërtimi</c:v>
                </c:pt>
                <c:pt idx="1">
                  <c:v>Prodhimi</c:v>
                </c:pt>
                <c:pt idx="2">
                  <c:v>Shërbimi</c:v>
                </c:pt>
                <c:pt idx="3">
                  <c:v>Transporti</c:v>
                </c:pt>
                <c:pt idx="4">
                  <c:v>Tregtia</c:v>
                </c:pt>
              </c:strCache>
            </c:strRef>
          </c:cat>
          <c:val>
            <c:numRef>
              <c:f>Sheet1!$D$288:$D$292</c:f>
              <c:numCache>
                <c:formatCode>0%</c:formatCode>
                <c:ptCount val="5"/>
                <c:pt idx="0">
                  <c:v>0.13526586254599451</c:v>
                </c:pt>
                <c:pt idx="1">
                  <c:v>0.19579546918548232</c:v>
                </c:pt>
                <c:pt idx="2">
                  <c:v>0.26306471951433957</c:v>
                </c:pt>
                <c:pt idx="3">
                  <c:v>1.8017093798467901E-2</c:v>
                </c:pt>
                <c:pt idx="4">
                  <c:v>0.38785327918663087</c:v>
                </c:pt>
              </c:numCache>
            </c:numRef>
          </c:val>
          <c:extLst xmlns:c16r2="http://schemas.microsoft.com/office/drawing/2015/06/chart">
            <c:ext xmlns:c16="http://schemas.microsoft.com/office/drawing/2014/chart" uri="{C3380CC4-5D6E-409C-BE32-E72D297353CC}">
              <c16:uniqueId val="{0000000A-8F80-DC4E-803F-6C5AD91158BC}"/>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Sheet1!$E$321</c:f>
              <c:strCache>
                <c:ptCount val="1"/>
                <c:pt idx="0">
                  <c:v>Rimbursimi</c:v>
                </c:pt>
              </c:strCache>
            </c:strRef>
          </c:tx>
          <c:spPr>
            <a:solidFill>
              <a:schemeClr val="accent1"/>
            </a:solidFill>
            <a:ln>
              <a:noFill/>
            </a:ln>
            <a:effectLst/>
          </c:spPr>
          <c:invertIfNegative val="0"/>
          <c:cat>
            <c:numRef>
              <c:f>Sheet1!$D$322:$D$330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Sheet1!$E$322:$E$330</c:f>
              <c:numCache>
                <c:formatCode>_(* #,##0_);_(* \(#,##0\);_(* "-"??_);_(@_)</c:formatCode>
                <c:ptCount val="9"/>
                <c:pt idx="0">
                  <c:v>7008</c:v>
                </c:pt>
                <c:pt idx="1">
                  <c:v>7397</c:v>
                </c:pt>
                <c:pt idx="2">
                  <c:v>9600</c:v>
                </c:pt>
                <c:pt idx="3">
                  <c:v>7692</c:v>
                </c:pt>
                <c:pt idx="4">
                  <c:v>8886</c:v>
                </c:pt>
                <c:pt idx="5">
                  <c:v>13891</c:v>
                </c:pt>
                <c:pt idx="6">
                  <c:v>14394.3</c:v>
                </c:pt>
                <c:pt idx="7">
                  <c:v>23509</c:v>
                </c:pt>
                <c:pt idx="8">
                  <c:v>16508</c:v>
                </c:pt>
              </c:numCache>
            </c:numRef>
          </c:val>
          <c:extLst xmlns:c16r2="http://schemas.microsoft.com/office/drawing/2015/06/chart">
            <c:ext xmlns:c16="http://schemas.microsoft.com/office/drawing/2014/chart" uri="{C3380CC4-5D6E-409C-BE32-E72D297353CC}">
              <c16:uniqueId val="{00000000-9DA4-2449-91F4-7699CF998992}"/>
            </c:ext>
          </c:extLst>
        </c:ser>
        <c:dLbls>
          <c:showLegendKey val="0"/>
          <c:showVal val="0"/>
          <c:showCatName val="0"/>
          <c:showSerName val="0"/>
          <c:showPercent val="0"/>
          <c:showBubbleSize val="0"/>
        </c:dLbls>
        <c:gapWidth val="219"/>
        <c:overlap val="-27"/>
        <c:axId val="1028715872"/>
        <c:axId val="1028701728"/>
      </c:barChart>
      <c:lineChart>
        <c:grouping val="standard"/>
        <c:varyColors val="0"/>
        <c:ser>
          <c:idx val="1"/>
          <c:order val="1"/>
          <c:tx>
            <c:strRef>
              <c:f>Sheet1!$F$321</c:f>
              <c:strCache>
                <c:ptCount val="1"/>
                <c:pt idx="0">
                  <c:v>% ndaj TVSH Totale</c:v>
                </c:pt>
              </c:strCache>
            </c:strRef>
          </c:tx>
          <c:spPr>
            <a:ln w="28575" cap="rnd">
              <a:solidFill>
                <a:schemeClr val="accent1">
                  <a:lumMod val="40000"/>
                  <a:lumOff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Sheet1!$D$322:$D$330</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Sheet1!$F$322:$F$330</c:f>
              <c:numCache>
                <c:formatCode>0%</c:formatCode>
                <c:ptCount val="9"/>
                <c:pt idx="0">
                  <c:v>6.0137471789106951E-2</c:v>
                </c:pt>
                <c:pt idx="1">
                  <c:v>6.6075910922132788E-2</c:v>
                </c:pt>
                <c:pt idx="2">
                  <c:v>7.758829709852097E-2</c:v>
                </c:pt>
                <c:pt idx="3">
                  <c:v>6.1260572466192001E-2</c:v>
                </c:pt>
                <c:pt idx="4">
                  <c:v>6.7630717710632463E-2</c:v>
                </c:pt>
                <c:pt idx="5">
                  <c:v>9.9548516554393007E-2</c:v>
                </c:pt>
                <c:pt idx="6">
                  <c:v>0.10029053969315664</c:v>
                </c:pt>
                <c:pt idx="7">
                  <c:v>0.17754433132948674</c:v>
                </c:pt>
                <c:pt idx="8">
                  <c:v>0.12684633476801313</c:v>
                </c:pt>
              </c:numCache>
            </c:numRef>
          </c:val>
          <c:smooth val="0"/>
          <c:extLst xmlns:c16r2="http://schemas.microsoft.com/office/drawing/2015/06/chart">
            <c:ext xmlns:c16="http://schemas.microsoft.com/office/drawing/2014/chart" uri="{C3380CC4-5D6E-409C-BE32-E72D297353CC}">
              <c16:uniqueId val="{00000001-9DA4-2449-91F4-7699CF998992}"/>
            </c:ext>
          </c:extLst>
        </c:ser>
        <c:dLbls>
          <c:showLegendKey val="0"/>
          <c:showVal val="0"/>
          <c:showCatName val="0"/>
          <c:showSerName val="0"/>
          <c:showPercent val="0"/>
          <c:showBubbleSize val="0"/>
        </c:dLbls>
        <c:marker val="1"/>
        <c:smooth val="0"/>
        <c:axId val="1028685952"/>
        <c:axId val="1028704448"/>
      </c:lineChart>
      <c:catAx>
        <c:axId val="102871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701728"/>
        <c:crosses val="autoZero"/>
        <c:auto val="1"/>
        <c:lblAlgn val="ctr"/>
        <c:lblOffset val="100"/>
        <c:noMultiLvlLbl val="0"/>
      </c:catAx>
      <c:valAx>
        <c:axId val="1028701728"/>
        <c:scaling>
          <c:orientation val="minMax"/>
        </c:scaling>
        <c:delete val="0"/>
        <c:axPos val="l"/>
        <c:majorGridlines>
          <c:spPr>
            <a:ln w="9525" cap="flat" cmpd="sng" algn="ctr">
              <a:no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715872"/>
        <c:crosses val="autoZero"/>
        <c:crossBetween val="between"/>
      </c:valAx>
      <c:valAx>
        <c:axId val="102870444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685952"/>
        <c:crosses val="max"/>
        <c:crossBetween val="between"/>
      </c:valAx>
      <c:catAx>
        <c:axId val="1028685952"/>
        <c:scaling>
          <c:orientation val="minMax"/>
        </c:scaling>
        <c:delete val="1"/>
        <c:axPos val="b"/>
        <c:numFmt formatCode="General" sourceLinked="1"/>
        <c:majorTickMark val="none"/>
        <c:minorTickMark val="none"/>
        <c:tickLblPos val="nextTo"/>
        <c:crossAx val="10287044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Sheet1!$D$350</c:f>
              <c:strCache>
                <c:ptCount val="1"/>
                <c:pt idx="0">
                  <c:v>Akciza</c:v>
                </c:pt>
              </c:strCache>
            </c:strRef>
          </c:tx>
          <c:spPr>
            <a:solidFill>
              <a:schemeClr val="accent1"/>
            </a:solidFill>
            <a:ln>
              <a:noFill/>
            </a:ln>
            <a:effectLst/>
          </c:spPr>
          <c:invertIfNegative val="0"/>
          <c:cat>
            <c:numRef>
              <c:f>Sheet1!$C$351:$C$359</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Sheet1!$D$351:$D$359</c:f>
              <c:numCache>
                <c:formatCode>_(* #,##0_);_(* \(#,##0\);_(* "-"??_);_(@_)</c:formatCode>
                <c:ptCount val="9"/>
                <c:pt idx="0">
                  <c:v>24553</c:v>
                </c:pt>
                <c:pt idx="1">
                  <c:v>37833</c:v>
                </c:pt>
                <c:pt idx="2">
                  <c:v>40887</c:v>
                </c:pt>
                <c:pt idx="3">
                  <c:v>39027</c:v>
                </c:pt>
                <c:pt idx="4">
                  <c:v>41897</c:v>
                </c:pt>
                <c:pt idx="5">
                  <c:v>45104</c:v>
                </c:pt>
                <c:pt idx="6">
                  <c:v>44986</c:v>
                </c:pt>
                <c:pt idx="7">
                  <c:v>46742</c:v>
                </c:pt>
                <c:pt idx="8">
                  <c:v>44565.152132750001</c:v>
                </c:pt>
              </c:numCache>
            </c:numRef>
          </c:val>
          <c:extLst xmlns:c16r2="http://schemas.microsoft.com/office/drawing/2015/06/chart">
            <c:ext xmlns:c16="http://schemas.microsoft.com/office/drawing/2014/chart" uri="{C3380CC4-5D6E-409C-BE32-E72D297353CC}">
              <c16:uniqueId val="{00000000-4596-B344-ABE7-CBCA83606104}"/>
            </c:ext>
          </c:extLst>
        </c:ser>
        <c:dLbls>
          <c:showLegendKey val="0"/>
          <c:showVal val="0"/>
          <c:showCatName val="0"/>
          <c:showSerName val="0"/>
          <c:showPercent val="0"/>
          <c:showBubbleSize val="0"/>
        </c:dLbls>
        <c:gapWidth val="219"/>
        <c:overlap val="-27"/>
        <c:axId val="1028703360"/>
        <c:axId val="1028708256"/>
      </c:barChart>
      <c:lineChart>
        <c:grouping val="standard"/>
        <c:varyColors val="0"/>
        <c:ser>
          <c:idx val="1"/>
          <c:order val="1"/>
          <c:tx>
            <c:strRef>
              <c:f>Sheet1!$E$350</c:f>
              <c:strCache>
                <c:ptCount val="1"/>
                <c:pt idx="0">
                  <c:v>% ndaj te ardhurave totale</c:v>
                </c:pt>
              </c:strCache>
            </c:strRef>
          </c:tx>
          <c:spPr>
            <a:ln w="28575" cap="rnd">
              <a:solidFill>
                <a:schemeClr val="accent5">
                  <a:lumMod val="20000"/>
                  <a:lumOff val="80000"/>
                </a:schemeClr>
              </a:solidFill>
              <a:round/>
            </a:ln>
            <a:effectLst/>
          </c:spPr>
          <c:marker>
            <c:symbol val="none"/>
          </c:marker>
          <c:dLbls>
            <c:dLbl>
              <c:idx val="4"/>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mj-lt"/>
                      <a:ea typeface="+mn-ea"/>
                      <a:cs typeface="+mn-cs"/>
                    </a:defRPr>
                  </a:pPr>
                  <a:endParaRPr lang="en-US"/>
                </a:p>
              </c:txPr>
              <c:dLblPos val="t"/>
              <c:showLegendKey val="0"/>
              <c:showVal val="1"/>
              <c:showCatName val="0"/>
              <c:showSerName val="0"/>
              <c:showPercent val="0"/>
              <c:showBubbleSize val="0"/>
            </c:dLbl>
            <c:dLbl>
              <c:idx val="5"/>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mj-lt"/>
                      <a:ea typeface="+mn-ea"/>
                      <a:cs typeface="+mn-cs"/>
                    </a:defRPr>
                  </a:pPr>
                  <a:endParaRPr lang="en-US"/>
                </a:p>
              </c:txPr>
              <c:dLblPos val="t"/>
              <c:showLegendKey val="0"/>
              <c:showVal val="1"/>
              <c:showCatName val="0"/>
              <c:showSerName val="0"/>
              <c:showPercent val="0"/>
              <c:showBubbleSize val="0"/>
            </c:dLbl>
            <c:dLbl>
              <c:idx val="6"/>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mj-lt"/>
                      <a:ea typeface="+mn-ea"/>
                      <a:cs typeface="+mn-cs"/>
                    </a:defRPr>
                  </a:pPr>
                  <a:endParaRPr lang="en-US"/>
                </a:p>
              </c:txPr>
              <c:dLblPos val="t"/>
              <c:showLegendKey val="0"/>
              <c:showVal val="1"/>
              <c:showCatName val="0"/>
              <c:showSerName val="0"/>
              <c:showPercent val="0"/>
              <c:showBubbleSize val="0"/>
            </c:dLbl>
            <c:dLbl>
              <c:idx val="7"/>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mj-lt"/>
                      <a:ea typeface="+mn-ea"/>
                      <a:cs typeface="+mn-cs"/>
                    </a:defRPr>
                  </a:pPr>
                  <a:endParaRPr lang="en-US"/>
                </a:p>
              </c:txPr>
              <c:dLblPos val="t"/>
              <c:showLegendKey val="0"/>
              <c:showVal val="1"/>
              <c:showCatName val="0"/>
              <c:showSerName val="0"/>
              <c:showPercent val="0"/>
              <c:showBubbleSize val="0"/>
            </c:dLbl>
            <c:dLbl>
              <c:idx val="8"/>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bg1"/>
                      </a:solidFill>
                      <a:latin typeface="+mj-lt"/>
                      <a:ea typeface="+mn-ea"/>
                      <a:cs typeface="+mn-cs"/>
                    </a:defRPr>
                  </a:pPr>
                  <a:endParaRPr lang="en-US"/>
                </a:p>
              </c:txPr>
              <c:dLblPos val="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650" b="0" i="0" u="none" strike="noStrike" kern="1200" baseline="0">
                    <a:solidFill>
                      <a:schemeClr val="tx1">
                        <a:lumMod val="75000"/>
                        <a:lumOff val="25000"/>
                      </a:schemeClr>
                    </a:solidFill>
                    <a:latin typeface="+mj-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Sheet1!$C$351:$C$359</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Sheet1!$E$351:$E$359</c:f>
              <c:numCache>
                <c:formatCode>0%</c:formatCode>
                <c:ptCount val="9"/>
                <c:pt idx="0">
                  <c:v>7.431655285970265E-2</c:v>
                </c:pt>
                <c:pt idx="1">
                  <c:v>0.11563416166837419</c:v>
                </c:pt>
                <c:pt idx="2">
                  <c:v>0.11149347869361176</c:v>
                </c:pt>
                <c:pt idx="3">
                  <c:v>0.10291767535323808</c:v>
                </c:pt>
                <c:pt idx="4">
                  <c:v>0.10293572076133664</c:v>
                </c:pt>
                <c:pt idx="5">
                  <c:v>0.104796269490726</c:v>
                </c:pt>
                <c:pt idx="6">
                  <c:v>9.9989108908690422E-2</c:v>
                </c:pt>
                <c:pt idx="7">
                  <c:v>0.10153600855003486</c:v>
                </c:pt>
                <c:pt idx="8">
                  <c:v>0.10463636757668963</c:v>
                </c:pt>
              </c:numCache>
            </c:numRef>
          </c:val>
          <c:smooth val="0"/>
          <c:extLst xmlns:c16r2="http://schemas.microsoft.com/office/drawing/2015/06/chart">
            <c:ext xmlns:c16="http://schemas.microsoft.com/office/drawing/2014/chart" uri="{C3380CC4-5D6E-409C-BE32-E72D297353CC}">
              <c16:uniqueId val="{00000001-4596-B344-ABE7-CBCA83606104}"/>
            </c:ext>
          </c:extLst>
        </c:ser>
        <c:dLbls>
          <c:showLegendKey val="0"/>
          <c:showVal val="0"/>
          <c:showCatName val="0"/>
          <c:showSerName val="0"/>
          <c:showPercent val="0"/>
          <c:showBubbleSize val="0"/>
        </c:dLbls>
        <c:marker val="1"/>
        <c:smooth val="0"/>
        <c:axId val="1028688128"/>
        <c:axId val="1028709888"/>
      </c:lineChart>
      <c:catAx>
        <c:axId val="102870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8708256"/>
        <c:crosses val="autoZero"/>
        <c:auto val="1"/>
        <c:lblAlgn val="ctr"/>
        <c:lblOffset val="100"/>
        <c:noMultiLvlLbl val="0"/>
      </c:catAx>
      <c:valAx>
        <c:axId val="1028708256"/>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65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crossAx val="1028703360"/>
        <c:crosses val="autoZero"/>
        <c:crossBetween val="between"/>
      </c:valAx>
      <c:valAx>
        <c:axId val="1028709888"/>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028688128"/>
        <c:crosses val="max"/>
        <c:crossBetween val="between"/>
      </c:valAx>
      <c:catAx>
        <c:axId val="1028688128"/>
        <c:scaling>
          <c:orientation val="minMax"/>
        </c:scaling>
        <c:delete val="1"/>
        <c:axPos val="b"/>
        <c:numFmt formatCode="General" sourceLinked="1"/>
        <c:majorTickMark val="none"/>
        <c:minorTickMark val="none"/>
        <c:tickLblPos val="nextTo"/>
        <c:crossAx val="10287098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5">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EFE8-CF44-B252-14B0F93EEB53}"/>
              </c:ext>
            </c:extLst>
          </c:dPt>
          <c:dPt>
            <c:idx val="1"/>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EFE8-CF44-B252-14B0F93EEB53}"/>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EFE8-CF44-B252-14B0F93EEB53}"/>
              </c:ext>
            </c:extLst>
          </c:dPt>
          <c:dPt>
            <c:idx val="3"/>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EFE8-CF44-B252-14B0F93EEB53}"/>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EFE8-CF44-B252-14B0F93EEB53}"/>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Sheet1!$C$378:$C$382</c:f>
              <c:strCache>
                <c:ptCount val="5"/>
                <c:pt idx="0">
                  <c:v>Cigare </c:v>
                </c:pt>
                <c:pt idx="1">
                  <c:v>Birre</c:v>
                </c:pt>
                <c:pt idx="2">
                  <c:v>Karburant</c:v>
                </c:pt>
                <c:pt idx="3">
                  <c:v>Gaz I lenget</c:v>
                </c:pt>
                <c:pt idx="4">
                  <c:v>Te tjera </c:v>
                </c:pt>
              </c:strCache>
            </c:strRef>
          </c:cat>
          <c:val>
            <c:numRef>
              <c:f>Sheet1!$D$378:$D$382</c:f>
              <c:numCache>
                <c:formatCode>0%</c:formatCode>
                <c:ptCount val="5"/>
                <c:pt idx="0">
                  <c:v>0.4</c:v>
                </c:pt>
                <c:pt idx="1">
                  <c:v>0.05</c:v>
                </c:pt>
                <c:pt idx="2">
                  <c:v>0.49</c:v>
                </c:pt>
                <c:pt idx="3">
                  <c:v>0.02</c:v>
                </c:pt>
                <c:pt idx="4">
                  <c:v>0.04</c:v>
                </c:pt>
              </c:numCache>
            </c:numRef>
          </c:val>
          <c:extLst xmlns:c16r2="http://schemas.microsoft.com/office/drawing/2015/06/chart">
            <c:ext xmlns:c16="http://schemas.microsoft.com/office/drawing/2014/chart" uri="{C3380CC4-5D6E-409C-BE32-E72D297353CC}">
              <c16:uniqueId val="{0000000A-EFE8-CF44-B252-14B0F93EEB53}"/>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Sheet1!$D$404</c:f>
              <c:strCache>
                <c:ptCount val="1"/>
                <c:pt idx="0">
                  <c:v>TAP</c:v>
                </c:pt>
              </c:strCache>
            </c:strRef>
          </c:tx>
          <c:spPr>
            <a:solidFill>
              <a:schemeClr val="accent1"/>
            </a:solidFill>
            <a:ln>
              <a:noFill/>
            </a:ln>
            <a:effectLst/>
          </c:spPr>
          <c:invertIfNegative val="0"/>
          <c:cat>
            <c:numRef>
              <c:f>Sheet1!$C$405:$C$413</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Sheet1!$D$405:$D$413</c:f>
              <c:numCache>
                <c:formatCode>General</c:formatCode>
                <c:ptCount val="9"/>
                <c:pt idx="0">
                  <c:v>27937</c:v>
                </c:pt>
                <c:pt idx="1">
                  <c:v>29555</c:v>
                </c:pt>
                <c:pt idx="2">
                  <c:v>28852</c:v>
                </c:pt>
                <c:pt idx="3">
                  <c:v>29270</c:v>
                </c:pt>
                <c:pt idx="4">
                  <c:v>31410</c:v>
                </c:pt>
                <c:pt idx="5">
                  <c:v>32102</c:v>
                </c:pt>
                <c:pt idx="6">
                  <c:v>36404</c:v>
                </c:pt>
                <c:pt idx="7">
                  <c:v>46124</c:v>
                </c:pt>
                <c:pt idx="8">
                  <c:v>37029</c:v>
                </c:pt>
              </c:numCache>
            </c:numRef>
          </c:val>
          <c:extLst xmlns:c16r2="http://schemas.microsoft.com/office/drawing/2015/06/chart">
            <c:ext xmlns:c16="http://schemas.microsoft.com/office/drawing/2014/chart" uri="{C3380CC4-5D6E-409C-BE32-E72D297353CC}">
              <c16:uniqueId val="{00000000-D2D8-5F41-B861-DCD83ABB2C30}"/>
            </c:ext>
          </c:extLst>
        </c:ser>
        <c:dLbls>
          <c:showLegendKey val="0"/>
          <c:showVal val="0"/>
          <c:showCatName val="0"/>
          <c:showSerName val="0"/>
          <c:showPercent val="0"/>
          <c:showBubbleSize val="0"/>
        </c:dLbls>
        <c:gapWidth val="219"/>
        <c:overlap val="-27"/>
        <c:axId val="902859168"/>
        <c:axId val="902860256"/>
      </c:barChart>
      <c:lineChart>
        <c:grouping val="standard"/>
        <c:varyColors val="0"/>
        <c:ser>
          <c:idx val="1"/>
          <c:order val="1"/>
          <c:tx>
            <c:strRef>
              <c:f>Sheet1!$E$404</c:f>
              <c:strCache>
                <c:ptCount val="1"/>
                <c:pt idx="0">
                  <c:v>% ndaj te ardhurave totale</c:v>
                </c:pt>
              </c:strCache>
            </c:strRef>
          </c:tx>
          <c:spPr>
            <a:ln w="28575" cap="rnd">
              <a:solidFill>
                <a:schemeClr val="accent1">
                  <a:lumMod val="40000"/>
                  <a:lumOff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Sheet1!$C$405:$C$413</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Sheet1!$E$405:$E$413</c:f>
              <c:numCache>
                <c:formatCode>0%</c:formatCode>
                <c:ptCount val="9"/>
                <c:pt idx="0">
                  <c:v>8.4559179621289171E-2</c:v>
                </c:pt>
                <c:pt idx="1">
                  <c:v>9.0332980416800129E-2</c:v>
                </c:pt>
                <c:pt idx="2">
                  <c:v>7.8675614431679669E-2</c:v>
                </c:pt>
                <c:pt idx="3">
                  <c:v>7.7187597242659667E-2</c:v>
                </c:pt>
                <c:pt idx="4">
                  <c:v>7.7170465405961855E-2</c:v>
                </c:pt>
                <c:pt idx="5">
                  <c:v>7.4586951117224326E-2</c:v>
                </c:pt>
                <c:pt idx="6">
                  <c:v>8.0914140415061717E-2</c:v>
                </c:pt>
                <c:pt idx="7">
                  <c:v>0.10019354880753516</c:v>
                </c:pt>
                <c:pt idx="8">
                  <c:v>8.694192366842371E-2</c:v>
                </c:pt>
              </c:numCache>
            </c:numRef>
          </c:val>
          <c:smooth val="0"/>
          <c:extLst xmlns:c16r2="http://schemas.microsoft.com/office/drawing/2015/06/chart">
            <c:ext xmlns:c16="http://schemas.microsoft.com/office/drawing/2014/chart" uri="{C3380CC4-5D6E-409C-BE32-E72D297353CC}">
              <c16:uniqueId val="{00000001-D2D8-5F41-B861-DCD83ABB2C30}"/>
            </c:ext>
          </c:extLst>
        </c:ser>
        <c:dLbls>
          <c:showLegendKey val="0"/>
          <c:showVal val="0"/>
          <c:showCatName val="0"/>
          <c:showSerName val="0"/>
          <c:showPercent val="0"/>
          <c:showBubbleSize val="0"/>
        </c:dLbls>
        <c:marker val="1"/>
        <c:smooth val="0"/>
        <c:axId val="902860800"/>
        <c:axId val="902850464"/>
      </c:lineChart>
      <c:catAx>
        <c:axId val="90285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2860256"/>
        <c:crosses val="autoZero"/>
        <c:auto val="1"/>
        <c:lblAlgn val="ctr"/>
        <c:lblOffset val="100"/>
        <c:noMultiLvlLbl val="0"/>
      </c:catAx>
      <c:valAx>
        <c:axId val="9028602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2859168"/>
        <c:crosses val="autoZero"/>
        <c:crossBetween val="between"/>
      </c:valAx>
      <c:valAx>
        <c:axId val="902850464"/>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902860800"/>
        <c:crosses val="max"/>
        <c:crossBetween val="between"/>
      </c:valAx>
      <c:catAx>
        <c:axId val="902860800"/>
        <c:scaling>
          <c:orientation val="minMax"/>
        </c:scaling>
        <c:delete val="1"/>
        <c:axPos val="b"/>
        <c:numFmt formatCode="General" sourceLinked="1"/>
        <c:majorTickMark val="none"/>
        <c:minorTickMark val="none"/>
        <c:tickLblPos val="nextTo"/>
        <c:crossAx val="9028504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6830991358025696"/>
          <c:y val="8.2349998973522479E-2"/>
          <c:w val="0.39999642053215295"/>
          <c:h val="0.91765000102647754"/>
        </c:manualLayout>
      </c:layout>
      <c:pieChart>
        <c:varyColors val="1"/>
        <c:ser>
          <c:idx val="0"/>
          <c:order val="0"/>
          <c:dPt>
            <c:idx val="0"/>
            <c:bubble3D val="0"/>
            <c:spPr>
              <a:solidFill>
                <a:schemeClr val="accent1">
                  <a:shade val="4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6D7E-B04A-852D-9F7606388EA8}"/>
              </c:ext>
            </c:extLst>
          </c:dPt>
          <c:dPt>
            <c:idx val="1"/>
            <c:bubble3D val="0"/>
            <c:spPr>
              <a:solidFill>
                <a:schemeClr val="accent1">
                  <a:shade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6D7E-B04A-852D-9F7606388EA8}"/>
              </c:ext>
            </c:extLst>
          </c:dPt>
          <c:dPt>
            <c:idx val="2"/>
            <c:bubble3D val="0"/>
            <c:spPr>
              <a:solidFill>
                <a:schemeClr val="accent1">
                  <a:shade val="72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6D7E-B04A-852D-9F7606388EA8}"/>
              </c:ext>
            </c:extLst>
          </c:dPt>
          <c:dPt>
            <c:idx val="3"/>
            <c:bubble3D val="0"/>
            <c:spPr>
              <a:solidFill>
                <a:schemeClr val="accent1">
                  <a:shade val="8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D7E-B04A-852D-9F7606388EA8}"/>
              </c:ext>
            </c:extLst>
          </c:dPt>
          <c:dPt>
            <c:idx val="4"/>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9-6D7E-B04A-852D-9F7606388EA8}"/>
              </c:ext>
            </c:extLst>
          </c:dPt>
          <c:dPt>
            <c:idx val="5"/>
            <c:bubble3D val="0"/>
            <c:spPr>
              <a:solidFill>
                <a:schemeClr val="accent1">
                  <a:tint val="8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B-6D7E-B04A-852D-9F7606388EA8}"/>
              </c:ext>
            </c:extLst>
          </c:dPt>
          <c:dPt>
            <c:idx val="6"/>
            <c:bubble3D val="0"/>
            <c:spPr>
              <a:solidFill>
                <a:schemeClr val="accent1">
                  <a:tint val="72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6D7E-B04A-852D-9F7606388EA8}"/>
              </c:ext>
            </c:extLst>
          </c:dPt>
          <c:dPt>
            <c:idx val="7"/>
            <c:bubble3D val="0"/>
            <c:spPr>
              <a:solidFill>
                <a:schemeClr val="accent1">
                  <a:tint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6D7E-B04A-852D-9F7606388EA8}"/>
              </c:ext>
            </c:extLst>
          </c:dPt>
          <c:dPt>
            <c:idx val="8"/>
            <c:bubble3D val="0"/>
            <c:spPr>
              <a:solidFill>
                <a:schemeClr val="accent1">
                  <a:tint val="4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6D7E-B04A-852D-9F7606388EA8}"/>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j-lt"/>
                      <a:ea typeface="+mn-ea"/>
                      <a:cs typeface="+mn-cs"/>
                    </a:defRPr>
                  </a:pPr>
                  <a:endParaRPr lang="en-US"/>
                </a:p>
              </c:txPr>
              <c:showLegendKey val="0"/>
              <c:showVal val="1"/>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j-lt"/>
                      <a:ea typeface="+mn-ea"/>
                      <a:cs typeface="+mn-cs"/>
                    </a:defRPr>
                  </a:pPr>
                  <a:endParaRPr lang="en-US"/>
                </a:p>
              </c:txPr>
              <c:showLegendKey val="0"/>
              <c:showVal val="1"/>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j-lt"/>
                      <a:ea typeface="+mn-ea"/>
                      <a:cs typeface="+mn-cs"/>
                    </a:defRPr>
                  </a:pPr>
                  <a:endParaRPr lang="en-US"/>
                </a:p>
              </c:txPr>
              <c:showLegendKey val="0"/>
              <c:showVal val="1"/>
              <c:showCatName val="1"/>
              <c:showSerName val="0"/>
              <c:showPercent val="0"/>
              <c:showBubbleSize val="0"/>
            </c:dLbl>
            <c:dLbl>
              <c:idx val="5"/>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j-lt"/>
                      <a:ea typeface="+mn-ea"/>
                      <a:cs typeface="+mn-cs"/>
                    </a:defRPr>
                  </a:pPr>
                  <a:endParaRPr lang="en-US"/>
                </a:p>
              </c:txPr>
              <c:showLegendKey val="0"/>
              <c:showVal val="1"/>
              <c:showCatName val="1"/>
              <c:showSerName val="0"/>
              <c:showPercent val="0"/>
              <c:showBubbleSize val="0"/>
            </c:dLbl>
            <c:dLbl>
              <c:idx val="8"/>
              <c:layout>
                <c:manualLayout>
                  <c:x val="0.13910772001727906"/>
                  <c:y val="1.1851149561507466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11-6D7E-B04A-852D-9F7606388EA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j-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Sheet1!$C$434:$C$442</c:f>
              <c:strCache>
                <c:ptCount val="9"/>
                <c:pt idx="0">
                  <c:v>Sektori Publik </c:v>
                </c:pt>
                <c:pt idx="1">
                  <c:v>Sektori Privat</c:v>
                </c:pt>
                <c:pt idx="2">
                  <c:v>Interesat</c:v>
                </c:pt>
                <c:pt idx="3">
                  <c:v>Qerate</c:v>
                </c:pt>
                <c:pt idx="5">
                  <c:v>Tatim ne burim</c:v>
                </c:pt>
                <c:pt idx="6">
                  <c:v>Dividenti dhe Aksionet</c:v>
                </c:pt>
                <c:pt idx="7">
                  <c:v>Te tjera</c:v>
                </c:pt>
                <c:pt idx="8">
                  <c:v>Pasuri e Paluajtshme</c:v>
                </c:pt>
              </c:strCache>
            </c:strRef>
          </c:cat>
          <c:val>
            <c:numRef>
              <c:f>Sheet1!$D$434:$D$442</c:f>
              <c:numCache>
                <c:formatCode>0%</c:formatCode>
                <c:ptCount val="9"/>
                <c:pt idx="0">
                  <c:v>0.22816832887375335</c:v>
                </c:pt>
                <c:pt idx="1">
                  <c:v>0.3638476715586908</c:v>
                </c:pt>
                <c:pt idx="2">
                  <c:v>5.8082650882456281E-2</c:v>
                </c:pt>
                <c:pt idx="3">
                  <c:v>0.10348928349414849</c:v>
                </c:pt>
                <c:pt idx="5">
                  <c:v>6.4839590259196195E-2</c:v>
                </c:pt>
                <c:pt idx="6">
                  <c:v>6.2731425173653335E-2</c:v>
                </c:pt>
                <c:pt idx="7">
                  <c:v>1.9838374010108382E-2</c:v>
                </c:pt>
                <c:pt idx="8">
                  <c:v>9.786750993270088E-2</c:v>
                </c:pt>
              </c:numCache>
            </c:numRef>
          </c:val>
          <c:extLst xmlns:c16r2="http://schemas.microsoft.com/office/drawing/2015/06/chart">
            <c:ext xmlns:c16="http://schemas.microsoft.com/office/drawing/2014/chart" uri="{C3380CC4-5D6E-409C-BE32-E72D297353CC}">
              <c16:uniqueId val="{00000012-6D7E-B04A-852D-9F7606388EA8}"/>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Sheet1!$D$465</c:f>
              <c:strCache>
                <c:ptCount val="1"/>
                <c:pt idx="0">
                  <c:v>Tatimi mbi Fitimin</c:v>
                </c:pt>
              </c:strCache>
            </c:strRef>
          </c:tx>
          <c:spPr>
            <a:solidFill>
              <a:schemeClr val="accent1"/>
            </a:solidFill>
            <a:ln>
              <a:noFill/>
            </a:ln>
            <a:effectLst/>
          </c:spPr>
          <c:invertIfNegative val="0"/>
          <c:cat>
            <c:numRef>
              <c:f>Sheet1!$C$466:$C$474</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Sheet1!$D$466:$D$474</c:f>
              <c:numCache>
                <c:formatCode>General</c:formatCode>
                <c:ptCount val="9"/>
                <c:pt idx="0">
                  <c:v>16853</c:v>
                </c:pt>
                <c:pt idx="1">
                  <c:v>15121</c:v>
                </c:pt>
                <c:pt idx="2">
                  <c:v>21483</c:v>
                </c:pt>
                <c:pt idx="3">
                  <c:v>24528</c:v>
                </c:pt>
                <c:pt idx="4">
                  <c:v>29148</c:v>
                </c:pt>
                <c:pt idx="5">
                  <c:v>31645</c:v>
                </c:pt>
                <c:pt idx="6">
                  <c:v>34448</c:v>
                </c:pt>
                <c:pt idx="7">
                  <c:v>36575</c:v>
                </c:pt>
                <c:pt idx="8">
                  <c:v>28359</c:v>
                </c:pt>
              </c:numCache>
            </c:numRef>
          </c:val>
          <c:extLst xmlns:c16r2="http://schemas.microsoft.com/office/drawing/2015/06/chart">
            <c:ext xmlns:c16="http://schemas.microsoft.com/office/drawing/2014/chart" uri="{C3380CC4-5D6E-409C-BE32-E72D297353CC}">
              <c16:uniqueId val="{00000000-BFC5-9046-9935-1B944DE0D4D2}"/>
            </c:ext>
          </c:extLst>
        </c:ser>
        <c:dLbls>
          <c:showLegendKey val="0"/>
          <c:showVal val="0"/>
          <c:showCatName val="0"/>
          <c:showSerName val="0"/>
          <c:showPercent val="0"/>
          <c:showBubbleSize val="0"/>
        </c:dLbls>
        <c:gapWidth val="219"/>
        <c:overlap val="-27"/>
        <c:axId val="897021120"/>
        <c:axId val="897012960"/>
      </c:barChart>
      <c:lineChart>
        <c:grouping val="standard"/>
        <c:varyColors val="0"/>
        <c:ser>
          <c:idx val="1"/>
          <c:order val="1"/>
          <c:tx>
            <c:strRef>
              <c:f>Sheet1!$E$465</c:f>
              <c:strCache>
                <c:ptCount val="1"/>
                <c:pt idx="0">
                  <c:v>% ndaj te ardhurave totale</c:v>
                </c:pt>
              </c:strCache>
            </c:strRef>
          </c:tx>
          <c:spPr>
            <a:ln w="28575" cap="rnd">
              <a:solidFill>
                <a:schemeClr val="accent1">
                  <a:lumMod val="60000"/>
                  <a:lumOff val="4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Sheet1!$C$466:$C$474</c:f>
              <c:numCache>
                <c:formatCode>General</c:formatCode>
                <c:ptCount val="9"/>
                <c:pt idx="0">
                  <c:v>2012</c:v>
                </c:pt>
                <c:pt idx="1">
                  <c:v>2013</c:v>
                </c:pt>
                <c:pt idx="2">
                  <c:v>2014</c:v>
                </c:pt>
                <c:pt idx="3">
                  <c:v>2015</c:v>
                </c:pt>
                <c:pt idx="4">
                  <c:v>2016</c:v>
                </c:pt>
                <c:pt idx="5">
                  <c:v>2017</c:v>
                </c:pt>
                <c:pt idx="6">
                  <c:v>2018</c:v>
                </c:pt>
                <c:pt idx="7">
                  <c:v>2019</c:v>
                </c:pt>
                <c:pt idx="8">
                  <c:v>2020</c:v>
                </c:pt>
              </c:numCache>
            </c:numRef>
          </c:cat>
          <c:val>
            <c:numRef>
              <c:f>Sheet1!$E$466:$E$474</c:f>
              <c:numCache>
                <c:formatCode>0%</c:formatCode>
                <c:ptCount val="9"/>
                <c:pt idx="0">
                  <c:v>5.1010339483752241E-2</c:v>
                </c:pt>
                <c:pt idx="1">
                  <c:v>4.6216376142190312E-2</c:v>
                </c:pt>
                <c:pt idx="2">
                  <c:v>5.8581319313592624E-2</c:v>
                </c:pt>
                <c:pt idx="3">
                  <c:v>6.468252084618914E-2</c:v>
                </c:pt>
                <c:pt idx="4">
                  <c:v>7.1613012596401654E-2</c:v>
                </c:pt>
                <c:pt idx="5">
                  <c:v>7.3525140742152009E-2</c:v>
                </c:pt>
                <c:pt idx="6">
                  <c:v>7.6566594578014666E-2</c:v>
                </c:pt>
                <c:pt idx="7">
                  <c:v>7.9450590747454655E-2</c:v>
                </c:pt>
                <c:pt idx="8">
                  <c:v>6.6585271363332199E-2</c:v>
                </c:pt>
              </c:numCache>
            </c:numRef>
          </c:val>
          <c:smooth val="0"/>
          <c:extLst xmlns:c16r2="http://schemas.microsoft.com/office/drawing/2015/06/chart">
            <c:ext xmlns:c16="http://schemas.microsoft.com/office/drawing/2014/chart" uri="{C3380CC4-5D6E-409C-BE32-E72D297353CC}">
              <c16:uniqueId val="{00000001-BFC5-9046-9935-1B944DE0D4D2}"/>
            </c:ext>
          </c:extLst>
        </c:ser>
        <c:dLbls>
          <c:showLegendKey val="0"/>
          <c:showVal val="0"/>
          <c:showCatName val="0"/>
          <c:showSerName val="0"/>
          <c:showPercent val="0"/>
          <c:showBubbleSize val="0"/>
        </c:dLbls>
        <c:marker val="1"/>
        <c:smooth val="0"/>
        <c:axId val="811122032"/>
        <c:axId val="897014592"/>
      </c:lineChart>
      <c:catAx>
        <c:axId val="89702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7012960"/>
        <c:crosses val="autoZero"/>
        <c:auto val="1"/>
        <c:lblAlgn val="ctr"/>
        <c:lblOffset val="100"/>
        <c:noMultiLvlLbl val="0"/>
      </c:catAx>
      <c:valAx>
        <c:axId val="897012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50" b="0" i="0" u="none" strike="noStrike" kern="1200" baseline="0">
                <a:solidFill>
                  <a:schemeClr val="tx1">
                    <a:lumMod val="65000"/>
                    <a:lumOff val="35000"/>
                  </a:schemeClr>
                </a:solidFill>
                <a:latin typeface="+mj-lt"/>
                <a:ea typeface="+mn-ea"/>
                <a:cs typeface="+mn-cs"/>
              </a:defRPr>
            </a:pPr>
            <a:endParaRPr lang="en-US"/>
          </a:p>
        </c:txPr>
        <c:crossAx val="897021120"/>
        <c:crosses val="autoZero"/>
        <c:crossBetween val="between"/>
      </c:valAx>
      <c:valAx>
        <c:axId val="897014592"/>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811122032"/>
        <c:crosses val="max"/>
        <c:crossBetween val="between"/>
      </c:valAx>
      <c:catAx>
        <c:axId val="811122032"/>
        <c:scaling>
          <c:orientation val="minMax"/>
        </c:scaling>
        <c:delete val="1"/>
        <c:axPos val="b"/>
        <c:numFmt formatCode="General" sourceLinked="1"/>
        <c:majorTickMark val="none"/>
        <c:minorTickMark val="none"/>
        <c:tickLblPos val="nextTo"/>
        <c:crossAx val="8970145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901309704994654"/>
          <c:y val="1.210920063563483E-2"/>
          <c:w val="0.42197397748467319"/>
          <c:h val="0.97578159872873038"/>
        </c:manualLayout>
      </c:layout>
      <c:pieChart>
        <c:varyColors val="1"/>
        <c:ser>
          <c:idx val="0"/>
          <c:order val="0"/>
          <c:dPt>
            <c:idx val="0"/>
            <c:bubble3D val="0"/>
            <c:spPr>
              <a:solidFill>
                <a:schemeClr val="accent5">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CC17-8343-A26B-325AEC32DAE4}"/>
              </c:ext>
            </c:extLst>
          </c:dPt>
          <c:dPt>
            <c:idx val="1"/>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CC17-8343-A26B-325AEC32DAE4}"/>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CC17-8343-A26B-325AEC32DAE4}"/>
              </c:ext>
            </c:extLst>
          </c:dPt>
          <c:dPt>
            <c:idx val="3"/>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CC17-8343-A26B-325AEC32DAE4}"/>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CC17-8343-A26B-325AEC32DAE4}"/>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Sheet1!$C$489:$C$493</c:f>
              <c:strCache>
                <c:ptCount val="5"/>
                <c:pt idx="0">
                  <c:v>Ndertimi</c:v>
                </c:pt>
                <c:pt idx="1">
                  <c:v>Prodhimi</c:v>
                </c:pt>
                <c:pt idx="2">
                  <c:v>Sherbimi</c:v>
                </c:pt>
                <c:pt idx="3">
                  <c:v>Transporti</c:v>
                </c:pt>
                <c:pt idx="4">
                  <c:v>Tregtia</c:v>
                </c:pt>
              </c:strCache>
            </c:strRef>
          </c:cat>
          <c:val>
            <c:numRef>
              <c:f>Sheet1!$D$489:$D$493</c:f>
              <c:numCache>
                <c:formatCode>0%</c:formatCode>
                <c:ptCount val="5"/>
                <c:pt idx="0">
                  <c:v>0.13135623104591296</c:v>
                </c:pt>
                <c:pt idx="1">
                  <c:v>0.21754002397912406</c:v>
                </c:pt>
                <c:pt idx="2">
                  <c:v>0.32844347274137808</c:v>
                </c:pt>
                <c:pt idx="3">
                  <c:v>3.2830241907045629E-2</c:v>
                </c:pt>
                <c:pt idx="4">
                  <c:v>0.28983003032653926</c:v>
                </c:pt>
              </c:numCache>
            </c:numRef>
          </c:val>
          <c:extLst xmlns:c16r2="http://schemas.microsoft.com/office/drawing/2015/06/chart">
            <c:ext xmlns:c16="http://schemas.microsoft.com/office/drawing/2014/chart" uri="{C3380CC4-5D6E-409C-BE32-E72D297353CC}">
              <c16:uniqueId val="{0000000A-CC17-8343-A26B-325AEC32DAE4}"/>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476913500161576"/>
          <c:y val="0.12393494097236728"/>
          <c:w val="0.35264585826136458"/>
          <c:h val="0.87606505902763276"/>
        </c:manualLayout>
      </c:layout>
      <c:pieChart>
        <c:varyColors val="1"/>
        <c:ser>
          <c:idx val="0"/>
          <c:order val="0"/>
          <c:dPt>
            <c:idx val="0"/>
            <c:bubble3D val="0"/>
            <c:spPr>
              <a:solidFill>
                <a:schemeClr val="accent5">
                  <a:shade val="4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AB09-7F44-ACAE-58D3C8C49709}"/>
              </c:ext>
            </c:extLst>
          </c:dPt>
          <c:dPt>
            <c:idx val="1"/>
            <c:bubble3D val="0"/>
            <c:spPr>
              <a:solidFill>
                <a:schemeClr val="accent5">
                  <a:shade val="61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AB09-7F44-ACAE-58D3C8C49709}"/>
              </c:ext>
            </c:extLst>
          </c:dPt>
          <c:dPt>
            <c:idx val="2"/>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AB09-7F44-ACAE-58D3C8C49709}"/>
              </c:ext>
            </c:extLst>
          </c:dPt>
          <c:dPt>
            <c:idx val="3"/>
            <c:bubble3D val="0"/>
            <c:spPr>
              <a:solidFill>
                <a:schemeClr val="accent5">
                  <a:shade val="92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AB09-7F44-ACAE-58D3C8C49709}"/>
              </c:ext>
            </c:extLst>
          </c:dPt>
          <c:dPt>
            <c:idx val="4"/>
            <c:bubble3D val="0"/>
            <c:spPr>
              <a:solidFill>
                <a:schemeClr val="accent5">
                  <a:tint val="9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AB09-7F44-ACAE-58D3C8C49709}"/>
              </c:ext>
            </c:extLst>
          </c:dPt>
          <c:dPt>
            <c:idx val="5"/>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B-AB09-7F44-ACAE-58D3C8C49709}"/>
              </c:ext>
            </c:extLst>
          </c:dPt>
          <c:dPt>
            <c:idx val="6"/>
            <c:bubble3D val="0"/>
            <c:spPr>
              <a:solidFill>
                <a:schemeClr val="accent5">
                  <a:tint val="62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AB09-7F44-ACAE-58D3C8C49709}"/>
              </c:ext>
            </c:extLst>
          </c:dPt>
          <c:dPt>
            <c:idx val="7"/>
            <c:bubble3D val="0"/>
            <c:spPr>
              <a:solidFill>
                <a:schemeClr val="accent5">
                  <a:tint val="4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AB09-7F44-ACAE-58D3C8C49709}"/>
              </c:ext>
            </c:extLst>
          </c:dPt>
          <c:dLbls>
            <c:dLbl>
              <c:idx val="0"/>
              <c:layout>
                <c:manualLayout>
                  <c:x val="0.23239312415493518"/>
                  <c:y val="7.946735395189003E-2"/>
                </c:manualLayout>
              </c:layout>
              <c:showLegendKey val="0"/>
              <c:showVal val="1"/>
              <c:showCatName val="1"/>
              <c:showSerName val="0"/>
              <c:showPercent val="0"/>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Sheet1!$C$541:$C$548</c:f>
              <c:strCache>
                <c:ptCount val="8"/>
                <c:pt idx="0">
                  <c:v>Ndërmarrje shtetërore jobuxhetore</c:v>
                </c:pt>
                <c:pt idx="1">
                  <c:v>Ndërmarrje buxhetore</c:v>
                </c:pt>
                <c:pt idx="2">
                  <c:v>BM</c:v>
                </c:pt>
                <c:pt idx="3">
                  <c:v>BV me TVSH</c:v>
                </c:pt>
                <c:pt idx="4">
                  <c:v>BV pa TVSH</c:v>
                </c:pt>
                <c:pt idx="5">
                  <c:v>OJF</c:v>
                </c:pt>
                <c:pt idx="6">
                  <c:v>Tjeter</c:v>
                </c:pt>
                <c:pt idx="7">
                  <c:v>Tatimpaguesit e mëdhenj</c:v>
                </c:pt>
              </c:strCache>
            </c:strRef>
          </c:cat>
          <c:val>
            <c:numRef>
              <c:f>Sheet1!$D$541:$D$548</c:f>
              <c:numCache>
                <c:formatCode>0%</c:formatCode>
                <c:ptCount val="8"/>
                <c:pt idx="0">
                  <c:v>1.5437230270414319E-2</c:v>
                </c:pt>
                <c:pt idx="1">
                  <c:v>0.21398041291296849</c:v>
                </c:pt>
                <c:pt idx="2">
                  <c:v>0.36551606718533708</c:v>
                </c:pt>
                <c:pt idx="3">
                  <c:v>9.8281873431589548E-2</c:v>
                </c:pt>
                <c:pt idx="4">
                  <c:v>9.5489640163151701E-2</c:v>
                </c:pt>
                <c:pt idx="5">
                  <c:v>7.7178748824848807E-3</c:v>
                </c:pt>
                <c:pt idx="6">
                  <c:v>1.5660786592542695E-2</c:v>
                </c:pt>
                <c:pt idx="7">
                  <c:v>0.1879161145615113</c:v>
                </c:pt>
              </c:numCache>
            </c:numRef>
          </c:val>
          <c:extLst xmlns:c16r2="http://schemas.microsoft.com/office/drawing/2015/06/chart">
            <c:ext xmlns:c16="http://schemas.microsoft.com/office/drawing/2014/chart" uri="{C3380CC4-5D6E-409C-BE32-E72D297353CC}">
              <c16:uniqueId val="{00000010-AB09-7F44-ACAE-58D3C8C4970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070196806724159"/>
          <c:y val="3.7304463926136219E-2"/>
          <c:w val="0.3844788913335011"/>
          <c:h val="0.96066444075442947"/>
        </c:manualLayout>
      </c:layout>
      <c:pieChart>
        <c:varyColors val="1"/>
        <c:ser>
          <c:idx val="0"/>
          <c:order val="0"/>
          <c:dPt>
            <c:idx val="0"/>
            <c:bubble3D val="0"/>
            <c:spPr>
              <a:solidFill>
                <a:schemeClr val="accent5">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0844-1241-9DB9-AD062B3C8CD9}"/>
              </c:ext>
            </c:extLst>
          </c:dPt>
          <c:dPt>
            <c:idx val="1"/>
            <c:bubble3D val="0"/>
            <c:spPr>
              <a:solidFill>
                <a:schemeClr val="accent5">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0844-1241-9DB9-AD062B3C8CD9}"/>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0844-1241-9DB9-AD062B3C8CD9}"/>
              </c:ext>
            </c:extLst>
          </c:dPt>
          <c:dPt>
            <c:idx val="3"/>
            <c:bubble3D val="0"/>
            <c:spPr>
              <a:solidFill>
                <a:schemeClr val="accent5">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0844-1241-9DB9-AD062B3C8CD9}"/>
              </c:ext>
            </c:extLst>
          </c:dPt>
          <c:dPt>
            <c:idx val="4"/>
            <c:bubble3D val="0"/>
            <c:spPr>
              <a:solidFill>
                <a:schemeClr val="accent5">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0844-1241-9DB9-AD062B3C8CD9}"/>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1"/>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Sheet1!$C$512:$C$516</c:f>
              <c:strCache>
                <c:ptCount val="5"/>
                <c:pt idx="0">
                  <c:v>Ndertimi</c:v>
                </c:pt>
                <c:pt idx="1">
                  <c:v>Prodhimi</c:v>
                </c:pt>
                <c:pt idx="2">
                  <c:v>Sherbimi</c:v>
                </c:pt>
                <c:pt idx="3">
                  <c:v>Transporti</c:v>
                </c:pt>
                <c:pt idx="4">
                  <c:v>Tregtia</c:v>
                </c:pt>
              </c:strCache>
            </c:strRef>
          </c:cat>
          <c:val>
            <c:numRef>
              <c:f>Sheet1!$D$512:$D$516</c:f>
              <c:numCache>
                <c:formatCode>0%</c:formatCode>
                <c:ptCount val="5"/>
                <c:pt idx="0">
                  <c:v>0.13135997439536851</c:v>
                </c:pt>
                <c:pt idx="1">
                  <c:v>0.21754253059228257</c:v>
                </c:pt>
                <c:pt idx="2">
                  <c:v>0.32843338037439113</c:v>
                </c:pt>
                <c:pt idx="3">
                  <c:v>3.283317174133029E-2</c:v>
                </c:pt>
                <c:pt idx="4">
                  <c:v>0.28983094289662753</c:v>
                </c:pt>
              </c:numCache>
            </c:numRef>
          </c:val>
          <c:extLst xmlns:c16r2="http://schemas.microsoft.com/office/drawing/2015/06/chart">
            <c:ext xmlns:c16="http://schemas.microsoft.com/office/drawing/2014/chart" uri="{C3380CC4-5D6E-409C-BE32-E72D297353CC}">
              <c16:uniqueId val="{0000000A-0844-1241-9DB9-AD062B3C8CD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008176862507574E-2"/>
          <c:y val="2.226360752484776E-2"/>
          <c:w val="0.84448364627498484"/>
          <c:h val="0.58534397649835057"/>
        </c:manualLayout>
      </c:layout>
      <c:barChart>
        <c:barDir val="col"/>
        <c:grouping val="clustered"/>
        <c:varyColors val="0"/>
        <c:ser>
          <c:idx val="1"/>
          <c:order val="0"/>
          <c:tx>
            <c:strRef>
              <c:f>'Te dhenat vjetore te PV 1'!$K$6</c:f>
              <c:strCache>
                <c:ptCount val="1"/>
                <c:pt idx="0">
                  <c:v>Buxheti lokal </c:v>
                </c:pt>
              </c:strCache>
            </c:strRef>
          </c:tx>
          <c:spPr>
            <a:solidFill>
              <a:srgbClr val="1F497D">
                <a:lumMod val="20000"/>
                <a:lumOff val="80000"/>
              </a:srgbClr>
            </a:solidFill>
            <a:ln>
              <a:solidFill>
                <a:schemeClr val="bg1">
                  <a:lumMod val="65000"/>
                </a:schemeClr>
              </a:solidFill>
            </a:ln>
          </c:spPr>
          <c:invertIfNegative val="0"/>
          <c:dLbls>
            <c:numFmt formatCode="#,##0.0" sourceLinked="0"/>
            <c:spPr>
              <a:noFill/>
              <a:ln>
                <a:noFill/>
              </a:ln>
              <a:effectLst/>
            </c:sp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'Te dhenat vjetore te PV 1'!$M$5:$AB$5</c:f>
              <c:strCache>
                <c:ptCount val="16"/>
                <c:pt idx="0">
                  <c:v>12M-2005</c:v>
                </c:pt>
                <c:pt idx="1">
                  <c:v>12M-2006</c:v>
                </c:pt>
                <c:pt idx="2">
                  <c:v>12M-2007</c:v>
                </c:pt>
                <c:pt idx="3">
                  <c:v>12M-2008</c:v>
                </c:pt>
                <c:pt idx="4">
                  <c:v>12M-2009</c:v>
                </c:pt>
                <c:pt idx="5">
                  <c:v>12M-2010</c:v>
                </c:pt>
                <c:pt idx="6">
                  <c:v>12M-2011</c:v>
                </c:pt>
                <c:pt idx="7">
                  <c:v>12M-2012</c:v>
                </c:pt>
                <c:pt idx="8">
                  <c:v>12M-2013</c:v>
                </c:pt>
                <c:pt idx="9">
                  <c:v>12M-2014</c:v>
                </c:pt>
                <c:pt idx="10">
                  <c:v>12M-2015</c:v>
                </c:pt>
                <c:pt idx="11">
                  <c:v>12M-2016</c:v>
                </c:pt>
                <c:pt idx="12">
                  <c:v>12M-2017</c:v>
                </c:pt>
                <c:pt idx="13">
                  <c:v>12M-2018</c:v>
                </c:pt>
                <c:pt idx="14">
                  <c:v>12M-2019</c:v>
                </c:pt>
                <c:pt idx="15">
                  <c:v>12M-2020</c:v>
                </c:pt>
              </c:strCache>
            </c:strRef>
          </c:cat>
          <c:val>
            <c:numRef>
              <c:f>'Te dhenat vjetore te PV 1'!$M$6:$AB$6</c:f>
              <c:numCache>
                <c:formatCode>#,##0</c:formatCode>
                <c:ptCount val="16"/>
                <c:pt idx="0">
                  <c:v>19998.510819699997</c:v>
                </c:pt>
                <c:pt idx="1">
                  <c:v>22712.68434</c:v>
                </c:pt>
                <c:pt idx="2">
                  <c:v>21339.612700000001</c:v>
                </c:pt>
                <c:pt idx="3">
                  <c:v>27079.020249999994</c:v>
                </c:pt>
                <c:pt idx="4">
                  <c:v>33582.130839999998</c:v>
                </c:pt>
                <c:pt idx="5">
                  <c:v>30764</c:v>
                </c:pt>
                <c:pt idx="6">
                  <c:v>28119</c:v>
                </c:pt>
                <c:pt idx="7">
                  <c:v>27333</c:v>
                </c:pt>
                <c:pt idx="8">
                  <c:v>29787</c:v>
                </c:pt>
                <c:pt idx="9">
                  <c:v>32985</c:v>
                </c:pt>
                <c:pt idx="10">
                  <c:v>34066</c:v>
                </c:pt>
                <c:pt idx="11">
                  <c:v>43580</c:v>
                </c:pt>
                <c:pt idx="12">
                  <c:v>46487</c:v>
                </c:pt>
                <c:pt idx="13">
                  <c:v>49606.047963739999</c:v>
                </c:pt>
                <c:pt idx="14">
                  <c:v>56226.559999999998</c:v>
                </c:pt>
                <c:pt idx="15">
                  <c:v>51626</c:v>
                </c:pt>
              </c:numCache>
            </c:numRef>
          </c:val>
          <c:extLst xmlns:c16r2="http://schemas.microsoft.com/office/drawing/2015/06/chart">
            <c:ext xmlns:c16="http://schemas.microsoft.com/office/drawing/2014/chart" uri="{C3380CC4-5D6E-409C-BE32-E72D297353CC}">
              <c16:uniqueId val="{00000000-C273-F44F-9413-B8B92EFD7FA3}"/>
            </c:ext>
          </c:extLst>
        </c:ser>
        <c:dLbls>
          <c:showLegendKey val="0"/>
          <c:showVal val="0"/>
          <c:showCatName val="0"/>
          <c:showSerName val="0"/>
          <c:showPercent val="0"/>
          <c:showBubbleSize val="0"/>
        </c:dLbls>
        <c:gapWidth val="40"/>
        <c:axId val="897806560"/>
        <c:axId val="1043641264"/>
      </c:barChart>
      <c:lineChart>
        <c:grouping val="standard"/>
        <c:varyColors val="0"/>
        <c:ser>
          <c:idx val="0"/>
          <c:order val="1"/>
          <c:tx>
            <c:strRef>
              <c:f>'Te dhenat vjetore te PV 1'!$K$7</c:f>
              <c:strCache>
                <c:ptCount val="1"/>
                <c:pt idx="0">
                  <c:v>Ritmi i rritjes</c:v>
                </c:pt>
              </c:strCache>
            </c:strRef>
          </c:tx>
          <c:marker>
            <c:symbol val="none"/>
          </c:marker>
          <c:dLbls>
            <c:dLbl>
              <c:idx val="1"/>
              <c:layout>
                <c:manualLayout>
                  <c:x val="-7.794355366438345E-2"/>
                  <c:y val="-7.249894166454999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273-F44F-9413-B8B92EFD7FA3}"/>
                </c:ext>
                <c:ext xmlns:c15="http://schemas.microsoft.com/office/drawing/2012/chart" uri="{CE6537A1-D6FC-4f65-9D91-7224C49458BB}"/>
              </c:extLst>
            </c:dLbl>
            <c:dLbl>
              <c:idx val="5"/>
              <c:layout>
                <c:manualLayout>
                  <c:x val="-4.9938829074937074E-2"/>
                  <c:y val="-3.546865630560219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273-F44F-9413-B8B92EFD7FA3}"/>
                </c:ext>
                <c:ext xmlns:c15="http://schemas.microsoft.com/office/drawing/2012/chart" uri="{CE6537A1-D6FC-4f65-9D91-7224C49458BB}"/>
              </c:extLst>
            </c:dLbl>
            <c:dLbl>
              <c:idx val="9"/>
              <c:layout>
                <c:manualLayout>
                  <c:x val="-5.0784935703700802E-2"/>
                  <c:y val="-8.688849377698759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273-F44F-9413-B8B92EFD7FA3}"/>
                </c:ext>
                <c:ext xmlns:c15="http://schemas.microsoft.com/office/drawing/2012/chart" uri="{CE6537A1-D6FC-4f65-9D91-7224C49458BB}"/>
              </c:extLst>
            </c:dLbl>
            <c:dLbl>
              <c:idx val="10"/>
              <c:layout>
                <c:manualLayout>
                  <c:x val="-4.5604526305281098E-2"/>
                  <c:y val="-8.4149944966556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273-F44F-9413-B8B92EFD7FA3}"/>
                </c:ex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'Te dhenat vjetore te PV 1'!$M$5:$AB$5</c:f>
              <c:strCache>
                <c:ptCount val="16"/>
                <c:pt idx="0">
                  <c:v>12M-2005</c:v>
                </c:pt>
                <c:pt idx="1">
                  <c:v>12M-2006</c:v>
                </c:pt>
                <c:pt idx="2">
                  <c:v>12M-2007</c:v>
                </c:pt>
                <c:pt idx="3">
                  <c:v>12M-2008</c:v>
                </c:pt>
                <c:pt idx="4">
                  <c:v>12M-2009</c:v>
                </c:pt>
                <c:pt idx="5">
                  <c:v>12M-2010</c:v>
                </c:pt>
                <c:pt idx="6">
                  <c:v>12M-2011</c:v>
                </c:pt>
                <c:pt idx="7">
                  <c:v>12M-2012</c:v>
                </c:pt>
                <c:pt idx="8">
                  <c:v>12M-2013</c:v>
                </c:pt>
                <c:pt idx="9">
                  <c:v>12M-2014</c:v>
                </c:pt>
                <c:pt idx="10">
                  <c:v>12M-2015</c:v>
                </c:pt>
                <c:pt idx="11">
                  <c:v>12M-2016</c:v>
                </c:pt>
                <c:pt idx="12">
                  <c:v>12M-2017</c:v>
                </c:pt>
                <c:pt idx="13">
                  <c:v>12M-2018</c:v>
                </c:pt>
                <c:pt idx="14">
                  <c:v>12M-2019</c:v>
                </c:pt>
                <c:pt idx="15">
                  <c:v>12M-2020</c:v>
                </c:pt>
              </c:strCache>
            </c:strRef>
          </c:cat>
          <c:val>
            <c:numRef>
              <c:f>'Te dhenat vjetore te PV 1'!$M$7:$AB$7</c:f>
              <c:numCache>
                <c:formatCode>0%</c:formatCode>
                <c:ptCount val="16"/>
                <c:pt idx="0">
                  <c:v>0.24613371492370001</c:v>
                </c:pt>
                <c:pt idx="1">
                  <c:v>0.13571878150178776</c:v>
                </c:pt>
                <c:pt idx="2">
                  <c:v>-6.0453956892353757E-2</c:v>
                </c:pt>
                <c:pt idx="3">
                  <c:v>0.26895556309698126</c:v>
                </c:pt>
                <c:pt idx="4">
                  <c:v>0.24015309748882091</c:v>
                </c:pt>
                <c:pt idx="5">
                  <c:v>-8.3917570729112143E-2</c:v>
                </c:pt>
                <c:pt idx="6">
                  <c:v>-8.5977116109738655E-2</c:v>
                </c:pt>
                <c:pt idx="7">
                  <c:v>-2.7952629894377468E-2</c:v>
                </c:pt>
                <c:pt idx="8">
                  <c:v>8.978158270222808E-2</c:v>
                </c:pt>
                <c:pt idx="9">
                  <c:v>0.10736227213213818</c:v>
                </c:pt>
                <c:pt idx="10">
                  <c:v>3.2772472335910262E-2</c:v>
                </c:pt>
                <c:pt idx="11">
                  <c:v>0.27928139493923559</c:v>
                </c:pt>
                <c:pt idx="12">
                  <c:v>6.670491050940798E-2</c:v>
                </c:pt>
                <c:pt idx="13">
                  <c:v>6.7095058053649376E-2</c:v>
                </c:pt>
                <c:pt idx="14">
                  <c:v>0.13346179161660537</c:v>
                </c:pt>
                <c:pt idx="15">
                  <c:v>-8.1821829398775206E-2</c:v>
                </c:pt>
              </c:numCache>
            </c:numRef>
          </c:val>
          <c:smooth val="1"/>
          <c:extLst xmlns:c16r2="http://schemas.microsoft.com/office/drawing/2015/06/chart">
            <c:ext xmlns:c16="http://schemas.microsoft.com/office/drawing/2014/chart" uri="{C3380CC4-5D6E-409C-BE32-E72D297353CC}">
              <c16:uniqueId val="{00000005-C273-F44F-9413-B8B92EFD7FA3}"/>
            </c:ext>
          </c:extLst>
        </c:ser>
        <c:dLbls>
          <c:showLegendKey val="0"/>
          <c:showVal val="0"/>
          <c:showCatName val="0"/>
          <c:showSerName val="0"/>
          <c:showPercent val="0"/>
          <c:showBubbleSize val="0"/>
        </c:dLbls>
        <c:marker val="1"/>
        <c:smooth val="0"/>
        <c:axId val="1043621680"/>
        <c:axId val="1043632560"/>
      </c:lineChart>
      <c:catAx>
        <c:axId val="897806560"/>
        <c:scaling>
          <c:orientation val="minMax"/>
        </c:scaling>
        <c:delete val="0"/>
        <c:axPos val="b"/>
        <c:numFmt formatCode="General" sourceLinked="1"/>
        <c:majorTickMark val="cross"/>
        <c:minorTickMark val="none"/>
        <c:tickLblPos val="nextTo"/>
        <c:txPr>
          <a:bodyPr rot="-2700000" vert="horz"/>
          <a:lstStyle/>
          <a:p>
            <a:pPr>
              <a:defRPr/>
            </a:pPr>
            <a:endParaRPr lang="en-US"/>
          </a:p>
        </c:txPr>
        <c:crossAx val="1043641264"/>
        <c:crosses val="autoZero"/>
        <c:auto val="0"/>
        <c:lblAlgn val="ctr"/>
        <c:lblOffset val="100"/>
        <c:tickLblSkip val="1"/>
        <c:tickMarkSkip val="1"/>
        <c:noMultiLvlLbl val="0"/>
      </c:catAx>
      <c:valAx>
        <c:axId val="1043641264"/>
        <c:scaling>
          <c:orientation val="minMax"/>
        </c:scaling>
        <c:delete val="0"/>
        <c:axPos val="l"/>
        <c:title>
          <c:tx>
            <c:rich>
              <a:bodyPr/>
              <a:lstStyle/>
              <a:p>
                <a:pPr>
                  <a:defRPr/>
                </a:pPr>
                <a:r>
                  <a:rPr lang="sq-AL"/>
                  <a:t>Në miliardë</a:t>
                </a:r>
              </a:p>
            </c:rich>
          </c:tx>
          <c:layout>
            <c:manualLayout>
              <c:xMode val="edge"/>
              <c:yMode val="edge"/>
              <c:x val="2.1100178275251088E-3"/>
              <c:y val="2.0867950363891792E-3"/>
            </c:manualLayout>
          </c:layout>
          <c:overlay val="0"/>
        </c:title>
        <c:numFmt formatCode="#,##0.0" sourceLinked="0"/>
        <c:majorTickMark val="cross"/>
        <c:minorTickMark val="none"/>
        <c:tickLblPos val="nextTo"/>
        <c:txPr>
          <a:bodyPr rot="0" vert="horz"/>
          <a:lstStyle/>
          <a:p>
            <a:pPr>
              <a:defRPr/>
            </a:pPr>
            <a:endParaRPr lang="en-US"/>
          </a:p>
        </c:txPr>
        <c:crossAx val="897806560"/>
        <c:crosses val="autoZero"/>
        <c:crossBetween val="between"/>
        <c:dispUnits>
          <c:builtInUnit val="thousands"/>
        </c:dispUnits>
      </c:valAx>
      <c:catAx>
        <c:axId val="1043621680"/>
        <c:scaling>
          <c:orientation val="minMax"/>
        </c:scaling>
        <c:delete val="1"/>
        <c:axPos val="b"/>
        <c:numFmt formatCode="General" sourceLinked="1"/>
        <c:majorTickMark val="out"/>
        <c:minorTickMark val="none"/>
        <c:tickLblPos val="nextTo"/>
        <c:crossAx val="1043632560"/>
        <c:crosses val="autoZero"/>
        <c:auto val="0"/>
        <c:lblAlgn val="ctr"/>
        <c:lblOffset val="100"/>
        <c:noMultiLvlLbl val="0"/>
      </c:catAx>
      <c:valAx>
        <c:axId val="1043632560"/>
        <c:scaling>
          <c:orientation val="minMax"/>
        </c:scaling>
        <c:delete val="0"/>
        <c:axPos val="r"/>
        <c:numFmt formatCode="0%" sourceLinked="0"/>
        <c:majorTickMark val="cross"/>
        <c:minorTickMark val="none"/>
        <c:tickLblPos val="nextTo"/>
        <c:txPr>
          <a:bodyPr rot="0" vert="horz"/>
          <a:lstStyle/>
          <a:p>
            <a:pPr>
              <a:defRPr/>
            </a:pPr>
            <a:endParaRPr lang="en-US"/>
          </a:p>
        </c:txPr>
        <c:crossAx val="1043621680"/>
        <c:crosses val="max"/>
        <c:crossBetween val="between"/>
      </c:valAx>
      <c:spPr>
        <a:solidFill>
          <a:sysClr val="window" lastClr="FFFFFF"/>
        </a:solidFill>
      </c:spPr>
    </c:plotArea>
    <c:legend>
      <c:legendPos val="b"/>
      <c:layout>
        <c:manualLayout>
          <c:xMode val="edge"/>
          <c:yMode val="edge"/>
          <c:x val="0.18524729101599793"/>
          <c:y val="0.92367427947489333"/>
          <c:w val="0.61611846940185111"/>
          <c:h val="7.5708675429970992E-2"/>
        </c:manualLayout>
      </c:layout>
      <c:overlay val="0"/>
    </c:legend>
    <c:plotVisOnly val="1"/>
    <c:dispBlanksAs val="gap"/>
    <c:showDLblsOverMax val="0"/>
  </c:chart>
  <c:txPr>
    <a:bodyPr/>
    <a:lstStyle/>
    <a:p>
      <a:pPr>
        <a:defRPr sz="8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0356473636997907"/>
          <c:y val="9.1936001555710661E-2"/>
          <c:w val="0.85264427389614272"/>
          <c:h val="0.61019118172358633"/>
        </c:manualLayout>
      </c:layout>
      <c:barChart>
        <c:barDir val="col"/>
        <c:grouping val="clustered"/>
        <c:varyColors val="0"/>
        <c:ser>
          <c:idx val="0"/>
          <c:order val="0"/>
          <c:tx>
            <c:strRef>
              <c:f>'[Copy of 2017-2020 Formatet e tabelave te shpenzimeve te nevojshme per analizen.xlsx 11.05.2021.xlsx]Te dhenat vjetore te PV 1'!$C$22</c:f>
              <c:strCache>
                <c:ptCount val="1"/>
                <c:pt idx="0">
                  <c:v>2020</c:v>
                </c:pt>
              </c:strCache>
            </c:strRef>
          </c:tx>
          <c:spPr>
            <a:solidFill>
              <a:schemeClr val="accent1">
                <a:shade val="76000"/>
              </a:schemeClr>
            </a:solidFill>
            <a:ln>
              <a:noFill/>
            </a:ln>
            <a:effectLst/>
          </c:spPr>
          <c:invertIfNegative val="0"/>
          <c:dLbls>
            <c:spPr>
              <a:noFill/>
              <a:ln>
                <a:noFill/>
              </a:ln>
              <a:effectLst/>
            </c:spPr>
            <c:txPr>
              <a:bodyPr rot="0" vert="horz"/>
              <a:lstStyle/>
              <a:p>
                <a:pPr>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'[Copy of 2017-2020 Formatet e tabelave te shpenzimeve te nevojshme per analizen.xlsx 11.05.2021.xlsx]Te dhenat vjetore te PV 1'!$D$21:$I$21</c:f>
              <c:strCache>
                <c:ptCount val="6"/>
                <c:pt idx="0">
                  <c:v>Paga</c:v>
                </c:pt>
                <c:pt idx="1">
                  <c:v>Sigurime</c:v>
                </c:pt>
                <c:pt idx="2">
                  <c:v>Operative</c:v>
                </c:pt>
                <c:pt idx="3">
                  <c:v>Subvencione</c:v>
                </c:pt>
                <c:pt idx="4">
                  <c:v>Te tjera</c:v>
                </c:pt>
                <c:pt idx="5">
                  <c:v>Shpenzime Kapitale</c:v>
                </c:pt>
              </c:strCache>
            </c:strRef>
          </c:cat>
          <c:val>
            <c:numRef>
              <c:f>'[Copy of 2017-2020 Formatet e tabelave te shpenzimeve te nevojshme per analizen.xlsx 11.05.2021.xlsx]Te dhenat vjetore te PV 1'!$D$22:$I$22</c:f>
              <c:numCache>
                <c:formatCode>#,##0</c:formatCode>
                <c:ptCount val="6"/>
                <c:pt idx="0">
                  <c:v>19194.640721700001</c:v>
                </c:pt>
                <c:pt idx="1">
                  <c:v>3195.77068018</c:v>
                </c:pt>
                <c:pt idx="2">
                  <c:v>15168.27041766</c:v>
                </c:pt>
                <c:pt idx="3">
                  <c:v>152</c:v>
                </c:pt>
                <c:pt idx="4">
                  <c:v>1003.6</c:v>
                </c:pt>
                <c:pt idx="5">
                  <c:v>12911.581642949999</c:v>
                </c:pt>
              </c:numCache>
            </c:numRef>
          </c:val>
          <c:extLst xmlns:c16r2="http://schemas.microsoft.com/office/drawing/2015/06/chart">
            <c:ext xmlns:c16="http://schemas.microsoft.com/office/drawing/2014/chart" uri="{C3380CC4-5D6E-409C-BE32-E72D297353CC}">
              <c16:uniqueId val="{00000000-0192-CF46-85E3-C9F1376477AC}"/>
            </c:ext>
          </c:extLst>
        </c:ser>
        <c:ser>
          <c:idx val="1"/>
          <c:order val="1"/>
          <c:tx>
            <c:strRef>
              <c:f>'[Copy of 2017-2020 Formatet e tabelave te shpenzimeve te nevojshme per analizen.xlsx 11.05.2021.xlsx]Te dhenat vjetore te PV 1'!$C$23</c:f>
              <c:strCache>
                <c:ptCount val="1"/>
                <c:pt idx="0">
                  <c:v>2019</c:v>
                </c:pt>
              </c:strCache>
            </c:strRef>
          </c:tx>
          <c:spPr>
            <a:solidFill>
              <a:schemeClr val="accent1">
                <a:tint val="77000"/>
              </a:schemeClr>
            </a:solidFill>
            <a:ln>
              <a:noFill/>
            </a:ln>
            <a:effectLst/>
          </c:spPr>
          <c:invertIfNegative val="0"/>
          <c:dLbls>
            <c:spPr>
              <a:noFill/>
              <a:ln>
                <a:noFill/>
              </a:ln>
              <a:effectLst/>
            </c:spPr>
            <c:txPr>
              <a:bodyPr rot="0" vert="horz"/>
              <a:lstStyle/>
              <a:p>
                <a:pPr>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'[Copy of 2017-2020 Formatet e tabelave te shpenzimeve te nevojshme per analizen.xlsx 11.05.2021.xlsx]Te dhenat vjetore te PV 1'!$D$21:$I$21</c:f>
              <c:strCache>
                <c:ptCount val="6"/>
                <c:pt idx="0">
                  <c:v>Paga</c:v>
                </c:pt>
                <c:pt idx="1">
                  <c:v>Sigurime</c:v>
                </c:pt>
                <c:pt idx="2">
                  <c:v>Operative</c:v>
                </c:pt>
                <c:pt idx="3">
                  <c:v>Subvencione</c:v>
                </c:pt>
                <c:pt idx="4">
                  <c:v>Te tjera</c:v>
                </c:pt>
                <c:pt idx="5">
                  <c:v>Shpenzime Kapitale</c:v>
                </c:pt>
              </c:strCache>
            </c:strRef>
          </c:cat>
          <c:val>
            <c:numRef>
              <c:f>'[Copy of 2017-2020 Formatet e tabelave te shpenzimeve te nevojshme per analizen.xlsx 11.05.2021.xlsx]Te dhenat vjetore te PV 1'!$D$23:$I$23</c:f>
              <c:numCache>
                <c:formatCode>#,##0</c:formatCode>
                <c:ptCount val="6"/>
                <c:pt idx="0">
                  <c:v>18705.599999999999</c:v>
                </c:pt>
                <c:pt idx="1">
                  <c:v>3128.9</c:v>
                </c:pt>
                <c:pt idx="2">
                  <c:v>14965.8</c:v>
                </c:pt>
                <c:pt idx="3">
                  <c:v>180.11</c:v>
                </c:pt>
                <c:pt idx="4">
                  <c:v>1359.1</c:v>
                </c:pt>
                <c:pt idx="5">
                  <c:v>17887.05</c:v>
                </c:pt>
              </c:numCache>
            </c:numRef>
          </c:val>
          <c:extLst xmlns:c16r2="http://schemas.microsoft.com/office/drawing/2015/06/chart">
            <c:ext xmlns:c16="http://schemas.microsoft.com/office/drawing/2014/chart" uri="{C3380CC4-5D6E-409C-BE32-E72D297353CC}">
              <c16:uniqueId val="{00000001-0192-CF46-85E3-C9F1376477AC}"/>
            </c:ext>
          </c:extLst>
        </c:ser>
        <c:dLbls>
          <c:showLegendKey val="0"/>
          <c:showVal val="0"/>
          <c:showCatName val="0"/>
          <c:showSerName val="0"/>
          <c:showPercent val="0"/>
          <c:showBubbleSize val="0"/>
        </c:dLbls>
        <c:gapWidth val="48"/>
        <c:overlap val="-3"/>
        <c:axId val="1043645616"/>
        <c:axId val="1043647792"/>
      </c:barChart>
      <c:catAx>
        <c:axId val="1043645616"/>
        <c:scaling>
          <c:orientation val="minMax"/>
        </c:scaling>
        <c:delete val="0"/>
        <c:axPos val="b"/>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1043647792"/>
        <c:crosses val="autoZero"/>
        <c:auto val="1"/>
        <c:lblAlgn val="ctr"/>
        <c:lblOffset val="100"/>
        <c:noMultiLvlLbl val="0"/>
      </c:catAx>
      <c:valAx>
        <c:axId val="1043647792"/>
        <c:scaling>
          <c:orientation val="minMax"/>
        </c:scaling>
        <c:delete val="0"/>
        <c:axPos val="l"/>
        <c:title>
          <c:tx>
            <c:rich>
              <a:bodyPr rot="-5400000" vert="horz"/>
              <a:lstStyle/>
              <a:p>
                <a:pPr>
                  <a:defRPr/>
                </a:pPr>
                <a:r>
                  <a:rPr lang="sq-AL"/>
                  <a:t>Në milion leke</a:t>
                </a:r>
              </a:p>
            </c:rich>
          </c:tx>
          <c:layout>
            <c:manualLayout>
              <c:xMode val="edge"/>
              <c:yMode val="edge"/>
              <c:x val="1.8020532243596132E-3"/>
              <c:y val="0.18833945756780401"/>
            </c:manualLayout>
          </c:layout>
          <c:overlay val="0"/>
          <c:spPr>
            <a:noFill/>
            <a:ln>
              <a:noFill/>
            </a:ln>
            <a:effectLst/>
          </c:spPr>
        </c:title>
        <c:numFmt formatCode="#,##0"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1043645616"/>
        <c:crosses val="autoZero"/>
        <c:crossBetween val="between"/>
      </c:valAx>
      <c:spPr>
        <a:solidFill>
          <a:schemeClr val="bg1"/>
        </a:solidFill>
        <a:ln>
          <a:noFill/>
        </a:ln>
        <a:effectLst>
          <a:glow rad="127000">
            <a:schemeClr val="bg1"/>
          </a:glow>
          <a:outerShdw blurRad="50800" dist="50800" dir="5400000" algn="ctr" rotWithShape="0">
            <a:schemeClr val="bg1"/>
          </a:outerShdw>
        </a:effectLst>
      </c:spPr>
    </c:plotArea>
    <c:legend>
      <c:legendPos val="b"/>
      <c:layout>
        <c:manualLayout>
          <c:xMode val="edge"/>
          <c:yMode val="edge"/>
          <c:x val="0.38670268158227794"/>
          <c:y val="0.91860247732191369"/>
          <c:w val="0.22659463683544412"/>
          <c:h val="4.6309803379840676E-2"/>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sz="800"/>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446843573939851"/>
          <c:y val="6.948303382542749E-2"/>
          <c:w val="0.34766371036715987"/>
          <c:h val="0.82734521181942466"/>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1-E659-634D-990F-8E0F6A51927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3-E659-634D-990F-8E0F6A51927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5-E659-634D-990F-8E0F6A51927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xmlns:c16r2="http://schemas.microsoft.com/office/drawing/2015/06/chart">
              <c:ext xmlns:c16="http://schemas.microsoft.com/office/drawing/2014/chart" uri="{C3380CC4-5D6E-409C-BE32-E72D297353CC}">
                <c16:uniqueId val="{00000007-E659-634D-990F-8E0F6A51927F}"/>
              </c:ext>
            </c:extLst>
          </c:dPt>
          <c:dLbls>
            <c:dLbl>
              <c:idx val="0"/>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E659-634D-990F-8E0F6A51927F}"/>
                </c:ext>
                <c:ext xmlns:c15="http://schemas.microsoft.com/office/drawing/2012/chart" uri="{CE6537A1-D6FC-4f65-9D91-7224C49458BB}"/>
              </c:extLst>
            </c:dLbl>
            <c:dLbl>
              <c:idx val="1"/>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E659-634D-990F-8E0F6A51927F}"/>
                </c:ext>
                <c:ext xmlns:c15="http://schemas.microsoft.com/office/drawing/2012/chart" uri="{CE6537A1-D6FC-4f65-9D91-7224C49458BB}"/>
              </c:extLst>
            </c:dLbl>
            <c:dLbl>
              <c:idx val="2"/>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E659-634D-990F-8E0F6A51927F}"/>
                </c:ext>
                <c:ext xmlns:c15="http://schemas.microsoft.com/office/drawing/2012/chart" uri="{CE6537A1-D6FC-4f65-9D91-7224C49458BB}"/>
              </c:extLst>
            </c:dLbl>
            <c:dLbl>
              <c:idx val="3"/>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E659-634D-990F-8E0F6A51927F}"/>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Instat!$B$2:$B$5</c:f>
              <c:strCache>
                <c:ptCount val="4"/>
                <c:pt idx="0">
                  <c:v>Extra-Buxhetore Qeveria Qëndrore</c:v>
                </c:pt>
                <c:pt idx="1">
                  <c:v>Extra-Buxhetore Qeveria Lokale</c:v>
                </c:pt>
                <c:pt idx="2">
                  <c:v>Korporatat Jo-financiare</c:v>
                </c:pt>
                <c:pt idx="3">
                  <c:v>Korporata financiare</c:v>
                </c:pt>
              </c:strCache>
            </c:strRef>
          </c:cat>
          <c:val>
            <c:numRef>
              <c:f>Instat!$C$2:$C$5</c:f>
              <c:numCache>
                <c:formatCode>General</c:formatCode>
                <c:ptCount val="4"/>
                <c:pt idx="0">
                  <c:v>66</c:v>
                </c:pt>
                <c:pt idx="1">
                  <c:v>88</c:v>
                </c:pt>
                <c:pt idx="2">
                  <c:v>16</c:v>
                </c:pt>
                <c:pt idx="3">
                  <c:v>1</c:v>
                </c:pt>
              </c:numCache>
            </c:numRef>
          </c:val>
          <c:extLst xmlns:c16r2="http://schemas.microsoft.com/office/drawing/2015/06/chart">
            <c:ext xmlns:c16="http://schemas.microsoft.com/office/drawing/2014/chart" uri="{C3380CC4-5D6E-409C-BE32-E72D297353CC}">
              <c16:uniqueId val="{00000008-E659-634D-990F-8E0F6A51927F}"/>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200"/>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Sheet9!$B$17:$B$21</c:f>
              <c:strCache>
                <c:ptCount val="5"/>
                <c:pt idx="0">
                  <c:v>2013</c:v>
                </c:pt>
                <c:pt idx="1">
                  <c:v>2017</c:v>
                </c:pt>
                <c:pt idx="2">
                  <c:v>2018</c:v>
                </c:pt>
                <c:pt idx="3">
                  <c:v>2019</c:v>
                </c:pt>
                <c:pt idx="4">
                  <c:v>2020 (11m)</c:v>
                </c:pt>
              </c:strCache>
            </c:strRef>
          </c:cat>
          <c:val>
            <c:numRef>
              <c:f>Sheet9!$C$17:$C$21</c:f>
              <c:numCache>
                <c:formatCode>General</c:formatCode>
                <c:ptCount val="5"/>
                <c:pt idx="0">
                  <c:v>38.58</c:v>
                </c:pt>
                <c:pt idx="1">
                  <c:v>63.78</c:v>
                </c:pt>
                <c:pt idx="2">
                  <c:v>65.73</c:v>
                </c:pt>
                <c:pt idx="3">
                  <c:v>67.819999999999993</c:v>
                </c:pt>
                <c:pt idx="4">
                  <c:v>58.8</c:v>
                </c:pt>
              </c:numCache>
            </c:numRef>
          </c:val>
          <c:extLst xmlns:c16r2="http://schemas.microsoft.com/office/drawing/2015/06/chart">
            <c:ext xmlns:c16="http://schemas.microsoft.com/office/drawing/2014/chart" uri="{C3380CC4-5D6E-409C-BE32-E72D297353CC}">
              <c16:uniqueId val="{00000000-7578-7344-B0C2-F8175C7B7FE6}"/>
            </c:ext>
          </c:extLst>
        </c:ser>
        <c:dLbls>
          <c:showLegendKey val="0"/>
          <c:showVal val="0"/>
          <c:showCatName val="0"/>
          <c:showSerName val="0"/>
          <c:showPercent val="0"/>
          <c:showBubbleSize val="0"/>
        </c:dLbls>
        <c:gapWidth val="182"/>
        <c:axId val="1043623312"/>
        <c:axId val="1043646160"/>
      </c:barChart>
      <c:catAx>
        <c:axId val="1043623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646160"/>
        <c:crosses val="autoZero"/>
        <c:auto val="1"/>
        <c:lblAlgn val="ctr"/>
        <c:lblOffset val="100"/>
        <c:noMultiLvlLbl val="0"/>
      </c:catAx>
      <c:valAx>
        <c:axId val="1043646160"/>
        <c:scaling>
          <c:orientation val="minMax"/>
        </c:scaling>
        <c:delete val="1"/>
        <c:axPos val="b"/>
        <c:numFmt formatCode="General" sourceLinked="1"/>
        <c:majorTickMark val="none"/>
        <c:minorTickMark val="none"/>
        <c:tickLblPos val="nextTo"/>
        <c:crossAx val="104362331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Sheet9!$B$26:$B$30</c:f>
              <c:strCache>
                <c:ptCount val="5"/>
                <c:pt idx="0">
                  <c:v>2013</c:v>
                </c:pt>
                <c:pt idx="1">
                  <c:v>2017</c:v>
                </c:pt>
                <c:pt idx="2">
                  <c:v>2018</c:v>
                </c:pt>
                <c:pt idx="3">
                  <c:v>2019</c:v>
                </c:pt>
                <c:pt idx="4">
                  <c:v>2020 (proj)</c:v>
                </c:pt>
              </c:strCache>
            </c:strRef>
          </c:cat>
          <c:val>
            <c:numRef>
              <c:f>Sheet9!$C$26:$C$30</c:f>
              <c:numCache>
                <c:formatCode>General</c:formatCode>
                <c:ptCount val="5"/>
                <c:pt idx="0">
                  <c:v>45.04</c:v>
                </c:pt>
                <c:pt idx="1">
                  <c:v>26.41</c:v>
                </c:pt>
                <c:pt idx="2">
                  <c:v>23.95</c:v>
                </c:pt>
                <c:pt idx="3">
                  <c:v>21.79</c:v>
                </c:pt>
                <c:pt idx="4">
                  <c:v>21.4</c:v>
                </c:pt>
              </c:numCache>
            </c:numRef>
          </c:val>
          <c:extLst xmlns:c16r2="http://schemas.microsoft.com/office/drawing/2015/06/chart">
            <c:ext xmlns:c16="http://schemas.microsoft.com/office/drawing/2014/chart" uri="{C3380CC4-5D6E-409C-BE32-E72D297353CC}">
              <c16:uniqueId val="{00000000-111D-DB42-B149-4DA390555034}"/>
            </c:ext>
          </c:extLst>
        </c:ser>
        <c:dLbls>
          <c:showLegendKey val="0"/>
          <c:showVal val="0"/>
          <c:showCatName val="0"/>
          <c:showSerName val="0"/>
          <c:showPercent val="0"/>
          <c:showBubbleSize val="0"/>
        </c:dLbls>
        <c:gapWidth val="182"/>
        <c:axId val="1043625488"/>
        <c:axId val="1043634192"/>
      </c:barChart>
      <c:catAx>
        <c:axId val="104362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634192"/>
        <c:crosses val="autoZero"/>
        <c:auto val="1"/>
        <c:lblAlgn val="ctr"/>
        <c:lblOffset val="100"/>
        <c:noMultiLvlLbl val="0"/>
      </c:catAx>
      <c:valAx>
        <c:axId val="1043634192"/>
        <c:scaling>
          <c:orientation val="minMax"/>
        </c:scaling>
        <c:delete val="1"/>
        <c:axPos val="b"/>
        <c:numFmt formatCode="General" sourceLinked="1"/>
        <c:majorTickMark val="none"/>
        <c:minorTickMark val="none"/>
        <c:tickLblPos val="nextTo"/>
        <c:crossAx val="104362548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3C3C-044D-4A65-899C-6B64EB0AC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88</Pages>
  <Words>35364</Words>
  <Characters>201581</Characters>
  <Application>Microsoft Office Word</Application>
  <DocSecurity>0</DocSecurity>
  <Lines>1679</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236473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Besjon Tanuzi</dc:creator>
  <cp:lastModifiedBy>Xhoana Agolli</cp:lastModifiedBy>
  <cp:revision>7</cp:revision>
  <cp:lastPrinted>2021-06-24T07:44:00Z</cp:lastPrinted>
  <dcterms:created xsi:type="dcterms:W3CDTF">2021-06-21T12:15:00Z</dcterms:created>
  <dcterms:modified xsi:type="dcterms:W3CDTF">2021-06-24T08:16:00Z</dcterms:modified>
</cp:coreProperties>
</file>